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3446" w:rsidRPr="00CD4F14" w:rsidRDefault="00AA3D69" w:rsidP="007C3446">
      <w:r>
        <w:pict>
          <v:shapetype id="_x0000_t202" coordsize="21600,21600" o:spt="202" path="m,l,21600r21600,l21600,xe">
            <v:stroke joinstyle="miter"/>
            <v:path gradientshapeok="t" o:connecttype="rect"/>
          </v:shapetype>
          <v:shape id="Text Box 475" o:spid="_x0000_s1028" type="#_x0000_t202" style="position:absolute;margin-left:-.55pt;margin-top:2.95pt;width:434.05pt;height:36.05pt;z-index:25166131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" strokeweight="4.5pt">
            <v:stroke linestyle="thinThick"/>
            <v:textbox>
              <w:txbxContent>
                <w:p w:rsidR="007C3446" w:rsidRPr="00785235" w:rsidRDefault="007C3446" w:rsidP="007C3446">
                  <w:pPr>
                    <w:rPr>
                      <w:b/>
                      <w:sz w:val="28"/>
                      <w:szCs w:val="28"/>
                    </w:rPr>
                  </w:pPr>
                  <w:r w:rsidRPr="00E225A9">
                    <w:rPr>
                      <w:b/>
                      <w:sz w:val="28"/>
                      <w:szCs w:val="28"/>
                    </w:rPr>
                    <w:t xml:space="preserve">Activity </w:t>
                  </w:r>
                  <w:r>
                    <w:rPr>
                      <w:b/>
                      <w:sz w:val="28"/>
                      <w:szCs w:val="28"/>
                    </w:rPr>
                    <w:t>3</w:t>
                  </w:r>
                  <w:r w:rsidRPr="00E225A9">
                    <w:rPr>
                      <w:b/>
                      <w:sz w:val="28"/>
                      <w:szCs w:val="28"/>
                    </w:rPr>
                    <w:t xml:space="preserve">:  </w:t>
                  </w:r>
                  <w:r>
                    <w:rPr>
                      <w:b/>
                      <w:sz w:val="28"/>
                      <w:szCs w:val="28"/>
                    </w:rPr>
                    <w:t>Unit Conversion and Dosage Calculations</w:t>
                  </w:r>
                </w:p>
              </w:txbxContent>
            </v:textbox>
            <w10:wrap anchorx="margin"/>
          </v:shape>
        </w:pict>
      </w:r>
    </w:p>
    <w:p w:rsidR="007C3446" w:rsidRPr="00CD4F14" w:rsidRDefault="007C3446" w:rsidP="007C3446"/>
    <w:p w:rsidR="007C3446" w:rsidRPr="00CD4F14" w:rsidRDefault="007C3446" w:rsidP="007C3446"/>
    <w:p w:rsidR="007C3446" w:rsidRPr="00CD4F14" w:rsidRDefault="007C3446" w:rsidP="007C3446"/>
    <w:p w:rsidR="007C3446" w:rsidRDefault="007C3446" w:rsidP="007C3446">
      <w:pPr>
        <w:spacing w:line="480" w:lineRule="auto"/>
        <w:rPr>
          <w:b/>
          <w:i/>
        </w:rPr>
      </w:pPr>
      <w:r w:rsidRPr="0055225C">
        <w:rPr>
          <w:b/>
          <w:i/>
        </w:rPr>
        <w:t>Learning Objectives</w:t>
      </w:r>
    </w:p>
    <w:p w:rsidR="001648D4" w:rsidRPr="0055225C" w:rsidRDefault="001648D4" w:rsidP="001648D4">
      <w:pPr>
        <w:spacing w:line="480" w:lineRule="auto"/>
        <w:rPr>
          <w:i/>
        </w:rPr>
      </w:pPr>
      <w:r w:rsidRPr="0055225C">
        <w:rPr>
          <w:i/>
          <w:u w:val="single"/>
        </w:rPr>
        <w:t>Part 1</w:t>
      </w:r>
      <w:r w:rsidRPr="0055225C">
        <w:rPr>
          <w:i/>
        </w:rPr>
        <w:tab/>
      </w:r>
      <w:r w:rsidRPr="0055225C">
        <w:rPr>
          <w:i/>
        </w:rPr>
        <w:tab/>
      </w:r>
      <w:r>
        <w:rPr>
          <w:i/>
        </w:rPr>
        <w:t>Convert units using equivalent units</w:t>
      </w:r>
    </w:p>
    <w:p w:rsidR="001648D4" w:rsidRDefault="001648D4" w:rsidP="001648D4">
      <w:pPr>
        <w:spacing w:line="480" w:lineRule="auto"/>
        <w:rPr>
          <w:i/>
        </w:rPr>
      </w:pPr>
      <w:r w:rsidRPr="0055225C">
        <w:rPr>
          <w:i/>
          <w:u w:val="single"/>
        </w:rPr>
        <w:t>Part 2</w:t>
      </w:r>
      <w:r w:rsidRPr="0055225C">
        <w:rPr>
          <w:i/>
        </w:rPr>
        <w:tab/>
      </w:r>
      <w:r w:rsidRPr="0055225C">
        <w:rPr>
          <w:i/>
        </w:rPr>
        <w:tab/>
      </w:r>
      <w:r>
        <w:rPr>
          <w:i/>
        </w:rPr>
        <w:t>Calculate dosages using equivalent units</w:t>
      </w:r>
    </w:p>
    <w:p w:rsidR="00847588" w:rsidRPr="0055225C" w:rsidRDefault="00AA3D69" w:rsidP="001648D4">
      <w:pPr>
        <w:spacing w:line="480" w:lineRule="auto"/>
        <w:rPr>
          <w:i/>
        </w:rPr>
      </w:pPr>
      <w:r w:rsidRPr="00AA3D69">
        <w:rPr>
          <w:b/>
        </w:rPr>
        <w:pict>
          <v:rect id="_x0000_i1025" style="width:0;height:1.5pt" o:hralign="center" o:hrstd="t" o:hr="t" fillcolor="gray" stroked="f"/>
        </w:pict>
      </w:r>
    </w:p>
    <w:p w:rsidR="008628D8" w:rsidRDefault="008628D8" w:rsidP="00825D27">
      <w:pPr>
        <w:spacing w:line="240" w:lineRule="auto"/>
        <w:rPr>
          <w:b/>
        </w:rPr>
      </w:pPr>
      <w:r>
        <w:rPr>
          <w:b/>
        </w:rPr>
        <w:t xml:space="preserve">Estimated Completion Time  </w:t>
      </w:r>
      <w:r>
        <w:rPr>
          <w:b/>
        </w:rPr>
        <w:tab/>
      </w:r>
      <w:r w:rsidRPr="005C520D">
        <w:t>60</w:t>
      </w:r>
      <w:r w:rsidR="00271CE6">
        <w:t>–</w:t>
      </w:r>
      <w:r w:rsidRPr="005C520D">
        <w:t xml:space="preserve">75 </w:t>
      </w:r>
      <w:r w:rsidR="00DC61AA">
        <w:t>M</w:t>
      </w:r>
      <w:r w:rsidRPr="005C520D">
        <w:t>inutes</w:t>
      </w:r>
    </w:p>
    <w:p w:rsidR="00825D27" w:rsidRDefault="00825D27" w:rsidP="00825D27"/>
    <w:p w:rsidR="008628D8" w:rsidRDefault="008628D8" w:rsidP="008628D8">
      <w:pPr>
        <w:rPr>
          <w:rFonts w:eastAsia="Times New Roman"/>
          <w:b/>
        </w:rPr>
      </w:pPr>
      <w:r w:rsidRPr="005C520D">
        <w:rPr>
          <w:rFonts w:eastAsia="Times New Roman"/>
          <w:b/>
        </w:rPr>
        <w:t xml:space="preserve">Instructor </w:t>
      </w:r>
      <w:r>
        <w:rPr>
          <w:rFonts w:eastAsia="Times New Roman"/>
          <w:b/>
        </w:rPr>
        <w:t>Information</w:t>
      </w:r>
    </w:p>
    <w:p w:rsidR="008628D8" w:rsidRPr="005C520D" w:rsidRDefault="008628D8" w:rsidP="00825D27"/>
    <w:p w:rsidR="008628D8" w:rsidRDefault="008628D8" w:rsidP="000F4CD8">
      <w:pPr>
        <w:rPr>
          <w:rFonts w:eastAsia="Times New Roman"/>
        </w:rPr>
      </w:pPr>
      <w:r>
        <w:rPr>
          <w:rFonts w:eastAsia="Times New Roman"/>
        </w:rPr>
        <w:t>Completion times may vary based on the math skills of the students.  Students tend to fine this activity difficult, yet useful since they see how it relates directly to their health career.</w:t>
      </w:r>
    </w:p>
    <w:p w:rsidR="008628D8" w:rsidRDefault="008628D8" w:rsidP="00825D27"/>
    <w:p w:rsidR="008628D8" w:rsidRDefault="008628D8" w:rsidP="008628D8">
      <w:pPr>
        <w:rPr>
          <w:b/>
        </w:rPr>
      </w:pPr>
      <w:r>
        <w:rPr>
          <w:rFonts w:eastAsia="Times New Roman"/>
        </w:rPr>
        <w:t xml:space="preserve">Activities 2 and 3 could be performed during a laboratory period.  </w:t>
      </w:r>
    </w:p>
    <w:p w:rsidR="00395559" w:rsidRDefault="00395559" w:rsidP="00314F77"/>
    <w:p w:rsidR="008628D8" w:rsidRDefault="008628D8" w:rsidP="008628D8">
      <w:pPr>
        <w:rPr>
          <w:b/>
        </w:rPr>
      </w:pPr>
      <w:r>
        <w:rPr>
          <w:b/>
        </w:rPr>
        <w:t>ANSWERS TO QUESTIONS</w:t>
      </w:r>
      <w:r w:rsidRPr="0037027D">
        <w:rPr>
          <w:b/>
        </w:rPr>
        <w:t xml:space="preserve"> </w:t>
      </w:r>
    </w:p>
    <w:p w:rsidR="008628D8" w:rsidRDefault="008628D8" w:rsidP="00314F77"/>
    <w:p w:rsidR="001648D4" w:rsidRDefault="001648D4" w:rsidP="001648D4">
      <w:pPr>
        <w:rPr>
          <w:b/>
        </w:rPr>
      </w:pPr>
      <w:r w:rsidRPr="008628D8">
        <w:rPr>
          <w:b/>
        </w:rPr>
        <w:t>Part 1.  The Metric System</w:t>
      </w:r>
    </w:p>
    <w:p w:rsidR="00395559" w:rsidRPr="008628D8" w:rsidRDefault="00395559" w:rsidP="00395559"/>
    <w:p w:rsidR="003D3499" w:rsidRDefault="003D3499" w:rsidP="00A84D0B">
      <w:pPr>
        <w:ind w:left="360" w:hanging="360"/>
      </w:pPr>
      <w:r>
        <w:t>1.</w:t>
      </w:r>
      <w:r w:rsidR="00A84D0B">
        <w:tab/>
      </w:r>
      <w:r>
        <w:t>(answers in bold)</w:t>
      </w:r>
    </w:p>
    <w:p w:rsidR="00A84D0B" w:rsidRDefault="00A84D0B" w:rsidP="00A84D0B"/>
    <w:tbl>
      <w:tblPr>
        <w:tblW w:w="8250" w:type="dxa"/>
        <w:jc w:val="center"/>
        <w:tblInd w:w="378" w:type="dxa"/>
        <w:tblLook w:val="04A0"/>
      </w:tblPr>
      <w:tblGrid>
        <w:gridCol w:w="2970"/>
        <w:gridCol w:w="2880"/>
        <w:gridCol w:w="2400"/>
      </w:tblGrid>
      <w:tr w:rsidR="003D3499" w:rsidRPr="0037027D" w:rsidTr="00825D27">
        <w:trPr>
          <w:trHeight w:val="144"/>
          <w:jc w:val="center"/>
        </w:trPr>
        <w:tc>
          <w:tcPr>
            <w:tcW w:w="2970" w:type="dxa"/>
            <w:tcBorders>
              <w:bottom w:val="single" w:sz="4" w:space="0" w:color="000000" w:themeColor="text1"/>
            </w:tcBorders>
          </w:tcPr>
          <w:p w:rsidR="003D3499" w:rsidRPr="0037027D" w:rsidRDefault="003D3499" w:rsidP="004B57D9">
            <w:pPr>
              <w:rPr>
                <w:b/>
              </w:rPr>
            </w:pPr>
            <w:r w:rsidRPr="0037027D">
              <w:rPr>
                <w:b/>
              </w:rPr>
              <w:t>Physical Quantit</w:t>
            </w:r>
            <w:r>
              <w:rPr>
                <w:b/>
              </w:rPr>
              <w:t>y</w:t>
            </w:r>
          </w:p>
        </w:tc>
        <w:tc>
          <w:tcPr>
            <w:tcW w:w="2880" w:type="dxa"/>
            <w:tcBorders>
              <w:bottom w:val="single" w:sz="4" w:space="0" w:color="000000" w:themeColor="text1"/>
            </w:tcBorders>
          </w:tcPr>
          <w:p w:rsidR="003D3499" w:rsidRPr="0037027D" w:rsidRDefault="003D3499" w:rsidP="004B57D9">
            <w:pPr>
              <w:rPr>
                <w:b/>
              </w:rPr>
            </w:pPr>
            <w:r>
              <w:rPr>
                <w:b/>
              </w:rPr>
              <w:t>Customary</w:t>
            </w:r>
            <w:r w:rsidRPr="0037027D">
              <w:rPr>
                <w:b/>
              </w:rPr>
              <w:t xml:space="preserve"> Unit</w:t>
            </w:r>
          </w:p>
        </w:tc>
        <w:tc>
          <w:tcPr>
            <w:tcW w:w="2400" w:type="dxa"/>
            <w:tcBorders>
              <w:bottom w:val="single" w:sz="4" w:space="0" w:color="000000" w:themeColor="text1"/>
            </w:tcBorders>
          </w:tcPr>
          <w:p w:rsidR="003D3499" w:rsidRPr="0037027D" w:rsidRDefault="003D3499" w:rsidP="004B57D9">
            <w:pPr>
              <w:rPr>
                <w:b/>
              </w:rPr>
            </w:pPr>
            <w:r>
              <w:rPr>
                <w:b/>
              </w:rPr>
              <w:t>M</w:t>
            </w:r>
            <w:r w:rsidRPr="0037027D">
              <w:rPr>
                <w:b/>
              </w:rPr>
              <w:t>etric Unit</w:t>
            </w:r>
          </w:p>
        </w:tc>
      </w:tr>
      <w:tr w:rsidR="003D3499" w:rsidRPr="0037027D" w:rsidTr="00825D27">
        <w:trPr>
          <w:trHeight w:val="144"/>
          <w:jc w:val="center"/>
        </w:trPr>
        <w:tc>
          <w:tcPr>
            <w:tcW w:w="2970" w:type="dxa"/>
            <w:tcBorders>
              <w:top w:val="single" w:sz="4" w:space="0" w:color="000000" w:themeColor="text1"/>
            </w:tcBorders>
          </w:tcPr>
          <w:p w:rsidR="003D3499" w:rsidRPr="0037027D" w:rsidRDefault="003D3499" w:rsidP="004B57D9">
            <w:pPr>
              <w:spacing w:line="360" w:lineRule="auto"/>
            </w:pPr>
            <w:r w:rsidRPr="0037027D">
              <w:t>Mass</w:t>
            </w:r>
          </w:p>
        </w:tc>
        <w:tc>
          <w:tcPr>
            <w:tcW w:w="2880" w:type="dxa"/>
            <w:tcBorders>
              <w:top w:val="single" w:sz="4" w:space="0" w:color="000000" w:themeColor="text1"/>
            </w:tcBorders>
          </w:tcPr>
          <w:p w:rsidR="003D3499" w:rsidRPr="0037027D" w:rsidRDefault="003D3499" w:rsidP="004B57D9">
            <w:pPr>
              <w:spacing w:line="360" w:lineRule="auto"/>
              <w:rPr>
                <w:b/>
              </w:rPr>
            </w:pPr>
            <w:r w:rsidRPr="0037027D">
              <w:rPr>
                <w:b/>
              </w:rPr>
              <w:t>Pound</w:t>
            </w:r>
          </w:p>
        </w:tc>
        <w:tc>
          <w:tcPr>
            <w:tcW w:w="2400" w:type="dxa"/>
            <w:tcBorders>
              <w:top w:val="single" w:sz="4" w:space="0" w:color="000000" w:themeColor="text1"/>
            </w:tcBorders>
          </w:tcPr>
          <w:p w:rsidR="003D3499" w:rsidRPr="0037027D" w:rsidRDefault="003D3499" w:rsidP="004B57D9">
            <w:pPr>
              <w:spacing w:line="360" w:lineRule="auto"/>
              <w:rPr>
                <w:b/>
              </w:rPr>
            </w:pPr>
            <w:r w:rsidRPr="0037027D">
              <w:rPr>
                <w:b/>
              </w:rPr>
              <w:t>Gram</w:t>
            </w:r>
          </w:p>
        </w:tc>
      </w:tr>
      <w:tr w:rsidR="003D3499" w:rsidRPr="0037027D" w:rsidTr="00825D27">
        <w:trPr>
          <w:trHeight w:val="288"/>
          <w:jc w:val="center"/>
        </w:trPr>
        <w:tc>
          <w:tcPr>
            <w:tcW w:w="2970" w:type="dxa"/>
          </w:tcPr>
          <w:p w:rsidR="003D3499" w:rsidRPr="0037027D" w:rsidRDefault="003D3499" w:rsidP="004B57D9">
            <w:pPr>
              <w:spacing w:line="360" w:lineRule="auto"/>
            </w:pPr>
            <w:r w:rsidRPr="0037027D">
              <w:t>Volume</w:t>
            </w:r>
          </w:p>
        </w:tc>
        <w:tc>
          <w:tcPr>
            <w:tcW w:w="2880" w:type="dxa"/>
          </w:tcPr>
          <w:p w:rsidR="003D3499" w:rsidRPr="0037027D" w:rsidRDefault="003D3499" w:rsidP="004B57D9">
            <w:pPr>
              <w:spacing w:line="360" w:lineRule="auto"/>
              <w:rPr>
                <w:b/>
              </w:rPr>
            </w:pPr>
            <w:r w:rsidRPr="0037027D">
              <w:rPr>
                <w:b/>
              </w:rPr>
              <w:t>Fluid ounces</w:t>
            </w:r>
          </w:p>
        </w:tc>
        <w:tc>
          <w:tcPr>
            <w:tcW w:w="2400" w:type="dxa"/>
          </w:tcPr>
          <w:p w:rsidR="003D3499" w:rsidRPr="0037027D" w:rsidRDefault="003D3499" w:rsidP="004B57D9">
            <w:pPr>
              <w:spacing w:line="360" w:lineRule="auto"/>
              <w:rPr>
                <w:b/>
              </w:rPr>
            </w:pPr>
            <w:r w:rsidRPr="0037027D">
              <w:rPr>
                <w:b/>
              </w:rPr>
              <w:t>Liter</w:t>
            </w:r>
          </w:p>
        </w:tc>
      </w:tr>
      <w:tr w:rsidR="003D3499" w:rsidRPr="0037027D" w:rsidTr="00825D27">
        <w:trPr>
          <w:trHeight w:val="144"/>
          <w:jc w:val="center"/>
        </w:trPr>
        <w:tc>
          <w:tcPr>
            <w:tcW w:w="2970" w:type="dxa"/>
          </w:tcPr>
          <w:p w:rsidR="003D3499" w:rsidRPr="0037027D" w:rsidRDefault="003D3499" w:rsidP="004B57D9">
            <w:pPr>
              <w:spacing w:line="360" w:lineRule="auto"/>
            </w:pPr>
            <w:r w:rsidRPr="0037027D">
              <w:t>Length</w:t>
            </w:r>
          </w:p>
        </w:tc>
        <w:tc>
          <w:tcPr>
            <w:tcW w:w="2880" w:type="dxa"/>
          </w:tcPr>
          <w:p w:rsidR="003D3499" w:rsidRPr="0037027D" w:rsidRDefault="003D3499" w:rsidP="004B57D9">
            <w:pPr>
              <w:spacing w:line="360" w:lineRule="auto"/>
              <w:rPr>
                <w:b/>
              </w:rPr>
            </w:pPr>
            <w:r w:rsidRPr="0037027D">
              <w:rPr>
                <w:b/>
              </w:rPr>
              <w:t>Inches</w:t>
            </w:r>
          </w:p>
        </w:tc>
        <w:tc>
          <w:tcPr>
            <w:tcW w:w="2400" w:type="dxa"/>
          </w:tcPr>
          <w:p w:rsidR="003D3499" w:rsidRPr="0037027D" w:rsidRDefault="003D3499" w:rsidP="004B57D9">
            <w:pPr>
              <w:spacing w:line="360" w:lineRule="auto"/>
              <w:rPr>
                <w:b/>
              </w:rPr>
            </w:pPr>
            <w:r w:rsidRPr="0037027D">
              <w:rPr>
                <w:b/>
              </w:rPr>
              <w:t>Meter</w:t>
            </w:r>
          </w:p>
        </w:tc>
      </w:tr>
      <w:tr w:rsidR="003D3499" w:rsidRPr="0037027D" w:rsidTr="00825D27">
        <w:trPr>
          <w:trHeight w:val="144"/>
          <w:jc w:val="center"/>
        </w:trPr>
        <w:tc>
          <w:tcPr>
            <w:tcW w:w="2970" w:type="dxa"/>
          </w:tcPr>
          <w:p w:rsidR="003D3499" w:rsidRPr="0037027D" w:rsidRDefault="003D3499" w:rsidP="004B57D9">
            <w:pPr>
              <w:spacing w:line="360" w:lineRule="auto"/>
            </w:pPr>
            <w:r w:rsidRPr="0037027D">
              <w:t>Energy</w:t>
            </w:r>
          </w:p>
        </w:tc>
        <w:tc>
          <w:tcPr>
            <w:tcW w:w="2880" w:type="dxa"/>
          </w:tcPr>
          <w:p w:rsidR="003D3499" w:rsidRPr="0037027D" w:rsidRDefault="003D3499" w:rsidP="004B57D9">
            <w:pPr>
              <w:spacing w:line="360" w:lineRule="auto"/>
              <w:rPr>
                <w:b/>
              </w:rPr>
            </w:pPr>
            <w:r w:rsidRPr="0037027D">
              <w:rPr>
                <w:b/>
              </w:rPr>
              <w:t>Calorie</w:t>
            </w:r>
          </w:p>
        </w:tc>
        <w:tc>
          <w:tcPr>
            <w:tcW w:w="2400" w:type="dxa"/>
          </w:tcPr>
          <w:p w:rsidR="003D3499" w:rsidRPr="0037027D" w:rsidRDefault="003D3499" w:rsidP="004B57D9">
            <w:pPr>
              <w:spacing w:line="360" w:lineRule="auto"/>
              <w:rPr>
                <w:b/>
              </w:rPr>
            </w:pPr>
            <w:r w:rsidRPr="0037027D">
              <w:rPr>
                <w:b/>
              </w:rPr>
              <w:t>Joule</w:t>
            </w:r>
          </w:p>
        </w:tc>
      </w:tr>
      <w:tr w:rsidR="003D3499" w:rsidRPr="0037027D" w:rsidTr="00825D27">
        <w:trPr>
          <w:trHeight w:val="144"/>
          <w:jc w:val="center"/>
        </w:trPr>
        <w:tc>
          <w:tcPr>
            <w:tcW w:w="2970" w:type="dxa"/>
          </w:tcPr>
          <w:p w:rsidR="003D3499" w:rsidRPr="0037027D" w:rsidRDefault="003D3499" w:rsidP="004B57D9">
            <w:pPr>
              <w:spacing w:line="360" w:lineRule="auto"/>
            </w:pPr>
            <w:r w:rsidRPr="0037027D">
              <w:t>Temperature</w:t>
            </w:r>
          </w:p>
        </w:tc>
        <w:tc>
          <w:tcPr>
            <w:tcW w:w="2880" w:type="dxa"/>
          </w:tcPr>
          <w:p w:rsidR="003D3499" w:rsidRPr="0037027D" w:rsidRDefault="003D3499" w:rsidP="004B57D9">
            <w:pPr>
              <w:spacing w:line="360" w:lineRule="auto"/>
              <w:rPr>
                <w:b/>
              </w:rPr>
            </w:pPr>
            <w:r w:rsidRPr="0037027D">
              <w:rPr>
                <w:b/>
              </w:rPr>
              <w:t>Fahrenheit</w:t>
            </w:r>
          </w:p>
        </w:tc>
        <w:tc>
          <w:tcPr>
            <w:tcW w:w="2400" w:type="dxa"/>
          </w:tcPr>
          <w:p w:rsidR="003D3499" w:rsidRPr="0037027D" w:rsidRDefault="003D3499" w:rsidP="004B57D9">
            <w:pPr>
              <w:spacing w:line="360" w:lineRule="auto"/>
              <w:rPr>
                <w:b/>
              </w:rPr>
            </w:pPr>
            <w:r w:rsidRPr="0037027D">
              <w:rPr>
                <w:b/>
              </w:rPr>
              <w:t>Kelvin</w:t>
            </w:r>
          </w:p>
        </w:tc>
      </w:tr>
      <w:tr w:rsidR="00796154" w:rsidRPr="0037027D" w:rsidTr="00825D27">
        <w:trPr>
          <w:trHeight w:val="144"/>
          <w:jc w:val="center"/>
        </w:trPr>
        <w:tc>
          <w:tcPr>
            <w:tcW w:w="2970" w:type="dxa"/>
          </w:tcPr>
          <w:p w:rsidR="00796154" w:rsidRPr="0037027D" w:rsidRDefault="00796154" w:rsidP="004B57D9">
            <w:pPr>
              <w:spacing w:line="360" w:lineRule="auto"/>
            </w:pPr>
            <w:r>
              <w:t>Pressure</w:t>
            </w:r>
          </w:p>
        </w:tc>
        <w:tc>
          <w:tcPr>
            <w:tcW w:w="2880" w:type="dxa"/>
          </w:tcPr>
          <w:p w:rsidR="00796154" w:rsidRPr="0037027D" w:rsidRDefault="00796154" w:rsidP="004B57D9">
            <w:pPr>
              <w:spacing w:line="360" w:lineRule="auto"/>
              <w:rPr>
                <w:b/>
              </w:rPr>
            </w:pPr>
            <w:r>
              <w:rPr>
                <w:b/>
              </w:rPr>
              <w:t>Psi</w:t>
            </w:r>
          </w:p>
        </w:tc>
        <w:tc>
          <w:tcPr>
            <w:tcW w:w="2400" w:type="dxa"/>
          </w:tcPr>
          <w:p w:rsidR="00796154" w:rsidRPr="0037027D" w:rsidRDefault="00796154" w:rsidP="004B57D9">
            <w:pPr>
              <w:spacing w:line="360" w:lineRule="auto"/>
              <w:rPr>
                <w:b/>
              </w:rPr>
            </w:pPr>
            <w:r>
              <w:rPr>
                <w:b/>
              </w:rPr>
              <w:t>Pascal</w:t>
            </w:r>
          </w:p>
        </w:tc>
      </w:tr>
    </w:tbl>
    <w:p w:rsidR="003D3499" w:rsidRDefault="003D3499" w:rsidP="00A84D0B"/>
    <w:p w:rsidR="003D3499" w:rsidRPr="0037027D" w:rsidRDefault="003D3499" w:rsidP="00A84D0B">
      <w:pPr>
        <w:ind w:left="360" w:hanging="360"/>
      </w:pPr>
      <w:r>
        <w:t>2.</w:t>
      </w:r>
      <w:r w:rsidR="00A84D0B">
        <w:tab/>
      </w:r>
      <w:r>
        <w:t>G</w:t>
      </w:r>
      <w:r w:rsidRPr="0037027D">
        <w:t>ram</w:t>
      </w:r>
    </w:p>
    <w:p w:rsidR="003D3499" w:rsidRDefault="003D3499" w:rsidP="003D3499"/>
    <w:p w:rsidR="003D3499" w:rsidRPr="0037027D" w:rsidRDefault="003D3499" w:rsidP="00A84D0B">
      <w:pPr>
        <w:ind w:left="360" w:hanging="360"/>
      </w:pPr>
      <w:r>
        <w:t>3.</w:t>
      </w:r>
      <w:r w:rsidR="000342D0">
        <w:tab/>
      </w:r>
      <w:r>
        <w:t>M</w:t>
      </w:r>
      <w:r w:rsidRPr="0037027D">
        <w:t>illiliter</w:t>
      </w:r>
    </w:p>
    <w:p w:rsidR="00395559" w:rsidRDefault="00395559" w:rsidP="00395559"/>
    <w:p w:rsidR="003D3499" w:rsidRDefault="003D3499" w:rsidP="00A84D0B">
      <w:pPr>
        <w:ind w:left="360" w:hanging="360"/>
        <w:rPr>
          <w:b/>
        </w:rPr>
      </w:pPr>
      <w:r w:rsidRPr="001626A7">
        <w:lastRenderedPageBreak/>
        <w:t>4.</w:t>
      </w:r>
      <w:r w:rsidR="00A84D0B">
        <w:tab/>
      </w:r>
      <w:r w:rsidRPr="001626A7">
        <w:t>2000 mL</w:t>
      </w:r>
    </w:p>
    <w:p w:rsidR="003D3499" w:rsidRPr="00F13F72" w:rsidRDefault="003D3499" w:rsidP="00F13F72">
      <w:pPr>
        <w:rPr>
          <w:sz w:val="22"/>
          <w:szCs w:val="22"/>
        </w:rPr>
      </w:pPr>
    </w:p>
    <w:p w:rsidR="003D3499" w:rsidRDefault="003D3499" w:rsidP="00C43C40">
      <w:pPr>
        <w:tabs>
          <w:tab w:val="left" w:pos="720"/>
          <w:tab w:val="left" w:pos="2520"/>
        </w:tabs>
        <w:ind w:left="360" w:hanging="360"/>
      </w:pPr>
      <w:r w:rsidRPr="001626A7">
        <w:t>5.</w:t>
      </w:r>
      <w:r w:rsidR="00A84D0B">
        <w:tab/>
      </w:r>
      <w:r w:rsidRPr="001626A7">
        <w:t>a.</w:t>
      </w:r>
      <w:r w:rsidR="00A84D0B">
        <w:tab/>
      </w:r>
      <w:r>
        <w:t>15,000</w:t>
      </w:r>
      <w:r w:rsidR="00DC61AA">
        <w:t xml:space="preserve"> </w:t>
      </w:r>
      <w:r w:rsidRPr="001626A7">
        <w:rPr>
          <w:rFonts w:ascii="Symbol" w:hAnsi="Symbol"/>
        </w:rPr>
        <w:t></w:t>
      </w:r>
      <w:r>
        <w:t>g</w:t>
      </w:r>
      <w:r>
        <w:tab/>
        <w:t>b.</w:t>
      </w:r>
      <w:r w:rsidR="00A84D0B">
        <w:tab/>
      </w:r>
      <w:r>
        <w:t>Vitamin E</w:t>
      </w:r>
    </w:p>
    <w:p w:rsidR="001648D4" w:rsidRPr="00F13F72" w:rsidRDefault="001648D4" w:rsidP="00F13F72">
      <w:pPr>
        <w:rPr>
          <w:sz w:val="22"/>
          <w:szCs w:val="22"/>
        </w:rPr>
      </w:pPr>
    </w:p>
    <w:p w:rsidR="00A84D0B" w:rsidRPr="00F13F72" w:rsidRDefault="00A84D0B" w:rsidP="00F13F72">
      <w:pPr>
        <w:rPr>
          <w:sz w:val="22"/>
          <w:szCs w:val="22"/>
        </w:rPr>
      </w:pPr>
    </w:p>
    <w:p w:rsidR="001648D4" w:rsidRDefault="001648D4" w:rsidP="00F13F72">
      <w:pPr>
        <w:rPr>
          <w:b/>
        </w:rPr>
      </w:pPr>
      <w:r w:rsidRPr="003D3499">
        <w:rPr>
          <w:b/>
        </w:rPr>
        <w:t>Part 2.  Dosage Calculations</w:t>
      </w:r>
    </w:p>
    <w:p w:rsidR="00DC61AA" w:rsidRPr="00F13F72" w:rsidRDefault="00DC61AA" w:rsidP="00F13F72">
      <w:pPr>
        <w:rPr>
          <w:sz w:val="22"/>
          <w:szCs w:val="22"/>
        </w:rPr>
      </w:pPr>
    </w:p>
    <w:p w:rsidR="003D3499" w:rsidRDefault="003D3499" w:rsidP="000342D0">
      <w:pPr>
        <w:ind w:left="360" w:hanging="360"/>
      </w:pPr>
      <w:r w:rsidRPr="00B85102">
        <w:t>1.</w:t>
      </w:r>
      <w:r w:rsidR="000342D0">
        <w:tab/>
      </w:r>
      <w:r w:rsidRPr="00B85102">
        <w:t>166 lb</w:t>
      </w:r>
    </w:p>
    <w:p w:rsidR="003D3499" w:rsidRPr="00F13F72" w:rsidRDefault="003D3499" w:rsidP="00F13F72">
      <w:pPr>
        <w:rPr>
          <w:sz w:val="22"/>
          <w:szCs w:val="22"/>
        </w:rPr>
      </w:pPr>
    </w:p>
    <w:p w:rsidR="003D3499" w:rsidRDefault="003D3499" w:rsidP="00A84D0B">
      <w:pPr>
        <w:ind w:left="360" w:hanging="360"/>
      </w:pPr>
      <w:r>
        <w:t>2.</w:t>
      </w:r>
      <w:r w:rsidR="000342D0">
        <w:tab/>
      </w:r>
      <w:r>
        <w:t>6.2 miles</w:t>
      </w:r>
    </w:p>
    <w:p w:rsidR="003D3499" w:rsidRPr="00F13F72" w:rsidRDefault="003D3499" w:rsidP="00F13F72"/>
    <w:p w:rsidR="003D3499" w:rsidRDefault="003D3499" w:rsidP="000342D0">
      <w:pPr>
        <w:ind w:left="360" w:hanging="360"/>
      </w:pPr>
      <w:r>
        <w:t>3.</w:t>
      </w:r>
      <w:r w:rsidR="00AC2F41">
        <w:tab/>
      </w:r>
      <w:r w:rsidR="004A360B" w:rsidRPr="004A360B">
        <w:rPr>
          <w:position w:val="-30"/>
        </w:rPr>
        <w:object w:dxaOrig="270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5pt;height:34.5pt" o:ole="">
            <v:imagedata r:id="rId6" o:title=""/>
          </v:shape>
          <o:OLEObject Type="Embed" ProgID="Equation.DSMT4" ShapeID="_x0000_i1026" DrawAspect="Content" ObjectID="_1520937374" r:id="rId7"/>
        </w:object>
      </w:r>
    </w:p>
    <w:p w:rsidR="000342D0" w:rsidRPr="00F13F72" w:rsidRDefault="000342D0" w:rsidP="00F13F72">
      <w:pPr>
        <w:rPr>
          <w:sz w:val="22"/>
          <w:szCs w:val="22"/>
        </w:rPr>
      </w:pPr>
    </w:p>
    <w:p w:rsidR="003D3499" w:rsidRDefault="003D3499" w:rsidP="00F13F72">
      <w:r>
        <w:t>Tell the mother to give the child 2 teaspoons every 4 hours.</w:t>
      </w:r>
    </w:p>
    <w:p w:rsidR="000342D0" w:rsidRPr="00F13F72" w:rsidRDefault="000342D0" w:rsidP="00F13F72">
      <w:pPr>
        <w:rPr>
          <w:sz w:val="22"/>
          <w:szCs w:val="22"/>
        </w:rPr>
      </w:pPr>
    </w:p>
    <w:p w:rsidR="003D3499" w:rsidRDefault="003D3499" w:rsidP="00AC2F41">
      <w:pPr>
        <w:spacing w:after="160"/>
        <w:ind w:left="360" w:hanging="360"/>
      </w:pPr>
      <w:r>
        <w:t>4.</w:t>
      </w:r>
      <w:r w:rsidR="000342D0">
        <w:tab/>
      </w:r>
      <w:r w:rsidR="008C042C" w:rsidRPr="008C042C">
        <w:rPr>
          <w:rFonts w:eastAsiaTheme="minorEastAsia"/>
          <w:position w:val="-28"/>
        </w:rPr>
        <w:object w:dxaOrig="4120" w:dyaOrig="660">
          <v:shape id="_x0000_i1027" type="#_x0000_t75" style="width:205.5pt;height:33pt" o:ole="">
            <v:imagedata r:id="rId8" o:title=""/>
          </v:shape>
          <o:OLEObject Type="Embed" ProgID="Equation.DSMT4" ShapeID="_x0000_i1027" DrawAspect="Content" ObjectID="_1520937375" r:id="rId9"/>
        </w:object>
      </w:r>
    </w:p>
    <w:p w:rsidR="003D3499" w:rsidRDefault="005A3A2F" w:rsidP="000342D0">
      <w:pPr>
        <w:spacing w:line="480" w:lineRule="auto"/>
        <w:ind w:left="360"/>
      </w:pPr>
      <w:r w:rsidRPr="005A3A2F">
        <w:rPr>
          <w:rFonts w:eastAsiaTheme="minorEastAsia"/>
          <w:position w:val="-30"/>
        </w:rPr>
        <w:object w:dxaOrig="3060" w:dyaOrig="680">
          <v:shape id="_x0000_i1028" type="#_x0000_t75" style="width:153pt;height:33.75pt" o:ole="">
            <v:imagedata r:id="rId10" o:title=""/>
          </v:shape>
          <o:OLEObject Type="Embed" ProgID="Equation.DSMT4" ShapeID="_x0000_i1028" DrawAspect="Content" ObjectID="_1520937376" r:id="rId11"/>
        </w:object>
      </w:r>
    </w:p>
    <w:p w:rsidR="00AC2F41" w:rsidRPr="00F13F72" w:rsidRDefault="00AC2F41" w:rsidP="00F13F72">
      <w:pPr>
        <w:rPr>
          <w:sz w:val="22"/>
          <w:szCs w:val="22"/>
        </w:rPr>
      </w:pPr>
    </w:p>
    <w:p w:rsidR="003D3499" w:rsidRDefault="003D3499" w:rsidP="000342D0">
      <w:pPr>
        <w:ind w:left="360" w:hanging="360"/>
      </w:pPr>
      <w:r w:rsidRPr="005B5414">
        <w:t>5.</w:t>
      </w:r>
      <w:r w:rsidR="00AC2F41">
        <w:rPr>
          <w:b/>
        </w:rPr>
        <w:tab/>
      </w:r>
      <w:r w:rsidR="008C042C" w:rsidRPr="008C042C">
        <w:rPr>
          <w:rFonts w:eastAsiaTheme="minorEastAsia"/>
          <w:position w:val="-28"/>
        </w:rPr>
        <w:object w:dxaOrig="6080" w:dyaOrig="660">
          <v:shape id="_x0000_i1029" type="#_x0000_t75" style="width:304.5pt;height:33pt" o:ole="">
            <v:imagedata r:id="rId12" o:title=""/>
          </v:shape>
          <o:OLEObject Type="Embed" ProgID="Equation.DSMT4" ShapeID="_x0000_i1029" DrawAspect="Content" ObjectID="_1520937377" r:id="rId13"/>
        </w:object>
      </w:r>
    </w:p>
    <w:p w:rsidR="00AC2F41" w:rsidRPr="00F13F72" w:rsidRDefault="00AC2F41" w:rsidP="00F13F72">
      <w:pPr>
        <w:rPr>
          <w:sz w:val="22"/>
          <w:szCs w:val="22"/>
        </w:rPr>
      </w:pPr>
    </w:p>
    <w:p w:rsidR="003D3499" w:rsidRDefault="003D3499" w:rsidP="00F13F72">
      <w:r>
        <w:t xml:space="preserve">Divided into </w:t>
      </w:r>
      <w:r w:rsidR="00271CE6">
        <w:t>four</w:t>
      </w:r>
      <w:r>
        <w:t xml:space="preserve"> doses, this would be ½ tablet per dose.</w:t>
      </w:r>
    </w:p>
    <w:p w:rsidR="001648D4" w:rsidRPr="00F13F72" w:rsidRDefault="001648D4" w:rsidP="00F13F72">
      <w:pPr>
        <w:rPr>
          <w:sz w:val="22"/>
          <w:szCs w:val="22"/>
        </w:rPr>
      </w:pPr>
    </w:p>
    <w:p w:rsidR="000342D0" w:rsidRPr="00F13F72" w:rsidRDefault="000342D0" w:rsidP="00F13F72">
      <w:pPr>
        <w:rPr>
          <w:sz w:val="22"/>
          <w:szCs w:val="22"/>
        </w:rPr>
      </w:pPr>
    </w:p>
    <w:p w:rsidR="001648D4" w:rsidRPr="00800FE6" w:rsidRDefault="001648D4" w:rsidP="001648D4">
      <w:pPr>
        <w:pBdr>
          <w:bottom w:val="single" w:sz="4" w:space="1" w:color="000000" w:themeColor="text1"/>
        </w:pBdr>
        <w:rPr>
          <w:b/>
        </w:rPr>
      </w:pPr>
      <w:r w:rsidRPr="00800FE6">
        <w:rPr>
          <w:b/>
        </w:rPr>
        <w:t>Activity 3:  Skill Development</w:t>
      </w:r>
    </w:p>
    <w:p w:rsidR="001648D4" w:rsidRPr="00F13F72" w:rsidRDefault="001648D4" w:rsidP="00F13F72">
      <w:pPr>
        <w:rPr>
          <w:sz w:val="22"/>
          <w:szCs w:val="22"/>
        </w:rPr>
      </w:pPr>
    </w:p>
    <w:p w:rsidR="003D3499" w:rsidRPr="009C28BF" w:rsidRDefault="003D3499" w:rsidP="003D3499">
      <w:r w:rsidRPr="009C28BF">
        <w:t xml:space="preserve">1.  </w:t>
      </w:r>
      <w:r w:rsidR="005A3A2F" w:rsidRPr="005A3A2F">
        <w:rPr>
          <w:rFonts w:eastAsiaTheme="minorEastAsia"/>
          <w:position w:val="-30"/>
        </w:rPr>
        <w:object w:dxaOrig="3760" w:dyaOrig="680">
          <v:shape id="_x0000_i1030" type="#_x0000_t75" style="width:188.25pt;height:34.5pt" o:ole="">
            <v:imagedata r:id="rId14" o:title=""/>
          </v:shape>
          <o:OLEObject Type="Embed" ProgID="Equation.DSMT4" ShapeID="_x0000_i1030" DrawAspect="Content" ObjectID="_1520937378" r:id="rId15"/>
        </w:object>
      </w:r>
    </w:p>
    <w:p w:rsidR="003D3499" w:rsidRPr="00F13F72" w:rsidRDefault="003D3499" w:rsidP="00F13F72">
      <w:pPr>
        <w:rPr>
          <w:sz w:val="22"/>
          <w:szCs w:val="22"/>
        </w:rPr>
      </w:pPr>
    </w:p>
    <w:p w:rsidR="003D3499" w:rsidRDefault="003D3499" w:rsidP="003D3499">
      <w:pPr>
        <w:ind w:left="270" w:hanging="270"/>
      </w:pPr>
      <w:r w:rsidRPr="009C28BF">
        <w:t xml:space="preserve">2.  </w:t>
      </w:r>
    </w:p>
    <w:p w:rsidR="003D3499" w:rsidRPr="009C28BF" w:rsidRDefault="005A3A2F" w:rsidP="008C042C">
      <w:pPr>
        <w:ind w:left="360"/>
      </w:pPr>
      <w:r w:rsidRPr="005A3A2F">
        <w:rPr>
          <w:rFonts w:eastAsiaTheme="minorEastAsia"/>
          <w:position w:val="-30"/>
        </w:rPr>
        <w:object w:dxaOrig="2760" w:dyaOrig="680">
          <v:shape id="_x0000_i1031" type="#_x0000_t75" style="width:138pt;height:33.75pt" o:ole="">
            <v:imagedata r:id="rId16" o:title=""/>
          </v:shape>
          <o:OLEObject Type="Embed" ProgID="Equation.DSMT4" ShapeID="_x0000_i1031" DrawAspect="Content" ObjectID="_1520937379" r:id="rId17"/>
        </w:object>
      </w:r>
    </w:p>
    <w:p w:rsidR="003D3499" w:rsidRDefault="008E4396" w:rsidP="008C042C">
      <w:pPr>
        <w:ind w:left="360"/>
      </w:pPr>
      <w:r w:rsidRPr="008C042C">
        <w:rPr>
          <w:rFonts w:eastAsiaTheme="minorEastAsia"/>
          <w:position w:val="-24"/>
        </w:rPr>
        <w:object w:dxaOrig="2200" w:dyaOrig="620">
          <v:shape id="_x0000_i1037" type="#_x0000_t75" style="width:110.25pt;height:31.5pt" o:ole="">
            <v:imagedata r:id="rId18" o:title=""/>
          </v:shape>
          <o:OLEObject Type="Embed" ProgID="Equation.DSMT4" ShapeID="_x0000_i1037" DrawAspect="Content" ObjectID="_1520937380" r:id="rId19"/>
        </w:object>
      </w:r>
    </w:p>
    <w:p w:rsidR="003D3499" w:rsidRDefault="003D3499" w:rsidP="00A861EB">
      <w:pPr>
        <w:ind w:left="360"/>
      </w:pPr>
      <w:r>
        <w:t>Total weight is 7 lb 10 oz.</w:t>
      </w:r>
    </w:p>
    <w:p w:rsidR="003D3499" w:rsidRPr="009C28BF" w:rsidRDefault="003D3499" w:rsidP="003D3499">
      <w:pPr>
        <w:ind w:left="270" w:hanging="270"/>
      </w:pPr>
      <w:r w:rsidRPr="009C28BF">
        <w:lastRenderedPageBreak/>
        <w:t xml:space="preserve">3.  </w:t>
      </w:r>
    </w:p>
    <w:p w:rsidR="003D3499" w:rsidRDefault="005A3A2F" w:rsidP="00F0483E">
      <w:pPr>
        <w:ind w:left="360"/>
      </w:pPr>
      <w:r w:rsidRPr="00F0483E">
        <w:rPr>
          <w:rFonts w:eastAsiaTheme="minorEastAsia"/>
          <w:position w:val="-28"/>
        </w:rPr>
        <w:object w:dxaOrig="5360" w:dyaOrig="660">
          <v:shape id="_x0000_i1032" type="#_x0000_t75" style="width:267.75pt;height:33pt" o:ole="">
            <v:imagedata r:id="rId20" o:title=""/>
          </v:shape>
          <o:OLEObject Type="Embed" ProgID="Equation.DSMT4" ShapeID="_x0000_i1032" DrawAspect="Content" ObjectID="_1520937381" r:id="rId21"/>
        </w:object>
      </w:r>
    </w:p>
    <w:p w:rsidR="003D3499" w:rsidRPr="009C28BF" w:rsidRDefault="003D3499" w:rsidP="00951661">
      <w:pPr>
        <w:ind w:left="360"/>
      </w:pPr>
      <w:r>
        <w:t>Or ¾ teaspoon per dose</w:t>
      </w:r>
    </w:p>
    <w:p w:rsidR="003D3499" w:rsidRDefault="003D3499" w:rsidP="003D3499">
      <w:pPr>
        <w:ind w:left="270" w:hanging="270"/>
      </w:pPr>
    </w:p>
    <w:p w:rsidR="003D3499" w:rsidRDefault="003D3499" w:rsidP="003D3499">
      <w:pPr>
        <w:ind w:left="270" w:hanging="270"/>
      </w:pPr>
      <w:r w:rsidRPr="009C28BF">
        <w:t xml:space="preserve">4.  </w:t>
      </w:r>
    </w:p>
    <w:p w:rsidR="003600C3" w:rsidRDefault="005A3A2F" w:rsidP="003600C3">
      <w:pPr>
        <w:ind w:left="360"/>
      </w:pPr>
      <w:r w:rsidRPr="003600C3">
        <w:rPr>
          <w:position w:val="-28"/>
        </w:rPr>
        <w:object w:dxaOrig="3500" w:dyaOrig="660">
          <v:shape id="_x0000_i1033" type="#_x0000_t75" style="width:175.5pt;height:33pt" o:ole="">
            <v:imagedata r:id="rId22" o:title=""/>
          </v:shape>
          <o:OLEObject Type="Embed" ProgID="Equation.DSMT4" ShapeID="_x0000_i1033" DrawAspect="Content" ObjectID="_1520937382" r:id="rId23"/>
        </w:object>
      </w:r>
    </w:p>
    <w:p w:rsidR="003D3499" w:rsidRPr="00792794" w:rsidRDefault="003D3499" w:rsidP="00A861EB">
      <w:pPr>
        <w:ind w:left="360" w:hanging="360"/>
      </w:pPr>
    </w:p>
    <w:p w:rsidR="003D3499" w:rsidRPr="00792794" w:rsidRDefault="007C7E07" w:rsidP="007C7E07">
      <w:pPr>
        <w:ind w:left="360"/>
      </w:pPr>
      <w:r w:rsidRPr="007C7E07">
        <w:rPr>
          <w:rFonts w:eastAsiaTheme="minorEastAsia"/>
          <w:position w:val="-30"/>
        </w:rPr>
        <w:object w:dxaOrig="3080" w:dyaOrig="680">
          <v:shape id="_x0000_i1034" type="#_x0000_t75" style="width:154.5pt;height:34.5pt" o:ole="">
            <v:imagedata r:id="rId24" o:title=""/>
          </v:shape>
          <o:OLEObject Type="Embed" ProgID="Equation.DSMT4" ShapeID="_x0000_i1034" DrawAspect="Content" ObjectID="_1520937383" r:id="rId25"/>
        </w:object>
      </w:r>
    </w:p>
    <w:p w:rsidR="006B39D1" w:rsidRDefault="006B39D1" w:rsidP="006B39D1"/>
    <w:p w:rsidR="003D3499" w:rsidRPr="00792794" w:rsidRDefault="003D3499" w:rsidP="00A861EB">
      <w:pPr>
        <w:ind w:left="360" w:hanging="360"/>
      </w:pPr>
      <w:r>
        <w:tab/>
        <w:t xml:space="preserve">Every 6 hours means that there would be 4 doses in a day, so 2 tsp </w:t>
      </w:r>
      <w:r w:rsidR="007E44F3">
        <w:sym w:font="Symbol" w:char="F0B4"/>
      </w:r>
      <w:r>
        <w:t xml:space="preserve"> 4 doses = 8 teaspoons per day.</w:t>
      </w:r>
    </w:p>
    <w:p w:rsidR="003D3499" w:rsidRPr="009C28BF" w:rsidRDefault="003D3499" w:rsidP="003D3499">
      <w:pPr>
        <w:ind w:left="270" w:hanging="270"/>
      </w:pPr>
    </w:p>
    <w:p w:rsidR="003D3499" w:rsidRDefault="003D3499" w:rsidP="003D3499">
      <w:pPr>
        <w:ind w:left="270" w:hanging="270"/>
      </w:pPr>
      <w:r w:rsidRPr="009C28BF">
        <w:t xml:space="preserve">5.  </w:t>
      </w:r>
    </w:p>
    <w:p w:rsidR="00813CB5" w:rsidRDefault="005A3A2F" w:rsidP="00977490">
      <w:pPr>
        <w:ind w:left="2160" w:hanging="1890"/>
      </w:pPr>
      <w:r w:rsidRPr="00813CB5">
        <w:rPr>
          <w:position w:val="-28"/>
        </w:rPr>
        <w:object w:dxaOrig="7460" w:dyaOrig="660">
          <v:shape id="_x0000_i1035" type="#_x0000_t75" style="width:372.75pt;height:33pt" o:ole="">
            <v:imagedata r:id="rId26" o:title=""/>
          </v:shape>
          <o:OLEObject Type="Embed" ProgID="Equation.DSMT4" ShapeID="_x0000_i1035" DrawAspect="Content" ObjectID="_1520937384" r:id="rId27"/>
        </w:object>
      </w:r>
    </w:p>
    <w:p w:rsidR="003D3499" w:rsidRPr="009C28BF" w:rsidRDefault="003D3499" w:rsidP="00C609C2"/>
    <w:p w:rsidR="00670362" w:rsidRDefault="003D3499" w:rsidP="00670362">
      <w:pPr>
        <w:spacing w:after="120"/>
        <w:ind w:left="360" w:hanging="360"/>
      </w:pPr>
      <w:r w:rsidRPr="009C28BF">
        <w:t>6.</w:t>
      </w:r>
      <w:r w:rsidR="00A861EB">
        <w:tab/>
      </w:r>
      <w:r>
        <w:t>Establish the safe limits:</w:t>
      </w:r>
    </w:p>
    <w:p w:rsidR="003D3499" w:rsidRDefault="005A3A2F" w:rsidP="00670362">
      <w:pPr>
        <w:ind w:left="2160" w:hanging="1890"/>
      </w:pPr>
      <w:r w:rsidRPr="00670362">
        <w:rPr>
          <w:position w:val="-28"/>
        </w:rPr>
        <w:object w:dxaOrig="5820" w:dyaOrig="660">
          <v:shape id="_x0000_i1036" type="#_x0000_t75" style="width:291.75pt;height:33pt" o:ole="">
            <v:imagedata r:id="rId28" o:title=""/>
          </v:shape>
          <o:OLEObject Type="Embed" ProgID="Equation.DSMT4" ShapeID="_x0000_i1036" DrawAspect="Content" ObjectID="_1520937385" r:id="rId29"/>
        </w:object>
      </w:r>
    </w:p>
    <w:p w:rsidR="003D3499" w:rsidRDefault="008E4396" w:rsidP="00CA3319">
      <w:pPr>
        <w:spacing w:before="120"/>
        <w:ind w:left="2160" w:hanging="1886"/>
        <w:rPr>
          <w:position w:val="-28"/>
        </w:rPr>
      </w:pPr>
      <w:r w:rsidRPr="005A3A2F">
        <w:rPr>
          <w:position w:val="-30"/>
        </w:rPr>
        <w:object w:dxaOrig="5800" w:dyaOrig="680">
          <v:shape id="_x0000_i1038" type="#_x0000_t75" style="width:289.5pt;height:33.75pt" o:ole="">
            <v:imagedata r:id="rId30" o:title=""/>
          </v:shape>
          <o:OLEObject Type="Embed" ProgID="Equation.DSMT4" ShapeID="_x0000_i1038" DrawAspect="Content" ObjectID="_1520937386" r:id="rId31"/>
        </w:object>
      </w:r>
    </w:p>
    <w:p w:rsidR="00F13F72" w:rsidRDefault="00F13F72" w:rsidP="00F13F72"/>
    <w:p w:rsidR="003D3499" w:rsidRPr="009C28BF" w:rsidRDefault="003D3499" w:rsidP="00A861EB">
      <w:pPr>
        <w:ind w:left="360"/>
      </w:pPr>
      <w:r>
        <w:t xml:space="preserve">The child is receiving 3 </w:t>
      </w:r>
      <w:r w:rsidR="005A3A2F">
        <w:sym w:font="Symbol" w:char="F0B4"/>
      </w:r>
      <w:r>
        <w:t xml:space="preserve"> 125 mg per day, or 375 mg per day</w:t>
      </w:r>
      <w:r w:rsidR="00DC61AA">
        <w:t>,</w:t>
      </w:r>
      <w:r>
        <w:t xml:space="preserve"> which falls within the safe limits.</w:t>
      </w:r>
    </w:p>
    <w:p w:rsidR="00526DA7" w:rsidRDefault="00526DA7" w:rsidP="00526DA7"/>
    <w:sectPr w:rsidR="00526DA7" w:rsidSect="00526DA7">
      <w:footerReference w:type="default" r:id="rId32"/>
      <w:type w:val="continuous"/>
      <w:pgSz w:w="12240" w:h="15840" w:code="1"/>
      <w:pgMar w:top="1440" w:right="1800" w:bottom="1440" w:left="1800" w:header="720" w:footer="4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7743" w:rsidRDefault="00497743" w:rsidP="001648D4">
      <w:r>
        <w:separator/>
      </w:r>
    </w:p>
  </w:endnote>
  <w:endnote w:type="continuationSeparator" w:id="0">
    <w:p w:rsidR="00497743" w:rsidRDefault="00497743" w:rsidP="001648D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FF0" w:rsidRPr="009B0566" w:rsidRDefault="00376FF0" w:rsidP="00376FF0">
    <w:pPr>
      <w:spacing w:line="240" w:lineRule="atLeast"/>
      <w:jc w:val="center"/>
      <w:rPr>
        <w:rFonts w:ascii="Helvetica" w:hAnsi="Helvetica" w:cs="Helvetica"/>
        <w:sz w:val="16"/>
        <w:szCs w:val="16"/>
      </w:rPr>
    </w:pPr>
    <w:r>
      <w:rPr>
        <w:rFonts w:ascii="Helvetica" w:hAnsi="Helvetica" w:cs="Helvetica"/>
        <w:sz w:val="16"/>
      </w:rPr>
      <w:t>Copyright © 2017</w:t>
    </w:r>
    <w:r w:rsidRPr="00E65E4A">
      <w:rPr>
        <w:rFonts w:ascii="Helvetica" w:hAnsi="Helvetica" w:cs="Helvetica"/>
        <w:sz w:val="16"/>
      </w:rPr>
      <w:t xml:space="preserve"> Pearson Education, Inc.</w:t>
    </w:r>
  </w:p>
  <w:p w:rsidR="00376FF0" w:rsidRPr="0055023F" w:rsidRDefault="00AA3D69" w:rsidP="00376FF0">
    <w:pPr>
      <w:pStyle w:val="Footer"/>
      <w:jc w:val="center"/>
      <w:rPr>
        <w:sz w:val="18"/>
        <w:szCs w:val="18"/>
      </w:rPr>
    </w:pPr>
    <w:r w:rsidRPr="009B66D6">
      <w:rPr>
        <w:rStyle w:val="PageNumber"/>
        <w:sz w:val="18"/>
        <w:szCs w:val="18"/>
      </w:rPr>
      <w:fldChar w:fldCharType="begin"/>
    </w:r>
    <w:r w:rsidR="00376FF0" w:rsidRPr="009B66D6">
      <w:rPr>
        <w:rStyle w:val="PageNumber"/>
        <w:sz w:val="18"/>
        <w:szCs w:val="18"/>
      </w:rPr>
      <w:instrText xml:space="preserve"> PAGE </w:instrText>
    </w:r>
    <w:r w:rsidRPr="009B66D6">
      <w:rPr>
        <w:rStyle w:val="PageNumber"/>
        <w:sz w:val="18"/>
        <w:szCs w:val="18"/>
      </w:rPr>
      <w:fldChar w:fldCharType="separate"/>
    </w:r>
    <w:r w:rsidR="008E4396">
      <w:rPr>
        <w:rStyle w:val="PageNumber"/>
        <w:noProof/>
        <w:sz w:val="18"/>
        <w:szCs w:val="18"/>
      </w:rPr>
      <w:t>3</w:t>
    </w:r>
    <w:r w:rsidRPr="009B66D6">
      <w:rPr>
        <w:rStyle w:val="PageNumbe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7743" w:rsidRDefault="00497743" w:rsidP="001648D4">
      <w:r>
        <w:separator/>
      </w:r>
    </w:p>
  </w:footnote>
  <w:footnote w:type="continuationSeparator" w:id="0">
    <w:p w:rsidR="00497743" w:rsidRDefault="00497743" w:rsidP="001648D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cumentProtection w:edit="trackedChanges" w:enforcement="0"/>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1648D4"/>
    <w:rsid w:val="000342D0"/>
    <w:rsid w:val="00040A49"/>
    <w:rsid w:val="0008149D"/>
    <w:rsid w:val="000F4CD8"/>
    <w:rsid w:val="001648D4"/>
    <w:rsid w:val="001F11B9"/>
    <w:rsid w:val="001F633A"/>
    <w:rsid w:val="00271CE6"/>
    <w:rsid w:val="003056EE"/>
    <w:rsid w:val="00314F77"/>
    <w:rsid w:val="00353BCF"/>
    <w:rsid w:val="003600C3"/>
    <w:rsid w:val="00376FF0"/>
    <w:rsid w:val="00395559"/>
    <w:rsid w:val="003D3499"/>
    <w:rsid w:val="00401C9C"/>
    <w:rsid w:val="00437238"/>
    <w:rsid w:val="00465E1E"/>
    <w:rsid w:val="00466D27"/>
    <w:rsid w:val="00497743"/>
    <w:rsid w:val="004A360B"/>
    <w:rsid w:val="004E0FE3"/>
    <w:rsid w:val="004E4534"/>
    <w:rsid w:val="00515DF6"/>
    <w:rsid w:val="00526DA7"/>
    <w:rsid w:val="0054099C"/>
    <w:rsid w:val="005525F3"/>
    <w:rsid w:val="005A3A2F"/>
    <w:rsid w:val="00627237"/>
    <w:rsid w:val="0064746D"/>
    <w:rsid w:val="00663A66"/>
    <w:rsid w:val="00670362"/>
    <w:rsid w:val="006B39D1"/>
    <w:rsid w:val="007006CE"/>
    <w:rsid w:val="007371E5"/>
    <w:rsid w:val="0077640C"/>
    <w:rsid w:val="00783AF5"/>
    <w:rsid w:val="00791319"/>
    <w:rsid w:val="00796154"/>
    <w:rsid w:val="007A5116"/>
    <w:rsid w:val="007C3446"/>
    <w:rsid w:val="007C7E07"/>
    <w:rsid w:val="007E44F3"/>
    <w:rsid w:val="00800F01"/>
    <w:rsid w:val="00804FF9"/>
    <w:rsid w:val="00813CB5"/>
    <w:rsid w:val="00825D27"/>
    <w:rsid w:val="00847588"/>
    <w:rsid w:val="008628D8"/>
    <w:rsid w:val="008729C4"/>
    <w:rsid w:val="008C042C"/>
    <w:rsid w:val="008E4396"/>
    <w:rsid w:val="009048CC"/>
    <w:rsid w:val="0093253E"/>
    <w:rsid w:val="00951661"/>
    <w:rsid w:val="00977490"/>
    <w:rsid w:val="00A04090"/>
    <w:rsid w:val="00A1128C"/>
    <w:rsid w:val="00A815C4"/>
    <w:rsid w:val="00A84D0B"/>
    <w:rsid w:val="00A861EB"/>
    <w:rsid w:val="00AA3D69"/>
    <w:rsid w:val="00AC2F41"/>
    <w:rsid w:val="00B111FF"/>
    <w:rsid w:val="00B91D8A"/>
    <w:rsid w:val="00B97468"/>
    <w:rsid w:val="00BB7D44"/>
    <w:rsid w:val="00BC67B0"/>
    <w:rsid w:val="00BE08A1"/>
    <w:rsid w:val="00BF305A"/>
    <w:rsid w:val="00C43C40"/>
    <w:rsid w:val="00C609C2"/>
    <w:rsid w:val="00CA3319"/>
    <w:rsid w:val="00D060F2"/>
    <w:rsid w:val="00D567B6"/>
    <w:rsid w:val="00D82474"/>
    <w:rsid w:val="00DC61AA"/>
    <w:rsid w:val="00ED20BC"/>
    <w:rsid w:val="00ED47EB"/>
    <w:rsid w:val="00F0483E"/>
    <w:rsid w:val="00F13F72"/>
    <w:rsid w:val="00F33046"/>
    <w:rsid w:val="00F333DA"/>
    <w:rsid w:val="00F61E39"/>
    <w:rsid w:val="00FE5C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6DA7"/>
    <w:pPr>
      <w:spacing w:after="0"/>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648D4"/>
    <w:pPr>
      <w:spacing w:after="0" w:line="240" w:lineRule="auto"/>
    </w:pPr>
    <w:rPr>
      <w:rFonts w:ascii="Times New Roman" w:hAnsi="Times New Roman" w:cs="Times New Roman"/>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648D4"/>
    <w:rPr>
      <w:rFonts w:ascii="Tahoma" w:hAnsi="Tahoma" w:cs="Tahoma"/>
      <w:sz w:val="16"/>
      <w:szCs w:val="16"/>
    </w:rPr>
  </w:style>
  <w:style w:type="character" w:customStyle="1" w:styleId="BalloonTextChar">
    <w:name w:val="Balloon Text Char"/>
    <w:basedOn w:val="DefaultParagraphFont"/>
    <w:link w:val="BalloonText"/>
    <w:uiPriority w:val="99"/>
    <w:semiHidden/>
    <w:rsid w:val="001648D4"/>
    <w:rPr>
      <w:rFonts w:ascii="Tahoma" w:hAnsi="Tahoma" w:cs="Tahoma"/>
      <w:sz w:val="16"/>
      <w:szCs w:val="16"/>
    </w:rPr>
  </w:style>
  <w:style w:type="paragraph" w:styleId="Header">
    <w:name w:val="header"/>
    <w:basedOn w:val="Normal"/>
    <w:link w:val="HeaderChar"/>
    <w:uiPriority w:val="99"/>
    <w:unhideWhenUsed/>
    <w:rsid w:val="001648D4"/>
    <w:pPr>
      <w:tabs>
        <w:tab w:val="center" w:pos="4680"/>
        <w:tab w:val="right" w:pos="9360"/>
      </w:tabs>
    </w:pPr>
  </w:style>
  <w:style w:type="character" w:customStyle="1" w:styleId="HeaderChar">
    <w:name w:val="Header Char"/>
    <w:basedOn w:val="DefaultParagraphFont"/>
    <w:link w:val="Header"/>
    <w:uiPriority w:val="99"/>
    <w:rsid w:val="001648D4"/>
    <w:rPr>
      <w:rFonts w:ascii="Times New Roman" w:hAnsi="Times New Roman" w:cs="Times New Roman"/>
      <w:sz w:val="24"/>
      <w:szCs w:val="24"/>
    </w:rPr>
  </w:style>
  <w:style w:type="paragraph" w:styleId="Footer">
    <w:name w:val="footer"/>
    <w:basedOn w:val="Normal"/>
    <w:link w:val="FooterChar"/>
    <w:unhideWhenUsed/>
    <w:rsid w:val="001648D4"/>
    <w:pPr>
      <w:tabs>
        <w:tab w:val="center" w:pos="4680"/>
        <w:tab w:val="right" w:pos="9360"/>
      </w:tabs>
    </w:pPr>
  </w:style>
  <w:style w:type="character" w:customStyle="1" w:styleId="FooterChar">
    <w:name w:val="Footer Char"/>
    <w:basedOn w:val="DefaultParagraphFont"/>
    <w:link w:val="Footer"/>
    <w:uiPriority w:val="99"/>
    <w:rsid w:val="001648D4"/>
    <w:rPr>
      <w:rFonts w:ascii="Times New Roman" w:hAnsi="Times New Roman" w:cs="Times New Roman"/>
      <w:sz w:val="24"/>
      <w:szCs w:val="24"/>
    </w:rPr>
  </w:style>
  <w:style w:type="paragraph" w:customStyle="1" w:styleId="NL1">
    <w:name w:val="NL_1"/>
    <w:basedOn w:val="Normal"/>
    <w:qFormat/>
    <w:rsid w:val="00526DA7"/>
    <w:pPr>
      <w:suppressAutoHyphens/>
      <w:autoSpaceDE w:val="0"/>
      <w:autoSpaceDN w:val="0"/>
      <w:adjustRightInd w:val="0"/>
      <w:ind w:left="360" w:hanging="360"/>
    </w:pPr>
    <w:rPr>
      <w:rFonts w:eastAsia="Times New Roman"/>
      <w:iCs/>
      <w:szCs w:val="22"/>
    </w:rPr>
  </w:style>
  <w:style w:type="paragraph" w:customStyle="1" w:styleId="PARA">
    <w:name w:val="PARA"/>
    <w:qFormat/>
    <w:rsid w:val="00526DA7"/>
    <w:pPr>
      <w:spacing w:after="0"/>
      <w:ind w:firstLine="480"/>
    </w:pPr>
    <w:rPr>
      <w:rFonts w:ascii="Times New Roman" w:hAnsi="Times New Roman" w:cs="Times New Roman"/>
      <w:sz w:val="24"/>
      <w:szCs w:val="24"/>
    </w:rPr>
  </w:style>
  <w:style w:type="paragraph" w:customStyle="1" w:styleId="NL2">
    <w:name w:val="NL_2"/>
    <w:basedOn w:val="Normal"/>
    <w:qFormat/>
    <w:rsid w:val="00526DA7"/>
    <w:pPr>
      <w:tabs>
        <w:tab w:val="left" w:pos="720"/>
        <w:tab w:val="left" w:pos="3600"/>
        <w:tab w:val="left" w:pos="3960"/>
      </w:tabs>
      <w:suppressAutoHyphens/>
      <w:autoSpaceDE w:val="0"/>
      <w:autoSpaceDN w:val="0"/>
      <w:adjustRightInd w:val="0"/>
      <w:spacing w:before="60"/>
      <w:ind w:left="720" w:hanging="360"/>
    </w:pPr>
    <w:rPr>
      <w:rFonts w:eastAsia="Times New Roman"/>
      <w:iCs/>
      <w:szCs w:val="22"/>
    </w:rPr>
  </w:style>
  <w:style w:type="paragraph" w:customStyle="1" w:styleId="NL3">
    <w:name w:val="NL_3"/>
    <w:basedOn w:val="Normal"/>
    <w:qFormat/>
    <w:rsid w:val="00526DA7"/>
    <w:pPr>
      <w:tabs>
        <w:tab w:val="left" w:pos="720"/>
        <w:tab w:val="left" w:pos="3600"/>
        <w:tab w:val="left" w:pos="3960"/>
      </w:tabs>
      <w:suppressAutoHyphens/>
      <w:autoSpaceDE w:val="0"/>
      <w:autoSpaceDN w:val="0"/>
      <w:adjustRightInd w:val="0"/>
      <w:spacing w:before="60"/>
      <w:ind w:left="1080" w:hanging="360"/>
    </w:pPr>
    <w:rPr>
      <w:rFonts w:eastAsia="Times New Roman"/>
      <w:iCs/>
      <w:szCs w:val="22"/>
    </w:rPr>
  </w:style>
  <w:style w:type="paragraph" w:styleId="ListParagraph">
    <w:name w:val="List Paragraph"/>
    <w:basedOn w:val="Normal"/>
    <w:uiPriority w:val="34"/>
    <w:qFormat/>
    <w:rsid w:val="00A84D0B"/>
    <w:pPr>
      <w:ind w:left="720"/>
      <w:contextualSpacing/>
    </w:pPr>
  </w:style>
  <w:style w:type="character" w:customStyle="1" w:styleId="FooterChar1">
    <w:name w:val="Footer Char1"/>
    <w:semiHidden/>
    <w:locked/>
    <w:rsid w:val="00376FF0"/>
    <w:rPr>
      <w:rFonts w:ascii="Helvetica" w:hAnsi="Helvetica" w:cs="Times New Roman"/>
      <w:color w:val="000000"/>
      <w:sz w:val="24"/>
    </w:rPr>
  </w:style>
  <w:style w:type="character" w:styleId="PageNumber">
    <w:name w:val="page number"/>
    <w:rsid w:val="00376FF0"/>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48D4"/>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648D4"/>
    <w:pPr>
      <w:spacing w:after="0" w:line="240" w:lineRule="auto"/>
    </w:pPr>
    <w:rPr>
      <w:rFonts w:ascii="Times New Roman" w:hAnsi="Times New Roman" w:cs="Times New Roman"/>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648D4"/>
    <w:rPr>
      <w:rFonts w:ascii="Tahoma" w:hAnsi="Tahoma" w:cs="Tahoma"/>
      <w:sz w:val="16"/>
      <w:szCs w:val="16"/>
    </w:rPr>
  </w:style>
  <w:style w:type="character" w:customStyle="1" w:styleId="BalloonTextChar">
    <w:name w:val="Balloon Text Char"/>
    <w:basedOn w:val="DefaultParagraphFont"/>
    <w:link w:val="BalloonText"/>
    <w:uiPriority w:val="99"/>
    <w:semiHidden/>
    <w:rsid w:val="001648D4"/>
    <w:rPr>
      <w:rFonts w:ascii="Tahoma" w:hAnsi="Tahoma" w:cs="Tahoma"/>
      <w:sz w:val="16"/>
      <w:szCs w:val="16"/>
    </w:rPr>
  </w:style>
  <w:style w:type="paragraph" w:styleId="Header">
    <w:name w:val="header"/>
    <w:basedOn w:val="Normal"/>
    <w:link w:val="HeaderChar"/>
    <w:uiPriority w:val="99"/>
    <w:unhideWhenUsed/>
    <w:rsid w:val="001648D4"/>
    <w:pPr>
      <w:tabs>
        <w:tab w:val="center" w:pos="4680"/>
        <w:tab w:val="right" w:pos="9360"/>
      </w:tabs>
    </w:pPr>
  </w:style>
  <w:style w:type="character" w:customStyle="1" w:styleId="HeaderChar">
    <w:name w:val="Header Char"/>
    <w:basedOn w:val="DefaultParagraphFont"/>
    <w:link w:val="Header"/>
    <w:uiPriority w:val="99"/>
    <w:rsid w:val="001648D4"/>
    <w:rPr>
      <w:rFonts w:ascii="Times New Roman" w:hAnsi="Times New Roman" w:cs="Times New Roman"/>
      <w:sz w:val="24"/>
      <w:szCs w:val="24"/>
    </w:rPr>
  </w:style>
  <w:style w:type="paragraph" w:styleId="Footer">
    <w:name w:val="footer"/>
    <w:basedOn w:val="Normal"/>
    <w:link w:val="FooterChar"/>
    <w:uiPriority w:val="99"/>
    <w:unhideWhenUsed/>
    <w:rsid w:val="001648D4"/>
    <w:pPr>
      <w:tabs>
        <w:tab w:val="center" w:pos="4680"/>
        <w:tab w:val="right" w:pos="9360"/>
      </w:tabs>
    </w:pPr>
  </w:style>
  <w:style w:type="character" w:customStyle="1" w:styleId="FooterChar">
    <w:name w:val="Footer Char"/>
    <w:basedOn w:val="DefaultParagraphFont"/>
    <w:link w:val="Footer"/>
    <w:uiPriority w:val="99"/>
    <w:rsid w:val="001648D4"/>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image" Target="media/image7.wmf"/><Relationship Id="rId26" Type="http://schemas.openxmlformats.org/officeDocument/2006/relationships/image" Target="media/image11.wmf"/><Relationship Id="rId3" Type="http://schemas.openxmlformats.org/officeDocument/2006/relationships/webSettings" Target="webSettings.xml"/><Relationship Id="rId21" Type="http://schemas.openxmlformats.org/officeDocument/2006/relationships/oleObject" Target="embeddings/oleObject8.bin"/><Relationship Id="rId34" Type="http://schemas.openxmlformats.org/officeDocument/2006/relationships/theme" Target="theme/theme1.xml"/><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oleObject" Target="embeddings/oleObject12.bin"/><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image" Target="media/image10.wmf"/><Relationship Id="rId32"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10" Type="http://schemas.openxmlformats.org/officeDocument/2006/relationships/image" Target="media/image3.wmf"/><Relationship Id="rId19" Type="http://schemas.openxmlformats.org/officeDocument/2006/relationships/oleObject" Target="embeddings/oleObject7.bin"/><Relationship Id="rId31" Type="http://schemas.openxmlformats.org/officeDocument/2006/relationships/oleObject" Target="embeddings/oleObject13.bin"/><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1.bin"/><Relationship Id="rId30" Type="http://schemas.openxmlformats.org/officeDocument/2006/relationships/image" Target="media/image13.wmf"/><Relationship Id="rId35"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TotalTime>
  <Pages>3</Pages>
  <Words>247</Words>
  <Characters>1411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Florida Gulf Coast University</Company>
  <LinksUpToDate>false</LinksUpToDate>
  <CharactersWithSpaces>1655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Frost, Dr. Laura</dc:creator>
  <cp:lastModifiedBy>sushma.nayak</cp:lastModifiedBy>
  <cp:revision>57</cp:revision>
  <cp:lastPrinted>2016-03-29T09:56:00Z</cp:lastPrinted>
  <dcterms:created xsi:type="dcterms:W3CDTF">2016-03-12T05:03:00Z</dcterms:created>
  <dcterms:modified xsi:type="dcterms:W3CDTF">2016-03-31T08:20:00Z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