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A69" w:rsidRPr="00CD4F14" w:rsidRDefault="00D07620" w:rsidP="00362A69">
      <w:r>
        <w:pict>
          <v:shapetype id="_x0000_t202" coordsize="21600,21600" o:spt="202" path="m,l,21600r21600,l21600,xe">
            <v:stroke joinstyle="miter"/>
            <v:path gradientshapeok="t" o:connecttype="rect"/>
          </v:shapetype>
          <v:shape id="Text Box 475" o:spid="_x0000_s1039" type="#_x0000_t202" style="position:absolute;margin-left:-.55pt;margin-top:2.95pt;width:434.05pt;height:36.05pt;z-index:25166438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" strokeweight="4.5pt">
            <v:stroke linestyle="thinThick"/>
            <v:textbox>
              <w:txbxContent>
                <w:p w:rsidR="00362A69" w:rsidRPr="00785235" w:rsidRDefault="00362A69" w:rsidP="00362A69">
                  <w:pPr>
                    <w:rPr>
                      <w:b/>
                      <w:sz w:val="28"/>
                      <w:szCs w:val="28"/>
                    </w:rPr>
                  </w:pPr>
                  <w:r w:rsidRPr="00E225A9">
                    <w:rPr>
                      <w:b/>
                      <w:sz w:val="28"/>
                      <w:szCs w:val="28"/>
                    </w:rPr>
                    <w:t xml:space="preserve">Activity </w:t>
                  </w:r>
                  <w:r>
                    <w:rPr>
                      <w:b/>
                      <w:sz w:val="28"/>
                      <w:szCs w:val="28"/>
                    </w:rPr>
                    <w:t xml:space="preserve">19:  </w:t>
                  </w:r>
                  <w:proofErr w:type="spellStart"/>
                  <w:r>
                    <w:rPr>
                      <w:b/>
                      <w:sz w:val="28"/>
                      <w:szCs w:val="28"/>
                    </w:rPr>
                    <w:t>Stereoisomers</w:t>
                  </w:r>
                  <w:proofErr w:type="spellEnd"/>
                  <w:r>
                    <w:rPr>
                      <w:b/>
                      <w:sz w:val="28"/>
                      <w:szCs w:val="28"/>
                    </w:rPr>
                    <w:t xml:space="preserve"> and </w:t>
                  </w:r>
                  <w:proofErr w:type="spellStart"/>
                  <w:r>
                    <w:rPr>
                      <w:b/>
                      <w:sz w:val="28"/>
                      <w:szCs w:val="28"/>
                    </w:rPr>
                    <w:t>Chiral</w:t>
                  </w:r>
                  <w:proofErr w:type="spellEnd"/>
                  <w:r>
                    <w:rPr>
                      <w:b/>
                      <w:sz w:val="28"/>
                      <w:szCs w:val="28"/>
                    </w:rPr>
                    <w:t xml:space="preserve"> Centers</w:t>
                  </w:r>
                </w:p>
              </w:txbxContent>
            </v:textbox>
            <w10:wrap anchorx="margin"/>
          </v:shape>
        </w:pict>
      </w:r>
    </w:p>
    <w:p w:rsidR="00362A69" w:rsidRPr="00CD4F14" w:rsidRDefault="00362A69" w:rsidP="00362A69"/>
    <w:p w:rsidR="00362A69" w:rsidRPr="00CD4F14" w:rsidRDefault="00362A69" w:rsidP="00362A69"/>
    <w:p w:rsidR="00362A69" w:rsidRPr="00CD4F14" w:rsidRDefault="00362A69" w:rsidP="00362A69"/>
    <w:p w:rsidR="00362A69" w:rsidRDefault="00362A69" w:rsidP="00362A69">
      <w:pPr>
        <w:spacing w:line="480" w:lineRule="auto"/>
        <w:rPr>
          <w:b/>
          <w:i/>
        </w:rPr>
      </w:pPr>
      <w:r w:rsidRPr="0055225C">
        <w:rPr>
          <w:b/>
          <w:i/>
        </w:rPr>
        <w:t>Learning Objectives</w:t>
      </w:r>
    </w:p>
    <w:p w:rsidR="000B0815" w:rsidRDefault="000B0815" w:rsidP="000B0815">
      <w:pPr>
        <w:tabs>
          <w:tab w:val="left" w:pos="1080"/>
        </w:tabs>
        <w:spacing w:line="480" w:lineRule="auto"/>
        <w:rPr>
          <w:i/>
        </w:rPr>
      </w:pPr>
      <w:r w:rsidRPr="00171104">
        <w:rPr>
          <w:i/>
          <w:u w:val="single"/>
        </w:rPr>
        <w:t>Part 1</w:t>
      </w:r>
      <w:r>
        <w:rPr>
          <w:i/>
        </w:rPr>
        <w:tab/>
        <w:t>Distinguish between cis</w:t>
      </w:r>
      <w:r w:rsidR="00F8765D">
        <w:rPr>
          <w:i/>
        </w:rPr>
        <w:t>–</w:t>
      </w:r>
      <w:r>
        <w:rPr>
          <w:i/>
        </w:rPr>
        <w:t>trans isomers and the same molecule</w:t>
      </w:r>
    </w:p>
    <w:p w:rsidR="000B0815" w:rsidRDefault="000B0815" w:rsidP="000B0815">
      <w:pPr>
        <w:tabs>
          <w:tab w:val="left" w:pos="1080"/>
        </w:tabs>
        <w:spacing w:line="480" w:lineRule="auto"/>
        <w:rPr>
          <w:i/>
        </w:rPr>
      </w:pPr>
      <w:r w:rsidRPr="00171104">
        <w:rPr>
          <w:i/>
          <w:u w:val="single"/>
        </w:rPr>
        <w:t>Part 2</w:t>
      </w:r>
      <w:r>
        <w:rPr>
          <w:i/>
        </w:rPr>
        <w:tab/>
        <w:t>Identify chiral and achiral objects</w:t>
      </w:r>
    </w:p>
    <w:p w:rsidR="000B0815" w:rsidRPr="00555484" w:rsidRDefault="000B0815" w:rsidP="000B0815">
      <w:pPr>
        <w:tabs>
          <w:tab w:val="left" w:pos="1080"/>
        </w:tabs>
        <w:spacing w:line="480" w:lineRule="auto"/>
        <w:rPr>
          <w:i/>
        </w:rPr>
      </w:pPr>
      <w:r>
        <w:rPr>
          <w:i/>
        </w:rPr>
        <w:tab/>
        <w:t>Identify chiral centers in a molecule</w:t>
      </w:r>
    </w:p>
    <w:p w:rsidR="000B0815" w:rsidRPr="00441862" w:rsidRDefault="00D07620" w:rsidP="000B0815">
      <w:pPr>
        <w:spacing w:line="480" w:lineRule="auto"/>
        <w:rPr>
          <w:b/>
        </w:rPr>
      </w:pPr>
      <w:r>
        <w:pict>
          <v:rect id="_x0000_i1025" style="width:0;height:1.5pt" o:hralign="center" o:hrstd="t" o:hr="t" fillcolor="gray" stroked="f"/>
        </w:pict>
      </w:r>
    </w:p>
    <w:p w:rsidR="00AC4190" w:rsidRPr="00901F88" w:rsidRDefault="00AC4190" w:rsidP="00AC4190">
      <w:r>
        <w:rPr>
          <w:b/>
        </w:rPr>
        <w:t xml:space="preserve">Estimated </w:t>
      </w:r>
      <w:r w:rsidRPr="00901F88">
        <w:rPr>
          <w:b/>
        </w:rPr>
        <w:t>Completion Time</w:t>
      </w:r>
      <w:r>
        <w:rPr>
          <w:b/>
        </w:rPr>
        <w:tab/>
      </w:r>
      <w:r>
        <w:t>90 Minutes</w:t>
      </w:r>
    </w:p>
    <w:p w:rsidR="00374343" w:rsidRDefault="00374343" w:rsidP="00374343"/>
    <w:p w:rsidR="00AC4190" w:rsidRDefault="00AC4190" w:rsidP="00AC4190">
      <w:pPr>
        <w:rPr>
          <w:b/>
        </w:rPr>
      </w:pPr>
      <w:r w:rsidRPr="00901F88">
        <w:rPr>
          <w:b/>
        </w:rPr>
        <w:t>Instructor Information</w:t>
      </w:r>
    </w:p>
    <w:p w:rsidR="00374343" w:rsidRDefault="00374343" w:rsidP="00374343"/>
    <w:p w:rsidR="00AC4190" w:rsidRPr="001837FD" w:rsidRDefault="00AC4190" w:rsidP="00AC4190">
      <w:r>
        <w:t>The activity will require model kits (</w:t>
      </w:r>
      <w:r w:rsidR="00F8765D">
        <w:t>one</w:t>
      </w:r>
      <w:r>
        <w:t xml:space="preserve"> per group).  It is important that the instructor ask each group which enantiomer of glyceraldehyde they built so that all students have the ability to “see” the difference between two enantiomers in </w:t>
      </w:r>
      <w:r w:rsidR="00F8765D">
        <w:t xml:space="preserve">three </w:t>
      </w:r>
      <w:r>
        <w:t>dimensions</w:t>
      </w:r>
      <w:r w:rsidR="00F8765D">
        <w:t>,</w:t>
      </w:r>
      <w:r>
        <w:t xml:space="preserve"> even though they may at first appear the same on paper.  If you have a large class, visiting every group may not be possible, so showing samples on a </w:t>
      </w:r>
      <w:r w:rsidR="00F8765D">
        <w:t>P</w:t>
      </w:r>
      <w:r>
        <w:t>ower</w:t>
      </w:r>
      <w:r w:rsidR="00F8765D">
        <w:t>P</w:t>
      </w:r>
      <w:r>
        <w:t>oint slide after all the groups have built an enantiomer can be done.</w:t>
      </w:r>
    </w:p>
    <w:p w:rsidR="00AC4190" w:rsidRPr="007237AB" w:rsidRDefault="00AC4190" w:rsidP="007237AB"/>
    <w:p w:rsidR="00AC4190" w:rsidRPr="00A27C97" w:rsidRDefault="00AC4190" w:rsidP="00374343">
      <w:pPr>
        <w:spacing w:line="240" w:lineRule="auto"/>
        <w:rPr>
          <w:b/>
        </w:rPr>
      </w:pPr>
      <w:r w:rsidRPr="00A27C97">
        <w:rPr>
          <w:b/>
        </w:rPr>
        <w:t>ANSWERS TO QUESTIONS</w:t>
      </w:r>
    </w:p>
    <w:p w:rsidR="00374343" w:rsidRDefault="00374343" w:rsidP="00374343"/>
    <w:p w:rsidR="00AC4190" w:rsidRPr="00EC1A12" w:rsidRDefault="00AC4190" w:rsidP="00AC4190">
      <w:pPr>
        <w:rPr>
          <w:b/>
        </w:rPr>
      </w:pPr>
      <w:proofErr w:type="gramStart"/>
      <w:r w:rsidRPr="00EC1A12">
        <w:rPr>
          <w:b/>
        </w:rPr>
        <w:t>Part 1.</w:t>
      </w:r>
      <w:proofErr w:type="gramEnd"/>
      <w:r w:rsidRPr="00EC1A12">
        <w:rPr>
          <w:b/>
        </w:rPr>
        <w:t xml:space="preserve">  Cis</w:t>
      </w:r>
      <w:r w:rsidR="00F8765D">
        <w:rPr>
          <w:b/>
        </w:rPr>
        <w:t>–T</w:t>
      </w:r>
      <w:r w:rsidRPr="00EC1A12">
        <w:rPr>
          <w:b/>
        </w:rPr>
        <w:t>rans Stereoisomers</w:t>
      </w:r>
    </w:p>
    <w:p w:rsidR="00E10D23" w:rsidRDefault="00E10D23" w:rsidP="00E10D23"/>
    <w:p w:rsidR="00AC4190" w:rsidRDefault="00AC4190" w:rsidP="00E10D23">
      <w:pPr>
        <w:tabs>
          <w:tab w:val="left" w:pos="360"/>
        </w:tabs>
        <w:ind w:left="720" w:hanging="720"/>
      </w:pPr>
      <w:r w:rsidRPr="00EC1A12">
        <w:t>1.</w:t>
      </w:r>
      <w:r w:rsidR="00374343">
        <w:tab/>
      </w:r>
      <w:r>
        <w:t>a.</w:t>
      </w:r>
      <w:r w:rsidR="00374343">
        <w:tab/>
      </w:r>
      <w:proofErr w:type="spellStart"/>
      <w:r>
        <w:t>Cycloalkane</w:t>
      </w:r>
      <w:proofErr w:type="spellEnd"/>
      <w:r>
        <w:t xml:space="preserve"> </w:t>
      </w:r>
      <w:proofErr w:type="spellStart"/>
      <w:r>
        <w:t>cis</w:t>
      </w:r>
      <w:proofErr w:type="spellEnd"/>
      <w:r>
        <w:t>-isomers have the substituents on the same side of the ring</w:t>
      </w:r>
      <w:r w:rsidR="00F8765D">
        <w:t>,</w:t>
      </w:r>
      <w:r>
        <w:t xml:space="preserve"> while the trans-isomers have the substituents on opposite sides of the cycloalkane ring.</w:t>
      </w:r>
    </w:p>
    <w:p w:rsidR="00AC4190" w:rsidRDefault="00AC4190" w:rsidP="00E10D23">
      <w:pPr>
        <w:spacing w:before="120"/>
        <w:ind w:left="720" w:hanging="360"/>
      </w:pPr>
      <w:r>
        <w:t>b.</w:t>
      </w:r>
      <w:r w:rsidR="00374343">
        <w:tab/>
      </w:r>
      <w:proofErr w:type="spellStart"/>
      <w:r>
        <w:t>Alkene</w:t>
      </w:r>
      <w:proofErr w:type="spellEnd"/>
      <w:r>
        <w:t xml:space="preserve"> </w:t>
      </w:r>
      <w:proofErr w:type="spellStart"/>
      <w:r>
        <w:t>cis</w:t>
      </w:r>
      <w:proofErr w:type="spellEnd"/>
      <w:r>
        <w:t>-isomers have the substituents on the same side of the alkene double bond</w:t>
      </w:r>
      <w:r w:rsidR="00F8765D">
        <w:t>,</w:t>
      </w:r>
      <w:r>
        <w:t xml:space="preserve"> while the trans-isomers have the substituents on opposite sides of the alkene double bond.</w:t>
      </w:r>
    </w:p>
    <w:p w:rsidR="00AC4190" w:rsidRPr="007237AB" w:rsidRDefault="00AC4190" w:rsidP="00E10D23">
      <w:pPr>
        <w:rPr>
          <w:sz w:val="22"/>
        </w:rPr>
      </w:pPr>
    </w:p>
    <w:p w:rsidR="00AC4190" w:rsidRDefault="00AC4190" w:rsidP="00E10D23">
      <w:pPr>
        <w:tabs>
          <w:tab w:val="left" w:pos="360"/>
        </w:tabs>
        <w:ind w:left="360" w:hanging="360"/>
      </w:pPr>
      <w:r>
        <w:t>2.</w:t>
      </w:r>
      <w:r w:rsidR="00374343">
        <w:tab/>
      </w:r>
      <w:proofErr w:type="spellStart"/>
      <w:r>
        <w:t>Cis</w:t>
      </w:r>
      <w:proofErr w:type="spellEnd"/>
      <w:r w:rsidR="00F8765D">
        <w:t>–</w:t>
      </w:r>
      <w:r>
        <w:t xml:space="preserve">trans isomers have the same name, except for the word cis or </w:t>
      </w:r>
      <w:proofErr w:type="gramStart"/>
      <w:r>
        <w:t>trans</w:t>
      </w:r>
      <w:proofErr w:type="gramEnd"/>
      <w:r>
        <w:t xml:space="preserve"> at the beginning of the name.</w:t>
      </w:r>
    </w:p>
    <w:p w:rsidR="00AC4190" w:rsidRPr="007237AB" w:rsidRDefault="00AC4190" w:rsidP="00AC4190">
      <w:pPr>
        <w:rPr>
          <w:sz w:val="22"/>
        </w:rPr>
      </w:pPr>
    </w:p>
    <w:p w:rsidR="00AC4190" w:rsidRDefault="00AC4190" w:rsidP="00E10D23">
      <w:pPr>
        <w:pStyle w:val="NL1"/>
        <w:tabs>
          <w:tab w:val="left" w:pos="672"/>
          <w:tab w:val="left" w:pos="1776"/>
          <w:tab w:val="left" w:pos="2172"/>
          <w:tab w:val="left" w:pos="3132"/>
          <w:tab w:val="left" w:pos="3456"/>
          <w:tab w:val="left" w:pos="4440"/>
          <w:tab w:val="left" w:pos="4800"/>
          <w:tab w:val="left" w:pos="5760"/>
          <w:tab w:val="left" w:pos="6120"/>
          <w:tab w:val="left" w:pos="7200"/>
          <w:tab w:val="left" w:pos="7560"/>
        </w:tabs>
      </w:pPr>
      <w:r>
        <w:t>3.</w:t>
      </w:r>
      <w:r w:rsidR="00374343">
        <w:tab/>
      </w:r>
      <w:proofErr w:type="gramStart"/>
      <w:r>
        <w:t>a</w:t>
      </w:r>
      <w:proofErr w:type="gramEnd"/>
      <w:r>
        <w:t>.</w:t>
      </w:r>
      <w:r w:rsidR="00374343">
        <w:tab/>
      </w:r>
      <w:r>
        <w:t>Yes</w:t>
      </w:r>
      <w:r>
        <w:tab/>
        <w:t>b.</w:t>
      </w:r>
      <w:r w:rsidR="00374343">
        <w:tab/>
      </w:r>
      <w:r>
        <w:t>No</w:t>
      </w:r>
      <w:r>
        <w:tab/>
        <w:t>c.</w:t>
      </w:r>
      <w:r w:rsidR="00374343">
        <w:tab/>
      </w:r>
      <w:r>
        <w:t>No</w:t>
      </w:r>
      <w:r>
        <w:tab/>
        <w:t>d.</w:t>
      </w:r>
      <w:r w:rsidR="00374343">
        <w:tab/>
      </w:r>
      <w:r>
        <w:t>No</w:t>
      </w:r>
      <w:r>
        <w:tab/>
        <w:t>e.</w:t>
      </w:r>
      <w:r w:rsidR="00374343">
        <w:tab/>
      </w:r>
      <w:r>
        <w:t>Yes</w:t>
      </w:r>
      <w:r>
        <w:tab/>
        <w:t>f.</w:t>
      </w:r>
      <w:r w:rsidR="00374343">
        <w:tab/>
      </w:r>
      <w:r>
        <w:t>No</w:t>
      </w:r>
    </w:p>
    <w:p w:rsidR="00AC4190" w:rsidRPr="007237AB" w:rsidRDefault="00AC4190" w:rsidP="00AC4190">
      <w:pPr>
        <w:rPr>
          <w:sz w:val="22"/>
        </w:rPr>
      </w:pPr>
    </w:p>
    <w:p w:rsidR="00AC4190" w:rsidRDefault="00AC4190" w:rsidP="00E10D23">
      <w:pPr>
        <w:tabs>
          <w:tab w:val="left" w:pos="360"/>
        </w:tabs>
        <w:ind w:left="360" w:hanging="360"/>
      </w:pPr>
      <w:r>
        <w:t>4.</w:t>
      </w:r>
      <w:r w:rsidR="00374343">
        <w:tab/>
      </w:r>
      <w:proofErr w:type="spellStart"/>
      <w:r>
        <w:t>Stereoisomers</w:t>
      </w:r>
      <w:proofErr w:type="spellEnd"/>
      <w:r>
        <w:t xml:space="preserve"> have the carbons connected </w:t>
      </w:r>
      <w:r w:rsidR="00F8765D">
        <w:t xml:space="preserve">in </w:t>
      </w:r>
      <w:r>
        <w:t xml:space="preserve">the same way with different spatial arrangements, </w:t>
      </w:r>
      <w:r w:rsidR="00F8765D">
        <w:t xml:space="preserve">whereas </w:t>
      </w:r>
      <w:r>
        <w:t>structural isomers have the carbons connected differently.</w:t>
      </w:r>
    </w:p>
    <w:p w:rsidR="00AC4190" w:rsidRPr="0091285A" w:rsidRDefault="00AC4190" w:rsidP="00AC4190">
      <w:pPr>
        <w:rPr>
          <w:b/>
        </w:rPr>
      </w:pPr>
      <w:proofErr w:type="gramStart"/>
      <w:r w:rsidRPr="0091285A">
        <w:rPr>
          <w:b/>
        </w:rPr>
        <w:lastRenderedPageBreak/>
        <w:t>Part 2.</w:t>
      </w:r>
      <w:proofErr w:type="gramEnd"/>
      <w:r w:rsidRPr="0091285A">
        <w:rPr>
          <w:b/>
        </w:rPr>
        <w:t xml:space="preserve">  Chiral Objects and </w:t>
      </w:r>
      <w:r>
        <w:rPr>
          <w:b/>
        </w:rPr>
        <w:t xml:space="preserve">Chiral </w:t>
      </w:r>
      <w:r w:rsidRPr="0091285A">
        <w:rPr>
          <w:b/>
        </w:rPr>
        <w:t>Centers</w:t>
      </w:r>
    </w:p>
    <w:p w:rsidR="00AC4190" w:rsidRDefault="00AC4190" w:rsidP="003A6C98"/>
    <w:p w:rsidR="00AC4190" w:rsidRDefault="00AC4190" w:rsidP="00AC4190">
      <w:r w:rsidRPr="0091285A">
        <w:rPr>
          <w:i/>
          <w:u w:val="single"/>
        </w:rPr>
        <w:t xml:space="preserve">Chiral </w:t>
      </w:r>
      <w:r>
        <w:rPr>
          <w:i/>
          <w:u w:val="single"/>
        </w:rPr>
        <w:t>Object</w:t>
      </w:r>
      <w:r w:rsidRPr="0091285A">
        <w:rPr>
          <w:i/>
          <w:u w:val="single"/>
        </w:rPr>
        <w:t>s</w:t>
      </w:r>
      <w:r>
        <w:t xml:space="preserve"> </w:t>
      </w:r>
    </w:p>
    <w:p w:rsidR="00AC4190" w:rsidRDefault="00AC4190" w:rsidP="003A6C98"/>
    <w:p w:rsidR="00AC4190" w:rsidRDefault="00AC4190" w:rsidP="00E10D23">
      <w:pPr>
        <w:tabs>
          <w:tab w:val="left" w:pos="360"/>
        </w:tabs>
        <w:ind w:left="360" w:hanging="360"/>
      </w:pPr>
      <w:r>
        <w:t>1.</w:t>
      </w:r>
      <w:r w:rsidR="00374343">
        <w:tab/>
      </w:r>
      <w:r>
        <w:t>The glasses are identical as three</w:t>
      </w:r>
      <w:r w:rsidR="00F8765D">
        <w:t>-</w:t>
      </w:r>
      <w:r>
        <w:t>dimensional objects.</w:t>
      </w:r>
    </w:p>
    <w:p w:rsidR="00AC4190" w:rsidRDefault="00AC4190" w:rsidP="003A6C98"/>
    <w:p w:rsidR="00AC4190" w:rsidRDefault="00AC4190" w:rsidP="00E10D23">
      <w:pPr>
        <w:tabs>
          <w:tab w:val="left" w:pos="360"/>
        </w:tabs>
        <w:ind w:left="360" w:hanging="360"/>
      </w:pPr>
      <w:r>
        <w:t>2.</w:t>
      </w:r>
      <w:r w:rsidR="00374343">
        <w:tab/>
      </w:r>
      <w:r>
        <w:t>The two sneakers are mirror images of each other.</w:t>
      </w:r>
    </w:p>
    <w:p w:rsidR="00AC4190" w:rsidRDefault="00AC4190" w:rsidP="003A6C98"/>
    <w:p w:rsidR="00AC4190" w:rsidRDefault="00AC4190" w:rsidP="00E10D23">
      <w:pPr>
        <w:tabs>
          <w:tab w:val="left" w:pos="360"/>
        </w:tabs>
        <w:ind w:left="360" w:hanging="360"/>
      </w:pPr>
      <w:r>
        <w:t>3.</w:t>
      </w:r>
      <w:r w:rsidR="00374343">
        <w:tab/>
      </w:r>
      <w:r>
        <w:t>Answers will vary.</w:t>
      </w:r>
    </w:p>
    <w:p w:rsidR="00AC4190" w:rsidRPr="00EC1A12" w:rsidRDefault="00AC4190" w:rsidP="003A6C98"/>
    <w:p w:rsidR="00AC4190" w:rsidRDefault="00AC4190" w:rsidP="00AC4190">
      <w:pPr>
        <w:rPr>
          <w:i/>
          <w:u w:val="single"/>
        </w:rPr>
      </w:pPr>
      <w:r w:rsidRPr="0091285A">
        <w:rPr>
          <w:i/>
          <w:u w:val="single"/>
        </w:rPr>
        <w:t>Chiral Centers</w:t>
      </w:r>
    </w:p>
    <w:p w:rsidR="00AC4190" w:rsidRDefault="00AC4190" w:rsidP="003A6C98"/>
    <w:p w:rsidR="00AC4190" w:rsidRDefault="00AC4190" w:rsidP="00AC4190">
      <w:r>
        <w:t xml:space="preserve">During the Activity, students will build either </w:t>
      </w:r>
      <w:r w:rsidRPr="00185DCF">
        <w:rPr>
          <w:sz w:val="20"/>
          <w:szCs w:val="20"/>
        </w:rPr>
        <w:t>D-</w:t>
      </w:r>
      <w:r>
        <w:t xml:space="preserve"> or </w:t>
      </w:r>
      <w:r w:rsidRPr="00185DCF">
        <w:rPr>
          <w:sz w:val="20"/>
          <w:szCs w:val="20"/>
        </w:rPr>
        <w:t>L-</w:t>
      </w:r>
      <w:r>
        <w:t xml:space="preserve">glyceraldehyde with models and compare their model to that of another group to see a pair </w:t>
      </w:r>
      <w:r w:rsidR="00F8765D">
        <w:t>of</w:t>
      </w:r>
      <w:r>
        <w:t xml:space="preserve"> enantiomers.</w:t>
      </w:r>
      <w:bookmarkStart w:id="0" w:name="_GoBack"/>
      <w:bookmarkEnd w:id="0"/>
    </w:p>
    <w:p w:rsidR="00AC4190" w:rsidRDefault="00AC4190" w:rsidP="003A6C98"/>
    <w:p w:rsidR="00AC4190" w:rsidRDefault="00AC4190" w:rsidP="00E10D23">
      <w:pPr>
        <w:tabs>
          <w:tab w:val="left" w:pos="360"/>
        </w:tabs>
        <w:ind w:left="360" w:hanging="360"/>
      </w:pPr>
      <w:r>
        <w:t>1.</w:t>
      </w:r>
      <w:r w:rsidR="00374343">
        <w:tab/>
      </w:r>
      <w:r>
        <w:t>The horizontal groups are in front of the plane of the paper</w:t>
      </w:r>
      <w:r w:rsidR="00F8765D">
        <w:t>;</w:t>
      </w:r>
      <w:r>
        <w:t xml:space="preserve"> the vertical groups are behind the plane of the paper.</w:t>
      </w:r>
    </w:p>
    <w:p w:rsidR="00AC4190" w:rsidRDefault="00AC4190" w:rsidP="003A6C98"/>
    <w:p w:rsidR="00AC4190" w:rsidRDefault="00AC4190" w:rsidP="00E10D23">
      <w:pPr>
        <w:tabs>
          <w:tab w:val="left" w:pos="360"/>
        </w:tabs>
        <w:ind w:left="360" w:hanging="360"/>
      </w:pPr>
      <w:r>
        <w:t>2.</w:t>
      </w:r>
      <w:r w:rsidR="00374343">
        <w:tab/>
      </w:r>
      <w:r>
        <w:t>The central carbon should be asterisked.</w:t>
      </w:r>
    </w:p>
    <w:p w:rsidR="00AC4190" w:rsidRDefault="00AC4190" w:rsidP="003A6C98"/>
    <w:p w:rsidR="00AC4190" w:rsidRDefault="00AC4190" w:rsidP="00E10D23">
      <w:pPr>
        <w:tabs>
          <w:tab w:val="left" w:pos="360"/>
        </w:tabs>
        <w:ind w:left="360" w:hanging="360"/>
      </w:pPr>
      <w:r>
        <w:t>3.</w:t>
      </w:r>
      <w:r w:rsidR="00374343">
        <w:tab/>
      </w:r>
      <w:r>
        <w:t>Wedge</w:t>
      </w:r>
    </w:p>
    <w:p w:rsidR="00AC4190" w:rsidRDefault="00AC4190" w:rsidP="003A6C98"/>
    <w:p w:rsidR="00AC4190" w:rsidRDefault="00AC4190" w:rsidP="00E10D23">
      <w:pPr>
        <w:tabs>
          <w:tab w:val="left" w:pos="360"/>
        </w:tabs>
        <w:ind w:left="360" w:hanging="360"/>
      </w:pPr>
      <w:r>
        <w:t>4.</w:t>
      </w:r>
      <w:r w:rsidR="00374343">
        <w:tab/>
      </w:r>
      <w:r>
        <w:t>Dash</w:t>
      </w:r>
    </w:p>
    <w:p w:rsidR="00AC4190" w:rsidRDefault="00AC4190" w:rsidP="003A6C98"/>
    <w:p w:rsidR="00AC4190" w:rsidRDefault="00AC4190" w:rsidP="00E10D23">
      <w:pPr>
        <w:tabs>
          <w:tab w:val="left" w:pos="360"/>
        </w:tabs>
        <w:ind w:left="360" w:hanging="360"/>
      </w:pPr>
      <w:r>
        <w:t>5.</w:t>
      </w:r>
      <w:r w:rsidR="00374343">
        <w:tab/>
      </w:r>
    </w:p>
    <w:p w:rsidR="00AC4190" w:rsidRPr="00AD4227" w:rsidRDefault="00AC4190" w:rsidP="003A6C98">
      <w:pPr>
        <w:ind w:left="720" w:hanging="360"/>
        <w:rPr>
          <w:highlight w:val="yellow"/>
        </w:rPr>
      </w:pPr>
      <w:r w:rsidRPr="001C0CBB">
        <w:object w:dxaOrig="6575" w:dyaOrig="1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9.95pt;height:81.5pt" o:ole="">
            <v:imagedata r:id="rId7" o:title=""/>
          </v:shape>
          <o:OLEObject Type="Embed" ProgID="ChemDraw.Document.6.0" ShapeID="_x0000_i1026" DrawAspect="Content" ObjectID="_1519740674" r:id="rId8"/>
        </w:object>
      </w:r>
    </w:p>
    <w:p w:rsidR="00AC4190" w:rsidRPr="00AD4227" w:rsidRDefault="00AC4190" w:rsidP="00512C75">
      <w:pPr>
        <w:rPr>
          <w:highlight w:val="yellow"/>
        </w:rPr>
      </w:pPr>
    </w:p>
    <w:p w:rsidR="00AC4190" w:rsidRPr="00AD4227" w:rsidRDefault="00AC4190" w:rsidP="00AC4190">
      <w:pPr>
        <w:ind w:firstLine="720"/>
        <w:rPr>
          <w:highlight w:val="yellow"/>
        </w:rPr>
      </w:pPr>
      <w:r w:rsidRPr="001C0CBB">
        <w:object w:dxaOrig="5341" w:dyaOrig="2780">
          <v:shape id="_x0000_i1027" type="#_x0000_t75" style="width:267.45pt;height:140.85pt" o:ole="">
            <v:imagedata r:id="rId9" o:title=""/>
          </v:shape>
          <o:OLEObject Type="Embed" ProgID="ChemDraw.Document.6.0" ShapeID="_x0000_i1027" DrawAspect="Content" ObjectID="_1519740675" r:id="rId10"/>
        </w:object>
      </w:r>
      <w:r>
        <w:tab/>
      </w:r>
      <w:r w:rsidRPr="001C0CBB">
        <w:object w:dxaOrig="1907" w:dyaOrig="3835">
          <v:shape id="_x0000_i1028" type="#_x0000_t75" style="width:94.95pt;height:190.7pt" o:ole="">
            <v:imagedata r:id="rId11" o:title=""/>
          </v:shape>
          <o:OLEObject Type="Embed" ProgID="ChemDraw.Document.6.0" ShapeID="_x0000_i1028" DrawAspect="Content" ObjectID="_1519740676" r:id="rId12"/>
        </w:object>
      </w:r>
    </w:p>
    <w:p w:rsidR="00AC4190" w:rsidRDefault="00AC4190" w:rsidP="00AC4190">
      <w:pPr>
        <w:ind w:firstLine="720"/>
      </w:pPr>
      <w:r w:rsidRPr="001C0CBB">
        <w:object w:dxaOrig="7602" w:dyaOrig="3624">
          <v:shape id="_x0000_i1029" type="#_x0000_t75" style="width:379pt;height:180.4pt" o:ole="">
            <v:imagedata r:id="rId13" o:title=""/>
          </v:shape>
          <o:OLEObject Type="Embed" ProgID="ChemDraw.Document.6.0" ShapeID="_x0000_i1029" DrawAspect="Content" ObjectID="_1519740677" r:id="rId14"/>
        </w:object>
      </w:r>
    </w:p>
    <w:p w:rsidR="00AC4190" w:rsidRPr="002D64E8" w:rsidRDefault="00AC4190" w:rsidP="002D64E8"/>
    <w:p w:rsidR="00AC4190" w:rsidRPr="002D64E8" w:rsidRDefault="00AC4190" w:rsidP="002D64E8"/>
    <w:p w:rsidR="00AC4190" w:rsidRDefault="00AC4190" w:rsidP="00AC4190">
      <w:pPr>
        <w:pBdr>
          <w:bottom w:val="single" w:sz="4" w:space="1" w:color="auto"/>
        </w:pBdr>
        <w:rPr>
          <w:b/>
        </w:rPr>
      </w:pPr>
      <w:r w:rsidRPr="00D52756">
        <w:rPr>
          <w:b/>
        </w:rPr>
        <w:t>Activity 1</w:t>
      </w:r>
      <w:r>
        <w:rPr>
          <w:b/>
        </w:rPr>
        <w:t>9</w:t>
      </w:r>
      <w:r w:rsidRPr="00D52756">
        <w:rPr>
          <w:b/>
        </w:rPr>
        <w:t>:  Skill Development</w:t>
      </w:r>
      <w:r w:rsidR="00F8765D">
        <w:rPr>
          <w:b/>
        </w:rPr>
        <w:t>—</w:t>
      </w:r>
      <w:r w:rsidRPr="00D52756">
        <w:rPr>
          <w:b/>
        </w:rPr>
        <w:t>Chiral Objects and Chiral Centers</w:t>
      </w:r>
    </w:p>
    <w:p w:rsidR="00AC4190" w:rsidRDefault="00AC4190" w:rsidP="002D64E8"/>
    <w:p w:rsidR="00AC4190" w:rsidRDefault="00AC4190" w:rsidP="00E10D23">
      <w:pPr>
        <w:tabs>
          <w:tab w:val="left" w:pos="360"/>
        </w:tabs>
        <w:ind w:left="360" w:hanging="360"/>
      </w:pPr>
      <w:r w:rsidRPr="00D52756">
        <w:t>1.</w:t>
      </w:r>
      <w:r w:rsidR="00374343">
        <w:tab/>
      </w:r>
    </w:p>
    <w:p w:rsidR="00AC4190" w:rsidRPr="00D52756" w:rsidRDefault="002D64E8" w:rsidP="00AC4190">
      <w:pPr>
        <w:rPr>
          <w:highlight w:val="yellow"/>
        </w:rPr>
      </w:pPr>
      <w:r w:rsidRPr="001C0CBB">
        <w:object w:dxaOrig="9509" w:dyaOrig="1789">
          <v:shape id="_x0000_i1030" type="#_x0000_t75" style="width:447.8pt;height:83.1pt" o:ole="">
            <v:imagedata r:id="rId15" o:title=""/>
          </v:shape>
          <o:OLEObject Type="Embed" ProgID="ChemDraw.Document.6.0" ShapeID="_x0000_i1030" DrawAspect="Content" ObjectID="_1519740678" r:id="rId16"/>
        </w:object>
      </w:r>
    </w:p>
    <w:p w:rsidR="00AC4190" w:rsidRPr="00D52756" w:rsidRDefault="00AC4190" w:rsidP="00AC4190">
      <w:pPr>
        <w:rPr>
          <w:highlight w:val="yellow"/>
        </w:rPr>
      </w:pPr>
    </w:p>
    <w:p w:rsidR="00AC4190" w:rsidRPr="00D52756" w:rsidRDefault="00AC4190" w:rsidP="00AC4190">
      <w:pPr>
        <w:rPr>
          <w:highlight w:val="yellow"/>
        </w:rPr>
      </w:pPr>
      <w:r w:rsidRPr="001C0CBB">
        <w:object w:dxaOrig="3242" w:dyaOrig="3922">
          <v:shape id="_x0000_i1031" type="#_x0000_t75" style="width:163pt;height:196.2pt" o:ole="">
            <v:imagedata r:id="rId17" o:title=""/>
          </v:shape>
          <o:OLEObject Type="Embed" ProgID="ChemDraw.Document.6.0" ShapeID="_x0000_i1031" DrawAspect="Content" ObjectID="_1519740679" r:id="rId18"/>
        </w:object>
      </w:r>
      <w:r w:rsidRPr="001C0CBB">
        <w:object w:dxaOrig="4735" w:dyaOrig="2118">
          <v:shape id="_x0000_i1032" type="#_x0000_t75" style="width:237.35pt;height:107.6pt" o:ole="">
            <v:imagedata r:id="rId19" o:title=""/>
          </v:shape>
          <o:OLEObject Type="Embed" ProgID="ChemDraw.Document.6.0" ShapeID="_x0000_i1032" DrawAspect="Content" ObjectID="_1519740680" r:id="rId20"/>
        </w:object>
      </w:r>
    </w:p>
    <w:p w:rsidR="00AC4190" w:rsidRPr="00D52756" w:rsidRDefault="00AC4190" w:rsidP="00AC4190">
      <w:pPr>
        <w:rPr>
          <w:highlight w:val="yellow"/>
        </w:rPr>
      </w:pPr>
    </w:p>
    <w:p w:rsidR="00AC4190" w:rsidRDefault="00AC4190" w:rsidP="00AC4190">
      <w:r w:rsidRPr="001C0CBB">
        <w:object w:dxaOrig="5021" w:dyaOrig="3341">
          <v:shape id="_x0000_i1033" type="#_x0000_t75" style="width:251.6pt;height:168.55pt" o:ole="">
            <v:imagedata r:id="rId21" o:title=""/>
          </v:shape>
          <o:OLEObject Type="Embed" ProgID="ChemDraw.Document.6.0" ShapeID="_x0000_i1033" DrawAspect="Content" ObjectID="_1519740681" r:id="rId22"/>
        </w:object>
      </w:r>
      <w:r w:rsidRPr="001C0CBB">
        <w:tab/>
      </w:r>
      <w:r w:rsidRPr="001C0CBB">
        <w:tab/>
      </w:r>
      <w:r w:rsidRPr="001C0CBB">
        <w:object w:dxaOrig="2714" w:dyaOrig="2458">
          <v:shape id="_x0000_i1034" type="#_x0000_t75" style="width:135.3pt;height:124.2pt" o:ole="">
            <v:imagedata r:id="rId23" o:title=""/>
          </v:shape>
          <o:OLEObject Type="Embed" ProgID="ChemDraw.Document.6.0" ShapeID="_x0000_i1034" DrawAspect="Content" ObjectID="_1519740682" r:id="rId24"/>
        </w:object>
      </w:r>
    </w:p>
    <w:p w:rsidR="00AC4190" w:rsidRPr="00D52756" w:rsidRDefault="00AC4190" w:rsidP="00AC4190">
      <w:pPr>
        <w:rPr>
          <w:highlight w:val="yellow"/>
        </w:rPr>
      </w:pPr>
    </w:p>
    <w:p w:rsidR="00AC4190" w:rsidRPr="00D52756" w:rsidRDefault="00AC4190" w:rsidP="00AC4190">
      <w:pPr>
        <w:rPr>
          <w:highlight w:val="yellow"/>
        </w:rPr>
      </w:pPr>
    </w:p>
    <w:p w:rsidR="004F4958" w:rsidRDefault="00AC4190" w:rsidP="00AC4190">
      <w:pPr>
        <w:jc w:val="center"/>
      </w:pPr>
      <w:r w:rsidRPr="001C0CBB">
        <w:object w:dxaOrig="5858" w:dyaOrig="2482">
          <v:shape id="_x0000_i1035" type="#_x0000_t75" style="width:291.95pt;height:124.2pt" o:ole="">
            <v:imagedata r:id="rId25" o:title=""/>
          </v:shape>
          <o:OLEObject Type="Embed" ProgID="ChemDraw.Document.6.0" ShapeID="_x0000_i1035" DrawAspect="Content" ObjectID="_1519740683" r:id="rId26"/>
        </w:object>
      </w:r>
    </w:p>
    <w:sectPr w:rsidR="004F4958" w:rsidSect="00362A69">
      <w:footerReference w:type="default" r:id="rId27"/>
      <w:pgSz w:w="12240" w:h="15840" w:code="1"/>
      <w:pgMar w:top="1440" w:right="1800" w:bottom="14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3F4" w:rsidRDefault="00B303F4" w:rsidP="008B18E5">
      <w:r>
        <w:separator/>
      </w:r>
    </w:p>
  </w:endnote>
  <w:endnote w:type="continuationSeparator" w:id="0">
    <w:p w:rsidR="00B303F4" w:rsidRDefault="00B303F4" w:rsidP="008B18E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62F" w:rsidRPr="009B0566" w:rsidRDefault="0075262F" w:rsidP="0075262F">
    <w:pPr>
      <w:spacing w:line="240" w:lineRule="atLeast"/>
      <w:jc w:val="center"/>
      <w:rPr>
        <w:rFonts w:ascii="Helvetica" w:hAnsi="Helvetica" w:cs="Helvetica"/>
        <w:sz w:val="16"/>
        <w:szCs w:val="16"/>
      </w:rPr>
    </w:pPr>
    <w:r>
      <w:rPr>
        <w:rFonts w:ascii="Helvetica" w:hAnsi="Helvetica" w:cs="Helvetica"/>
        <w:sz w:val="16"/>
      </w:rPr>
      <w:t>Copyright © 2017</w:t>
    </w:r>
    <w:r w:rsidRPr="00E65E4A">
      <w:rPr>
        <w:rFonts w:ascii="Helvetica" w:hAnsi="Helvetica" w:cs="Helvetica"/>
        <w:sz w:val="16"/>
      </w:rPr>
      <w:t xml:space="preserve"> Pearson Education, Inc.</w:t>
    </w:r>
  </w:p>
  <w:p w:rsidR="0075262F" w:rsidRPr="0055023F" w:rsidRDefault="00D07620" w:rsidP="0075262F">
    <w:pPr>
      <w:pStyle w:val="Footer"/>
      <w:jc w:val="center"/>
      <w:rPr>
        <w:sz w:val="18"/>
        <w:szCs w:val="18"/>
      </w:rPr>
    </w:pPr>
    <w:r w:rsidRPr="009B66D6">
      <w:rPr>
        <w:rStyle w:val="PageNumber"/>
        <w:sz w:val="18"/>
        <w:szCs w:val="18"/>
      </w:rPr>
      <w:fldChar w:fldCharType="begin"/>
    </w:r>
    <w:r w:rsidR="0075262F" w:rsidRPr="009B66D6">
      <w:rPr>
        <w:rStyle w:val="PageNumber"/>
        <w:sz w:val="18"/>
        <w:szCs w:val="18"/>
      </w:rPr>
      <w:instrText xml:space="preserve"> PAGE </w:instrText>
    </w:r>
    <w:r w:rsidRPr="009B66D6">
      <w:rPr>
        <w:rStyle w:val="PageNumber"/>
        <w:sz w:val="18"/>
        <w:szCs w:val="18"/>
      </w:rPr>
      <w:fldChar w:fldCharType="separate"/>
    </w:r>
    <w:r w:rsidR="00B0083A">
      <w:rPr>
        <w:rStyle w:val="PageNumber"/>
        <w:noProof/>
        <w:sz w:val="18"/>
        <w:szCs w:val="18"/>
      </w:rPr>
      <w:t>1</w:t>
    </w:r>
    <w:r w:rsidRPr="009B66D6">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3F4" w:rsidRDefault="00B303F4" w:rsidP="008B18E5">
      <w:r>
        <w:separator/>
      </w:r>
    </w:p>
  </w:footnote>
  <w:footnote w:type="continuationSeparator" w:id="0">
    <w:p w:rsidR="00B303F4" w:rsidRDefault="00B303F4" w:rsidP="008B18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B46FAC"/>
    <w:multiLevelType w:val="hybridMultilevel"/>
    <w:tmpl w:val="F1A6254A"/>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5A4604B7"/>
    <w:multiLevelType w:val="hybridMultilevel"/>
    <w:tmpl w:val="DC72B78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ost, Dr. Laura">
    <w15:presenceInfo w15:providerId="AD" w15:userId="S-1-5-21-2136284941-1607561220-102967255-2280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ocumentProtection w:edit="trackedChanges" w:enforcement="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0B0815"/>
    <w:rsid w:val="00055FC0"/>
    <w:rsid w:val="000B0815"/>
    <w:rsid w:val="001B3595"/>
    <w:rsid w:val="001E0E34"/>
    <w:rsid w:val="0021337F"/>
    <w:rsid w:val="00266266"/>
    <w:rsid w:val="002A5C02"/>
    <w:rsid w:val="002D64E8"/>
    <w:rsid w:val="00362A69"/>
    <w:rsid w:val="00374343"/>
    <w:rsid w:val="0038199F"/>
    <w:rsid w:val="00394AA7"/>
    <w:rsid w:val="003A6C98"/>
    <w:rsid w:val="003C1293"/>
    <w:rsid w:val="00411366"/>
    <w:rsid w:val="004118FB"/>
    <w:rsid w:val="004F4958"/>
    <w:rsid w:val="00503279"/>
    <w:rsid w:val="00512C75"/>
    <w:rsid w:val="005608BD"/>
    <w:rsid w:val="007237AB"/>
    <w:rsid w:val="0075262F"/>
    <w:rsid w:val="007B685B"/>
    <w:rsid w:val="00804B3E"/>
    <w:rsid w:val="008B18E5"/>
    <w:rsid w:val="008C7E93"/>
    <w:rsid w:val="00AC4190"/>
    <w:rsid w:val="00B0083A"/>
    <w:rsid w:val="00B16C16"/>
    <w:rsid w:val="00B303F4"/>
    <w:rsid w:val="00C17866"/>
    <w:rsid w:val="00C3480C"/>
    <w:rsid w:val="00CF4488"/>
    <w:rsid w:val="00D07620"/>
    <w:rsid w:val="00D1082F"/>
    <w:rsid w:val="00E10D23"/>
    <w:rsid w:val="00E43BCE"/>
    <w:rsid w:val="00EC3E7B"/>
    <w:rsid w:val="00F87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A69"/>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815"/>
    <w:pPr>
      <w:ind w:left="720"/>
      <w:contextualSpacing/>
    </w:pPr>
  </w:style>
  <w:style w:type="paragraph" w:styleId="Header">
    <w:name w:val="header"/>
    <w:basedOn w:val="Normal"/>
    <w:link w:val="HeaderChar"/>
    <w:rsid w:val="000B0815"/>
    <w:pPr>
      <w:tabs>
        <w:tab w:val="center" w:pos="4320"/>
        <w:tab w:val="right" w:pos="8640"/>
      </w:tabs>
    </w:pPr>
    <w:rPr>
      <w:rFonts w:eastAsia="Times New Roman"/>
    </w:rPr>
  </w:style>
  <w:style w:type="character" w:customStyle="1" w:styleId="HeaderChar">
    <w:name w:val="Header Char"/>
    <w:basedOn w:val="DefaultParagraphFont"/>
    <w:link w:val="Header"/>
    <w:rsid w:val="000B0815"/>
    <w:rPr>
      <w:rFonts w:eastAsia="Times New Roman"/>
    </w:rPr>
  </w:style>
  <w:style w:type="character" w:styleId="FootnoteReference">
    <w:name w:val="footnote reference"/>
    <w:basedOn w:val="DefaultParagraphFont"/>
    <w:rsid w:val="000B0815"/>
    <w:rPr>
      <w:vertAlign w:val="superscript"/>
    </w:rPr>
  </w:style>
  <w:style w:type="paragraph" w:styleId="BodyText">
    <w:name w:val="Body Text"/>
    <w:basedOn w:val="Normal"/>
    <w:link w:val="BodyTextChar"/>
    <w:unhideWhenUsed/>
    <w:rsid w:val="000B0815"/>
    <w:pPr>
      <w:spacing w:after="120"/>
    </w:pPr>
  </w:style>
  <w:style w:type="character" w:customStyle="1" w:styleId="BodyTextChar">
    <w:name w:val="Body Text Char"/>
    <w:basedOn w:val="DefaultParagraphFont"/>
    <w:link w:val="BodyText"/>
    <w:rsid w:val="000B0815"/>
  </w:style>
  <w:style w:type="paragraph" w:styleId="BalloonText">
    <w:name w:val="Balloon Text"/>
    <w:basedOn w:val="Normal"/>
    <w:link w:val="BalloonTextChar"/>
    <w:uiPriority w:val="99"/>
    <w:semiHidden/>
    <w:unhideWhenUsed/>
    <w:rsid w:val="000B0815"/>
    <w:rPr>
      <w:rFonts w:ascii="Tahoma" w:hAnsi="Tahoma" w:cs="Tahoma"/>
      <w:sz w:val="16"/>
      <w:szCs w:val="16"/>
    </w:rPr>
  </w:style>
  <w:style w:type="character" w:customStyle="1" w:styleId="BalloonTextChar">
    <w:name w:val="Balloon Text Char"/>
    <w:basedOn w:val="DefaultParagraphFont"/>
    <w:link w:val="BalloonText"/>
    <w:uiPriority w:val="99"/>
    <w:semiHidden/>
    <w:rsid w:val="000B0815"/>
    <w:rPr>
      <w:rFonts w:ascii="Tahoma" w:hAnsi="Tahoma" w:cs="Tahoma"/>
      <w:sz w:val="16"/>
      <w:szCs w:val="16"/>
    </w:rPr>
  </w:style>
  <w:style w:type="paragraph" w:styleId="Footer">
    <w:name w:val="footer"/>
    <w:basedOn w:val="Normal"/>
    <w:link w:val="FooterChar"/>
    <w:unhideWhenUsed/>
    <w:rsid w:val="008B18E5"/>
    <w:pPr>
      <w:tabs>
        <w:tab w:val="center" w:pos="4680"/>
        <w:tab w:val="right" w:pos="9360"/>
      </w:tabs>
    </w:pPr>
  </w:style>
  <w:style w:type="character" w:customStyle="1" w:styleId="FooterChar">
    <w:name w:val="Footer Char"/>
    <w:basedOn w:val="DefaultParagraphFont"/>
    <w:link w:val="Footer"/>
    <w:uiPriority w:val="99"/>
    <w:rsid w:val="008B18E5"/>
  </w:style>
  <w:style w:type="paragraph" w:customStyle="1" w:styleId="NL1">
    <w:name w:val="NL_1"/>
    <w:basedOn w:val="Normal"/>
    <w:qFormat/>
    <w:rsid w:val="00E10D23"/>
    <w:pPr>
      <w:suppressAutoHyphens/>
      <w:autoSpaceDE w:val="0"/>
      <w:autoSpaceDN w:val="0"/>
      <w:adjustRightInd w:val="0"/>
      <w:ind w:left="360" w:hanging="360"/>
    </w:pPr>
    <w:rPr>
      <w:rFonts w:eastAsia="Times New Roman"/>
      <w:iCs/>
      <w:szCs w:val="22"/>
    </w:rPr>
  </w:style>
  <w:style w:type="character" w:customStyle="1" w:styleId="FooterChar1">
    <w:name w:val="Footer Char1"/>
    <w:semiHidden/>
    <w:locked/>
    <w:rsid w:val="0075262F"/>
    <w:rPr>
      <w:rFonts w:ascii="Helvetica" w:hAnsi="Helvetica" w:cs="Times New Roman"/>
      <w:color w:val="000000"/>
      <w:sz w:val="24"/>
    </w:rPr>
  </w:style>
  <w:style w:type="character" w:styleId="PageNumber">
    <w:name w:val="page number"/>
    <w:rsid w:val="0075262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8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815"/>
    <w:pPr>
      <w:ind w:left="720"/>
      <w:contextualSpacing/>
    </w:pPr>
  </w:style>
  <w:style w:type="paragraph" w:styleId="Header">
    <w:name w:val="header"/>
    <w:basedOn w:val="Normal"/>
    <w:link w:val="HeaderChar"/>
    <w:rsid w:val="000B0815"/>
    <w:pPr>
      <w:tabs>
        <w:tab w:val="center" w:pos="4320"/>
        <w:tab w:val="right" w:pos="8640"/>
      </w:tabs>
    </w:pPr>
    <w:rPr>
      <w:rFonts w:eastAsia="Times New Roman"/>
    </w:rPr>
  </w:style>
  <w:style w:type="character" w:customStyle="1" w:styleId="HeaderChar">
    <w:name w:val="Header Char"/>
    <w:basedOn w:val="DefaultParagraphFont"/>
    <w:link w:val="Header"/>
    <w:rsid w:val="000B0815"/>
    <w:rPr>
      <w:rFonts w:eastAsia="Times New Roman"/>
    </w:rPr>
  </w:style>
  <w:style w:type="character" w:styleId="FootnoteReference">
    <w:name w:val="footnote reference"/>
    <w:basedOn w:val="DefaultParagraphFont"/>
    <w:rsid w:val="000B0815"/>
    <w:rPr>
      <w:vertAlign w:val="superscript"/>
    </w:rPr>
  </w:style>
  <w:style w:type="paragraph" w:styleId="BodyText">
    <w:name w:val="Body Text"/>
    <w:basedOn w:val="Normal"/>
    <w:link w:val="BodyTextChar"/>
    <w:unhideWhenUsed/>
    <w:rsid w:val="000B0815"/>
    <w:pPr>
      <w:spacing w:after="120"/>
    </w:pPr>
  </w:style>
  <w:style w:type="character" w:customStyle="1" w:styleId="BodyTextChar">
    <w:name w:val="Body Text Char"/>
    <w:basedOn w:val="DefaultParagraphFont"/>
    <w:link w:val="BodyText"/>
    <w:rsid w:val="000B0815"/>
  </w:style>
  <w:style w:type="paragraph" w:styleId="BalloonText">
    <w:name w:val="Balloon Text"/>
    <w:basedOn w:val="Normal"/>
    <w:link w:val="BalloonTextChar"/>
    <w:uiPriority w:val="99"/>
    <w:semiHidden/>
    <w:unhideWhenUsed/>
    <w:rsid w:val="000B0815"/>
    <w:rPr>
      <w:rFonts w:ascii="Tahoma" w:hAnsi="Tahoma" w:cs="Tahoma"/>
      <w:sz w:val="16"/>
      <w:szCs w:val="16"/>
    </w:rPr>
  </w:style>
  <w:style w:type="character" w:customStyle="1" w:styleId="BalloonTextChar">
    <w:name w:val="Balloon Text Char"/>
    <w:basedOn w:val="DefaultParagraphFont"/>
    <w:link w:val="BalloonText"/>
    <w:uiPriority w:val="99"/>
    <w:semiHidden/>
    <w:rsid w:val="000B0815"/>
    <w:rPr>
      <w:rFonts w:ascii="Tahoma" w:hAnsi="Tahoma" w:cs="Tahoma"/>
      <w:sz w:val="16"/>
      <w:szCs w:val="16"/>
    </w:rPr>
  </w:style>
  <w:style w:type="paragraph" w:styleId="Footer">
    <w:name w:val="footer"/>
    <w:basedOn w:val="Normal"/>
    <w:link w:val="FooterChar"/>
    <w:uiPriority w:val="99"/>
    <w:unhideWhenUsed/>
    <w:rsid w:val="008B18E5"/>
    <w:pPr>
      <w:tabs>
        <w:tab w:val="center" w:pos="4680"/>
        <w:tab w:val="right" w:pos="9360"/>
      </w:tabs>
    </w:pPr>
  </w:style>
  <w:style w:type="character" w:customStyle="1" w:styleId="FooterChar">
    <w:name w:val="Footer Char"/>
    <w:basedOn w:val="DefaultParagraphFont"/>
    <w:link w:val="Footer"/>
    <w:uiPriority w:val="99"/>
    <w:rsid w:val="008B18E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emf"/><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footer" Target="footer1.xm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Frost</dc:creator>
  <cp:lastModifiedBy>Nishu Tyagi</cp:lastModifiedBy>
  <cp:revision>34</cp:revision>
  <dcterms:created xsi:type="dcterms:W3CDTF">2016-03-11T15:40:00Z</dcterms:created>
  <dcterms:modified xsi:type="dcterms:W3CDTF">2016-03-17T11:23:00Z</dcterms:modified>
</cp:coreProperties>
</file>