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3D2" w:rsidRPr="00CD4F14" w:rsidRDefault="007666D2" w:rsidP="00FC53D2">
      <w:r w:rsidRPr="007666D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FC53D2" w:rsidRPr="00E225A9" w:rsidRDefault="00FC53D2" w:rsidP="00FC53D2">
                  <w:pPr>
                    <w:rPr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30:  Concentration Units</w:t>
                  </w:r>
                </w:p>
              </w:txbxContent>
            </v:textbox>
            <w10:wrap anchorx="margin"/>
          </v:shape>
        </w:pict>
      </w:r>
    </w:p>
    <w:p w:rsidR="00FC53D2" w:rsidRPr="00CD4F14" w:rsidRDefault="00FC53D2" w:rsidP="00FC53D2"/>
    <w:p w:rsidR="00FC53D2" w:rsidRPr="00CD4F14" w:rsidRDefault="00FC53D2" w:rsidP="00FC53D2"/>
    <w:p w:rsidR="00FC53D2" w:rsidRPr="00CD4F14" w:rsidRDefault="00FC53D2" w:rsidP="00FC53D2"/>
    <w:p w:rsidR="00FC53D2" w:rsidRDefault="00FC53D2" w:rsidP="00FC53D2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B53FE1" w:rsidRDefault="00B53FE1" w:rsidP="00B53FE1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 xml:space="preserve">Determine the concentration of a solution in the units </w:t>
      </w:r>
      <w:r w:rsidR="00DC286A">
        <w:rPr>
          <w:i/>
        </w:rPr>
        <w:t>m</w:t>
      </w:r>
      <w:r>
        <w:rPr>
          <w:i/>
        </w:rPr>
        <w:t>olarity, percent composition, parts per million, and parts per billion</w:t>
      </w:r>
    </w:p>
    <w:p w:rsidR="00B53FE1" w:rsidRDefault="007666D2" w:rsidP="00FC53D2">
      <w:pPr>
        <w:spacing w:line="240" w:lineRule="auto"/>
        <w:rPr>
          <w:b/>
        </w:rPr>
      </w:pPr>
      <w:r>
        <w:pict>
          <v:rect id="_x0000_i1025" style="width:0;height:1.5pt" o:hralign="center" o:hrstd="t" o:hr="t" fillcolor="gray" stroked="f"/>
        </w:pict>
      </w:r>
    </w:p>
    <w:p w:rsidR="00FC53D2" w:rsidRDefault="00FC53D2" w:rsidP="00FC53D2"/>
    <w:p w:rsidR="00A46349" w:rsidRDefault="00A46349" w:rsidP="00A46349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>
        <w:rPr>
          <w:b/>
        </w:rPr>
        <w:tab/>
      </w:r>
      <w:r>
        <w:t>45 Minutes</w:t>
      </w:r>
    </w:p>
    <w:p w:rsidR="00A46349" w:rsidRDefault="00A46349" w:rsidP="00FC53D2"/>
    <w:p w:rsidR="00A46349" w:rsidRDefault="00A46349" w:rsidP="00A46349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A46349" w:rsidRDefault="00A46349" w:rsidP="00FC53D2"/>
    <w:p w:rsidR="00A46349" w:rsidRDefault="00A46349" w:rsidP="00FC53D2">
      <w:r>
        <w:t>These questions require unit conversions and cancellation of correct units.  It is useful in questions like 6 and 7 to point out that the solution can be determined using a ratio since health profession</w:t>
      </w:r>
      <w:r w:rsidR="007A09D4">
        <w:t>s</w:t>
      </w:r>
      <w:r>
        <w:t xml:space="preserve"> students are taught this manipulation in their classes.  The ratio solution is shown </w:t>
      </w:r>
      <w:r w:rsidR="002C1463">
        <w:t>in question</w:t>
      </w:r>
      <w:r w:rsidR="006E0198">
        <w:t xml:space="preserve"> </w:t>
      </w:r>
      <w:r>
        <w:t xml:space="preserve">6.  Students should also be able to explain how they would prepare solutions </w:t>
      </w:r>
      <w:r w:rsidR="007A09D4">
        <w:t>versus</w:t>
      </w:r>
      <w:r>
        <w:t xml:space="preserve"> merely arriving at a numerical answer.</w:t>
      </w:r>
    </w:p>
    <w:p w:rsidR="00A46349" w:rsidRDefault="00A46349" w:rsidP="00FC53D2"/>
    <w:p w:rsidR="00A46349" w:rsidRDefault="00A46349" w:rsidP="00A46349">
      <w:pPr>
        <w:rPr>
          <w:b/>
        </w:rPr>
      </w:pPr>
      <w:r>
        <w:rPr>
          <w:b/>
        </w:rPr>
        <w:t>ANSWERS TO QUESTIONS</w:t>
      </w:r>
    </w:p>
    <w:p w:rsidR="00A46349" w:rsidRDefault="00A46349" w:rsidP="00FC53D2"/>
    <w:p w:rsidR="00A46349" w:rsidRDefault="00A46349" w:rsidP="00FC53D2">
      <w:pPr>
        <w:ind w:left="360" w:hanging="360"/>
      </w:pPr>
      <w:r>
        <w:t>1.</w:t>
      </w:r>
      <w:r w:rsidR="00FC53D2">
        <w:tab/>
      </w:r>
      <w:r>
        <w:t>3.0M</w:t>
      </w:r>
    </w:p>
    <w:p w:rsidR="00A46349" w:rsidRDefault="00A46349" w:rsidP="00FC53D2">
      <w:pPr>
        <w:ind w:left="360" w:hanging="360"/>
      </w:pPr>
    </w:p>
    <w:p w:rsidR="00A46349" w:rsidRPr="00EF26D9" w:rsidRDefault="00A46349" w:rsidP="00FC53D2">
      <w:pPr>
        <w:ind w:left="360" w:hanging="360"/>
      </w:pPr>
      <w:r w:rsidRPr="00EF26D9">
        <w:t>2.</w:t>
      </w:r>
      <w:r w:rsidR="00FC53D2">
        <w:tab/>
      </w:r>
      <w:r w:rsidRPr="00EF26D9">
        <w:t>0.653M</w:t>
      </w:r>
    </w:p>
    <w:p w:rsidR="00A46349" w:rsidRDefault="00A46349" w:rsidP="00FC53D2">
      <w:pPr>
        <w:ind w:left="360" w:hanging="360"/>
      </w:pPr>
    </w:p>
    <w:p w:rsidR="00A46349" w:rsidRDefault="00A46349" w:rsidP="00FC53D2">
      <w:pPr>
        <w:ind w:left="360" w:hanging="360"/>
      </w:pPr>
      <w:r>
        <w:t>3.</w:t>
      </w:r>
      <w:r w:rsidR="00FC53D2">
        <w:tab/>
      </w:r>
      <w:r>
        <w:t>45.0 g</w:t>
      </w:r>
    </w:p>
    <w:p w:rsidR="00A46349" w:rsidRDefault="00A46349" w:rsidP="00FC53D2">
      <w:pPr>
        <w:ind w:left="360" w:hanging="360"/>
      </w:pPr>
    </w:p>
    <w:p w:rsidR="00A46349" w:rsidRDefault="00A46349" w:rsidP="00FC53D2">
      <w:pPr>
        <w:ind w:left="360" w:hanging="360"/>
      </w:pPr>
      <w:r>
        <w:t>4.</w:t>
      </w:r>
      <w:r w:rsidR="00FC53D2">
        <w:tab/>
      </w:r>
      <w:r>
        <w:t>1.25% (m/v)</w:t>
      </w:r>
    </w:p>
    <w:p w:rsidR="00A46349" w:rsidRDefault="00A46349" w:rsidP="00FC53D2">
      <w:pPr>
        <w:ind w:left="360" w:hanging="360"/>
      </w:pPr>
    </w:p>
    <w:p w:rsidR="00A46349" w:rsidRDefault="00A46349" w:rsidP="00FC53D2">
      <w:pPr>
        <w:ind w:left="360" w:hanging="360"/>
      </w:pPr>
      <w:r>
        <w:t>5.</w:t>
      </w:r>
      <w:r w:rsidR="00FC53D2">
        <w:tab/>
      </w:r>
      <w:r>
        <w:t>1240 ppm</w:t>
      </w:r>
    </w:p>
    <w:p w:rsidR="00A46349" w:rsidRDefault="00A46349" w:rsidP="00FC53D2">
      <w:pPr>
        <w:ind w:left="360" w:hanging="360"/>
      </w:pPr>
    </w:p>
    <w:p w:rsidR="00A46349" w:rsidRDefault="00A46349" w:rsidP="00FC53D2">
      <w:pPr>
        <w:ind w:left="360" w:hanging="360"/>
      </w:pPr>
      <w:r>
        <w:t>6.</w:t>
      </w:r>
      <w:r w:rsidR="00FC53D2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5.0 </m:t>
            </m:r>
            <m:r>
              <m:rPr>
                <m:sty m:val="p"/>
              </m:rPr>
              <w:rPr>
                <w:rFonts w:ascii="Cambria Math" w:hAnsi="Cambria Math"/>
              </w:rPr>
              <m:t>g</m:t>
            </m:r>
          </m:num>
          <m:den>
            <m:r>
              <w:rPr>
                <w:rFonts w:ascii="Cambria Math" w:hAnsi="Cambria Math"/>
              </w:rPr>
              <m:t xml:space="preserve">100 </m:t>
            </m:r>
            <m:r>
              <m:rPr>
                <m:sty m:val="p"/>
              </m:rPr>
              <w:rPr>
                <w:rFonts w:ascii="Cambria Math" w:hAnsi="Cambria Math"/>
              </w:rPr>
              <m:t>mL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 xml:space="preserve">750 </m:t>
            </m:r>
            <m:r>
              <m:rPr>
                <m:sty m:val="p"/>
              </m:rPr>
              <w:rPr>
                <w:rFonts w:ascii="Cambria Math" w:hAnsi="Cambria Math"/>
              </w:rPr>
              <m:t>mL</m:t>
            </m:r>
          </m:den>
        </m:f>
        <m:r>
          <w:rPr>
            <w:rFonts w:ascii="Cambria Math" w:hAnsi="Cambria Math"/>
          </w:rPr>
          <m:t xml:space="preserve">=37.5 </m:t>
        </m:r>
        <m:r>
          <m:rPr>
            <m:sty m:val="p"/>
          </m:rPr>
          <w:rPr>
            <w:rFonts w:ascii="Cambria Math" w:hAnsi="Cambria Math"/>
          </w:rPr>
          <m:t>g</m:t>
        </m:r>
        <m:r>
          <w:rPr>
            <w:rFonts w:ascii="Cambria Math" w:hAnsi="Cambria Math"/>
          </w:rPr>
          <m:t xml:space="preserve">=38 </m:t>
        </m:r>
        <m:r>
          <m:rPr>
            <m:sty m:val="p"/>
          </m:rPr>
          <w:rPr>
            <w:rFonts w:ascii="Cambria Math" w:hAnsi="Cambria Math"/>
          </w:rPr>
          <m:t>g</m:t>
        </m:r>
        <m:r>
          <w:rPr>
            <w:rFonts w:ascii="Cambria Math" w:hAnsi="Cambria Math"/>
          </w:rPr>
          <m:t xml:space="preserve"> (2 </m:t>
        </m:r>
        <m:r>
          <m:rPr>
            <m:sty m:val="p"/>
          </m:rPr>
          <w:rPr>
            <w:rFonts w:ascii="Cambria Math" w:hAnsi="Cambria Math"/>
          </w:rPr>
          <m:t>sig figs</m:t>
        </m:r>
        <m:r>
          <w:rPr>
            <w:rFonts w:ascii="Cambria Math" w:hAnsi="Cambria Math"/>
          </w:rPr>
          <m:t>)</m:t>
        </m:r>
      </m:oMath>
    </w:p>
    <w:p w:rsidR="00A46349" w:rsidRDefault="00A46349" w:rsidP="00FC53D2">
      <w:pPr>
        <w:ind w:left="360" w:hanging="360"/>
      </w:pPr>
    </w:p>
    <w:p w:rsidR="00A46349" w:rsidRDefault="00A46349" w:rsidP="00FC53D2">
      <w:pPr>
        <w:ind w:left="360" w:hanging="360"/>
      </w:pPr>
      <w:r>
        <w:t>7.</w:t>
      </w:r>
      <w:r w:rsidR="00FC53D2">
        <w:tab/>
      </w:r>
      <w:r>
        <w:t>Add 9.0 g of NaCl to enough water to make 1.00L.</w:t>
      </w:r>
    </w:p>
    <w:p w:rsidR="00A46349" w:rsidRDefault="00A46349" w:rsidP="00FC53D2">
      <w:pPr>
        <w:ind w:left="360" w:hanging="360"/>
      </w:pPr>
    </w:p>
    <w:p w:rsidR="00A46349" w:rsidRDefault="00A46349" w:rsidP="00FC53D2">
      <w:pPr>
        <w:ind w:left="360" w:hanging="360"/>
      </w:pPr>
      <w:r>
        <w:t>8.</w:t>
      </w:r>
      <w:r w:rsidR="00FC53D2">
        <w:tab/>
      </w:r>
      <w:r>
        <w:t>0.2</w:t>
      </w:r>
      <w:r w:rsidR="00A558AB">
        <w:t>4</w:t>
      </w:r>
      <w:r>
        <w:t>% (m/v)</w:t>
      </w:r>
    </w:p>
    <w:p w:rsidR="00A46349" w:rsidRDefault="00A46349" w:rsidP="00A46349"/>
    <w:p w:rsidR="00A46349" w:rsidRDefault="00A46349" w:rsidP="00A46349">
      <w:pPr>
        <w:rPr>
          <w:b/>
          <w:bCs/>
        </w:rPr>
      </w:pPr>
      <w:r>
        <w:rPr>
          <w:b/>
          <w:bCs/>
        </w:rPr>
        <w:br w:type="page"/>
      </w:r>
    </w:p>
    <w:p w:rsidR="00A46349" w:rsidRDefault="00A46349" w:rsidP="00A46349">
      <w:pPr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lastRenderedPageBreak/>
        <w:t>Activity 30</w:t>
      </w:r>
      <w:r w:rsidRPr="00623A56">
        <w:rPr>
          <w:b/>
          <w:bCs/>
        </w:rPr>
        <w:t>:  Skill Development</w:t>
      </w:r>
    </w:p>
    <w:p w:rsidR="00A46349" w:rsidRDefault="00A46349" w:rsidP="00FC53D2"/>
    <w:p w:rsidR="00A46349" w:rsidRDefault="00A46349" w:rsidP="00FC53D2">
      <w:pPr>
        <w:ind w:left="360" w:hanging="360"/>
      </w:pPr>
      <w:r>
        <w:t>1.</w:t>
      </w:r>
      <w:r w:rsidR="00FC53D2">
        <w:tab/>
      </w:r>
      <w:r>
        <w:t>0.107 M; 107mM</w:t>
      </w:r>
    </w:p>
    <w:p w:rsidR="00A46349" w:rsidRDefault="00A46349" w:rsidP="00FC53D2">
      <w:pPr>
        <w:ind w:left="360" w:hanging="360"/>
      </w:pPr>
    </w:p>
    <w:p w:rsidR="00A46349" w:rsidRDefault="00A46349" w:rsidP="00FC53D2">
      <w:pPr>
        <w:ind w:left="360" w:hanging="360"/>
      </w:pPr>
      <w:r>
        <w:t>2.</w:t>
      </w:r>
      <w:r w:rsidR="00FC53D2">
        <w:tab/>
      </w:r>
      <w:r>
        <w:t>0.02 mole;  1.5 g KCl</w:t>
      </w:r>
    </w:p>
    <w:p w:rsidR="00A46349" w:rsidRDefault="00A46349" w:rsidP="00FC53D2">
      <w:pPr>
        <w:ind w:left="360" w:hanging="360"/>
      </w:pPr>
    </w:p>
    <w:p w:rsidR="00A46349" w:rsidRDefault="00A558AB" w:rsidP="00FC53D2">
      <w:pPr>
        <w:ind w:left="360" w:hanging="360"/>
      </w:pPr>
      <w:r>
        <w:t>3.</w:t>
      </w:r>
      <w:r w:rsidR="00FC53D2">
        <w:tab/>
      </w:r>
      <w:r>
        <w:t>0.13 mole</w:t>
      </w:r>
    </w:p>
    <w:p w:rsidR="00A46349" w:rsidRDefault="00A46349" w:rsidP="00FC53D2">
      <w:pPr>
        <w:ind w:left="360" w:hanging="360"/>
      </w:pPr>
    </w:p>
    <w:p w:rsidR="00A46349" w:rsidRDefault="00A46349" w:rsidP="00FC53D2">
      <w:pPr>
        <w:ind w:left="360" w:hanging="360"/>
      </w:pPr>
      <w:r>
        <w:t>4.</w:t>
      </w:r>
      <w:r w:rsidR="00FC53D2">
        <w:tab/>
      </w:r>
      <w:r>
        <w:t>0.5% (m/v)</w:t>
      </w:r>
    </w:p>
    <w:p w:rsidR="00A46349" w:rsidRDefault="00A46349" w:rsidP="00FC53D2">
      <w:pPr>
        <w:ind w:left="360" w:hanging="360"/>
      </w:pPr>
    </w:p>
    <w:p w:rsidR="00A46349" w:rsidRDefault="00A46349" w:rsidP="00FC53D2">
      <w:pPr>
        <w:ind w:left="360" w:hanging="360"/>
      </w:pPr>
      <w:r>
        <w:t>5.</w:t>
      </w:r>
      <w:r w:rsidR="00FC53D2">
        <w:tab/>
      </w:r>
      <w:r>
        <w:t>10.% (v/v)</w:t>
      </w:r>
    </w:p>
    <w:p w:rsidR="00A46349" w:rsidRDefault="00A46349" w:rsidP="00FC53D2">
      <w:pPr>
        <w:ind w:left="360" w:hanging="360"/>
      </w:pPr>
    </w:p>
    <w:p w:rsidR="00A46349" w:rsidRDefault="00A46349" w:rsidP="00FC53D2">
      <w:pPr>
        <w:ind w:left="360" w:hanging="360"/>
      </w:pPr>
      <w:r>
        <w:t>6.</w:t>
      </w:r>
      <w:r w:rsidR="00FC53D2">
        <w:tab/>
      </w:r>
      <w:r>
        <w:t>9.09% (g/g)</w:t>
      </w:r>
    </w:p>
    <w:p w:rsidR="00A46349" w:rsidRDefault="00A46349" w:rsidP="00FC53D2">
      <w:pPr>
        <w:ind w:left="360" w:hanging="360"/>
      </w:pPr>
    </w:p>
    <w:p w:rsidR="00A46349" w:rsidRDefault="00A46349" w:rsidP="00FC53D2">
      <w:pPr>
        <w:ind w:left="360" w:hanging="360"/>
      </w:pPr>
      <w:r>
        <w:t>7.</w:t>
      </w:r>
      <w:r w:rsidR="00FC53D2">
        <w:tab/>
      </w:r>
      <w:r>
        <w:t>0.117 g insulin</w:t>
      </w:r>
    </w:p>
    <w:p w:rsidR="00A46349" w:rsidRDefault="00A46349" w:rsidP="00FC53D2">
      <w:pPr>
        <w:ind w:left="360" w:hanging="360"/>
      </w:pPr>
    </w:p>
    <w:p w:rsidR="00A46349" w:rsidRDefault="00A46349" w:rsidP="00FC53D2">
      <w:pPr>
        <w:ind w:left="360" w:hanging="360"/>
      </w:pPr>
      <w:r>
        <w:t>8.</w:t>
      </w:r>
      <w:r w:rsidR="00FC53D2">
        <w:tab/>
      </w:r>
      <w:r>
        <w:t>4.5 g NaCl</w:t>
      </w:r>
    </w:p>
    <w:p w:rsidR="00A46349" w:rsidRDefault="00A46349" w:rsidP="00FC53D2">
      <w:pPr>
        <w:ind w:left="360" w:hanging="360"/>
      </w:pPr>
    </w:p>
    <w:p w:rsidR="00A46349" w:rsidRDefault="00A46349" w:rsidP="00FC53D2">
      <w:pPr>
        <w:ind w:left="360" w:hanging="360"/>
      </w:pPr>
      <w:r>
        <w:t>9.</w:t>
      </w:r>
      <w:r w:rsidR="00FC53D2">
        <w:tab/>
      </w:r>
      <w:r>
        <w:t>5 ppm;  5000 ppb</w:t>
      </w:r>
    </w:p>
    <w:p w:rsidR="00A46349" w:rsidRDefault="00A46349" w:rsidP="00FC53D2">
      <w:pPr>
        <w:ind w:left="360" w:hanging="360"/>
      </w:pPr>
    </w:p>
    <w:p w:rsidR="00A46349" w:rsidRDefault="00A46349" w:rsidP="00FC53D2">
      <w:pPr>
        <w:ind w:left="360" w:hanging="360"/>
      </w:pPr>
      <w:r>
        <w:t>10.</w:t>
      </w:r>
      <w:r w:rsidR="00FC53D2">
        <w:tab/>
      </w:r>
      <w:r>
        <w:t>0.11% (m/v)</w:t>
      </w:r>
    </w:p>
    <w:p w:rsidR="00AA2073" w:rsidRDefault="00AA2073" w:rsidP="00FC53D2"/>
    <w:sectPr w:rsidR="00AA2073" w:rsidSect="009422C5">
      <w:footerReference w:type="default" r:id="rId6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1CE" w:rsidRDefault="00A551CE" w:rsidP="00B53FE1">
      <w:r>
        <w:separator/>
      </w:r>
    </w:p>
  </w:endnote>
  <w:endnote w:type="continuationSeparator" w:id="1">
    <w:p w:rsidR="00A551CE" w:rsidRDefault="00A551CE" w:rsidP="00B53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modern"/>
    <w:notTrueType/>
    <w:pitch w:val="variable"/>
    <w:sig w:usb0="800000AF" w:usb1="40000048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29E" w:rsidRPr="009B0566" w:rsidRDefault="0063129E" w:rsidP="0063129E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63129E" w:rsidRPr="0055023F" w:rsidRDefault="007666D2" w:rsidP="0063129E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63129E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6E0198">
      <w:rPr>
        <w:rStyle w:val="PageNumber"/>
        <w:noProof/>
        <w:sz w:val="18"/>
        <w:szCs w:val="18"/>
      </w:rPr>
      <w:t>1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1CE" w:rsidRDefault="00A551CE" w:rsidP="00B53FE1">
      <w:r>
        <w:separator/>
      </w:r>
    </w:p>
  </w:footnote>
  <w:footnote w:type="continuationSeparator" w:id="1">
    <w:p w:rsidR="00A551CE" w:rsidRDefault="00A551CE" w:rsidP="00B53F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trackedChanges"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3FE1"/>
    <w:rsid w:val="002C1463"/>
    <w:rsid w:val="005079A4"/>
    <w:rsid w:val="0052715F"/>
    <w:rsid w:val="0063129E"/>
    <w:rsid w:val="00647974"/>
    <w:rsid w:val="00697CD4"/>
    <w:rsid w:val="006E0198"/>
    <w:rsid w:val="00705786"/>
    <w:rsid w:val="007666D2"/>
    <w:rsid w:val="007A09D4"/>
    <w:rsid w:val="007D1FD9"/>
    <w:rsid w:val="009422C5"/>
    <w:rsid w:val="00A10318"/>
    <w:rsid w:val="00A46349"/>
    <w:rsid w:val="00A551CE"/>
    <w:rsid w:val="00A558AB"/>
    <w:rsid w:val="00AA0527"/>
    <w:rsid w:val="00AA2073"/>
    <w:rsid w:val="00AB10FC"/>
    <w:rsid w:val="00B53FE1"/>
    <w:rsid w:val="00BB27AA"/>
    <w:rsid w:val="00CD12BA"/>
    <w:rsid w:val="00CD70AD"/>
    <w:rsid w:val="00D469A5"/>
    <w:rsid w:val="00DC286A"/>
    <w:rsid w:val="00E00A1B"/>
    <w:rsid w:val="00E1683C"/>
    <w:rsid w:val="00FC5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3D2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3F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F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3F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FE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B53F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3FE1"/>
    <w:rPr>
      <w:rFonts w:ascii="Times New Roman" w:hAnsi="Times New Roman" w:cs="Times New Roman"/>
      <w:sz w:val="24"/>
      <w:szCs w:val="24"/>
    </w:rPr>
  </w:style>
  <w:style w:type="character" w:customStyle="1" w:styleId="FooterChar1">
    <w:name w:val="Footer Char1"/>
    <w:semiHidden/>
    <w:locked/>
    <w:rsid w:val="0063129E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63129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kaviraj.tyagi</cp:lastModifiedBy>
  <cp:revision>8</cp:revision>
  <dcterms:created xsi:type="dcterms:W3CDTF">2016-03-11T16:07:00Z</dcterms:created>
  <dcterms:modified xsi:type="dcterms:W3CDTF">2016-03-18T09:39:00Z</dcterms:modified>
</cp:coreProperties>
</file>