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F3" w:rsidRPr="00CD4F14" w:rsidRDefault="00F8782B" w:rsidP="004412F3">
      <w:r w:rsidRPr="00F878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4412F3" w:rsidRPr="00785235" w:rsidRDefault="004412F3" w:rsidP="004412F3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>Activity 2:  Taking Measurements and Reporting Significant Figures</w:t>
                  </w:r>
                </w:p>
              </w:txbxContent>
            </v:textbox>
            <w10:wrap anchorx="margin"/>
          </v:shape>
        </w:pict>
      </w:r>
    </w:p>
    <w:p w:rsidR="004412F3" w:rsidRPr="00CD4F14" w:rsidRDefault="004412F3" w:rsidP="004412F3"/>
    <w:p w:rsidR="004412F3" w:rsidRPr="00CD4F14" w:rsidRDefault="004412F3" w:rsidP="004412F3"/>
    <w:p w:rsidR="004412F3" w:rsidRPr="00CD4F14" w:rsidRDefault="004412F3" w:rsidP="004412F3"/>
    <w:p w:rsidR="004412F3" w:rsidRDefault="004412F3" w:rsidP="004412F3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B31047" w:rsidRDefault="00B31047" w:rsidP="00B31047">
      <w:pPr>
        <w:spacing w:line="480" w:lineRule="auto"/>
        <w:rPr>
          <w:i/>
        </w:rPr>
      </w:pPr>
      <w:r w:rsidRPr="0055225C">
        <w:rPr>
          <w:i/>
          <w:u w:val="single"/>
        </w:rPr>
        <w:t>Part 1</w:t>
      </w:r>
      <w:r w:rsidRPr="0055225C">
        <w:rPr>
          <w:i/>
        </w:rPr>
        <w:tab/>
      </w:r>
      <w:r w:rsidRPr="0055225C">
        <w:rPr>
          <w:i/>
        </w:rPr>
        <w:tab/>
      </w:r>
      <w:r>
        <w:rPr>
          <w:i/>
        </w:rPr>
        <w:t>Calculate percentages</w:t>
      </w:r>
    </w:p>
    <w:p w:rsidR="00D2168C" w:rsidRPr="0055225C" w:rsidRDefault="00D2168C" w:rsidP="00B31047">
      <w:pPr>
        <w:spacing w:line="480" w:lineRule="auto"/>
        <w:rPr>
          <w:i/>
        </w:rPr>
      </w:pPr>
      <w:r>
        <w:rPr>
          <w:i/>
        </w:rPr>
        <w:tab/>
      </w:r>
      <w:r>
        <w:rPr>
          <w:i/>
        </w:rPr>
        <w:tab/>
        <w:t>Calculate percent error</w:t>
      </w:r>
    </w:p>
    <w:p w:rsidR="00B31047" w:rsidRPr="0055225C" w:rsidRDefault="00B31047" w:rsidP="00B31047">
      <w:pPr>
        <w:spacing w:line="480" w:lineRule="auto"/>
        <w:rPr>
          <w:i/>
        </w:rPr>
      </w:pPr>
      <w:r w:rsidRPr="0055225C">
        <w:rPr>
          <w:i/>
          <w:u w:val="single"/>
        </w:rPr>
        <w:t>Part 2</w:t>
      </w:r>
      <w:r w:rsidRPr="0055225C">
        <w:rPr>
          <w:i/>
        </w:rPr>
        <w:tab/>
      </w:r>
      <w:r w:rsidRPr="0055225C">
        <w:rPr>
          <w:i/>
        </w:rPr>
        <w:tab/>
      </w:r>
      <w:r>
        <w:rPr>
          <w:i/>
        </w:rPr>
        <w:t>Report significant figures correctly</w:t>
      </w:r>
    </w:p>
    <w:p w:rsidR="00B31047" w:rsidRPr="00FB7FFD" w:rsidRDefault="00F8782B" w:rsidP="00B31047">
      <w:pPr>
        <w:rPr>
          <w:b/>
        </w:rPr>
      </w:pPr>
      <w:r w:rsidRPr="00F8782B">
        <w:rPr>
          <w:b/>
        </w:rPr>
        <w:pict>
          <v:rect id="_x0000_i1025" style="width:0;height:1.5pt" o:hralign="center" o:hrstd="t" o:hr="t" fillcolor="gray" stroked="f"/>
        </w:pict>
      </w:r>
    </w:p>
    <w:p w:rsidR="00B31047" w:rsidRPr="00BC43FF" w:rsidRDefault="00B31047" w:rsidP="00785AC1"/>
    <w:p w:rsidR="0041473C" w:rsidRPr="000C1F8F" w:rsidRDefault="0041473C" w:rsidP="0041473C">
      <w:pPr>
        <w:tabs>
          <w:tab w:val="left" w:pos="0"/>
        </w:tabs>
      </w:pPr>
      <w:r w:rsidRPr="000C1F8F">
        <w:rPr>
          <w:b/>
        </w:rPr>
        <w:t>Estimated Completion Time</w:t>
      </w:r>
      <w:r w:rsidRPr="000C1F8F">
        <w:t xml:space="preserve">  </w:t>
      </w:r>
      <w:r>
        <w:tab/>
        <w:t>45</w:t>
      </w:r>
      <w:r w:rsidR="00041F55">
        <w:t>–</w:t>
      </w:r>
      <w:r>
        <w:t xml:space="preserve">60 </w:t>
      </w:r>
      <w:r w:rsidR="00024E2B">
        <w:t>M</w:t>
      </w:r>
      <w:r>
        <w:t>inutes</w:t>
      </w:r>
    </w:p>
    <w:p w:rsidR="0041473C" w:rsidRDefault="0041473C" w:rsidP="00EE11EC"/>
    <w:p w:rsidR="0041473C" w:rsidRDefault="0041473C" w:rsidP="00785AC1">
      <w:pPr>
        <w:spacing w:line="240" w:lineRule="auto"/>
        <w:rPr>
          <w:rFonts w:eastAsia="Times New Roman"/>
          <w:b/>
        </w:rPr>
      </w:pPr>
      <w:r w:rsidRPr="000C1F8F">
        <w:rPr>
          <w:rFonts w:eastAsia="Times New Roman"/>
          <w:b/>
        </w:rPr>
        <w:t xml:space="preserve">Instructor </w:t>
      </w:r>
      <w:r>
        <w:rPr>
          <w:rFonts w:eastAsia="Times New Roman"/>
          <w:b/>
        </w:rPr>
        <w:t>Information</w:t>
      </w:r>
    </w:p>
    <w:p w:rsidR="00785AC1" w:rsidRDefault="00785AC1" w:rsidP="00785AC1"/>
    <w:p w:rsidR="0041473C" w:rsidRPr="00066E45" w:rsidRDefault="0041473C" w:rsidP="0041473C">
      <w:pPr>
        <w:rPr>
          <w:rFonts w:eastAsia="Times New Roman"/>
          <w:i/>
        </w:rPr>
      </w:pPr>
      <w:r w:rsidRPr="00066E45">
        <w:rPr>
          <w:rFonts w:eastAsia="Times New Roman"/>
          <w:i/>
        </w:rPr>
        <w:t>Supplies:  Mini packs of M&amp;M candies or other candies.  The number of</w:t>
      </w:r>
      <w:r>
        <w:rPr>
          <w:rFonts w:eastAsia="Times New Roman"/>
          <w:i/>
        </w:rPr>
        <w:t xml:space="preserve"> grams per package must be available</w:t>
      </w:r>
      <w:r w:rsidRPr="00066E45">
        <w:rPr>
          <w:rFonts w:eastAsia="Times New Roman"/>
          <w:i/>
        </w:rPr>
        <w:t>.</w:t>
      </w:r>
    </w:p>
    <w:p w:rsidR="0041473C" w:rsidRDefault="0041473C" w:rsidP="00EE11EC"/>
    <w:p w:rsidR="0041473C" w:rsidRPr="000C1F8F" w:rsidRDefault="0041473C" w:rsidP="0040029B">
      <w:pPr>
        <w:rPr>
          <w:rFonts w:eastAsia="Times New Roman"/>
        </w:rPr>
      </w:pPr>
      <w:r>
        <w:rPr>
          <w:rFonts w:eastAsia="Times New Roman"/>
        </w:rPr>
        <w:t xml:space="preserve">It is important to point out to students that counting integers (as in the counting of M&amp;Ms) are numbers with infinite significant figures since they are counting items.  This is </w:t>
      </w:r>
      <w:r w:rsidR="00041F55">
        <w:rPr>
          <w:rFonts w:eastAsia="Times New Roman"/>
        </w:rPr>
        <w:t xml:space="preserve">in </w:t>
      </w:r>
      <w:r>
        <w:rPr>
          <w:rFonts w:eastAsia="Times New Roman"/>
        </w:rPr>
        <w:t>contrast to the number of grams per package which is measured and has a finite number of significant figures.</w:t>
      </w:r>
    </w:p>
    <w:p w:rsidR="0041473C" w:rsidRDefault="0041473C" w:rsidP="00B14432">
      <w:pPr>
        <w:spacing w:before="120"/>
        <w:rPr>
          <w:rFonts w:eastAsia="Times New Roman"/>
        </w:rPr>
      </w:pPr>
      <w:r>
        <w:rPr>
          <w:rFonts w:eastAsia="Times New Roman"/>
        </w:rPr>
        <w:t>Activities 2 and 3 could be performed during a laboratory period.  If this is done, care must be taken that students do not eat the M&amp;Ms</w:t>
      </w:r>
      <w:r w:rsidR="00D2168C">
        <w:rPr>
          <w:rFonts w:eastAsia="Times New Roman"/>
        </w:rPr>
        <w:t xml:space="preserve"> in the laboratory</w:t>
      </w:r>
      <w:r>
        <w:rPr>
          <w:rFonts w:eastAsia="Times New Roman"/>
        </w:rPr>
        <w:t>.</w:t>
      </w:r>
    </w:p>
    <w:p w:rsidR="00B31047" w:rsidRDefault="00B31047" w:rsidP="00785AC1"/>
    <w:p w:rsidR="00436A2E" w:rsidRDefault="00436A2E" w:rsidP="00436A2E">
      <w:pPr>
        <w:rPr>
          <w:b/>
        </w:rPr>
      </w:pPr>
      <w:r>
        <w:rPr>
          <w:b/>
        </w:rPr>
        <w:t>ANSWERS TO QUESTIONS</w:t>
      </w:r>
      <w:r w:rsidRPr="0037027D">
        <w:rPr>
          <w:b/>
        </w:rPr>
        <w:t xml:space="preserve"> </w:t>
      </w:r>
    </w:p>
    <w:p w:rsidR="00436A2E" w:rsidRDefault="00436A2E" w:rsidP="00EE11EC"/>
    <w:p w:rsidR="00B31047" w:rsidRPr="0041473C" w:rsidRDefault="00B31047" w:rsidP="00B31047">
      <w:pPr>
        <w:rPr>
          <w:b/>
        </w:rPr>
      </w:pPr>
      <w:r w:rsidRPr="0041473C">
        <w:rPr>
          <w:b/>
        </w:rPr>
        <w:t>Part 1.  Making Predictions and Taking Measurements.</w:t>
      </w:r>
      <w:r w:rsidRPr="0041473C">
        <w:rPr>
          <w:rStyle w:val="FootnoteReference"/>
          <w:b/>
        </w:rPr>
        <w:footnoteReference w:id="2"/>
      </w:r>
    </w:p>
    <w:p w:rsidR="00B31047" w:rsidRPr="00FB7FFD" w:rsidRDefault="00B31047" w:rsidP="00AE59EF"/>
    <w:p w:rsidR="0041473C" w:rsidRPr="00430626" w:rsidRDefault="0041473C" w:rsidP="00AE59EF">
      <w:pPr>
        <w:ind w:left="360" w:hanging="360"/>
        <w:rPr>
          <w:rFonts w:eastAsia="Times New Roman"/>
        </w:rPr>
      </w:pPr>
      <w:r w:rsidRPr="00430626">
        <w:rPr>
          <w:rFonts w:eastAsia="Times New Roman"/>
        </w:rPr>
        <w:t>A.</w:t>
      </w:r>
      <w:r w:rsidR="00AE59EF">
        <w:rPr>
          <w:rFonts w:eastAsia="Times New Roman"/>
        </w:rPr>
        <w:tab/>
      </w:r>
      <w:r w:rsidRPr="00430626">
        <w:rPr>
          <w:rFonts w:eastAsia="Times New Roman"/>
        </w:rPr>
        <w:t>Students will make predictions.</w:t>
      </w:r>
    </w:p>
    <w:p w:rsidR="0041473C" w:rsidRPr="00430626" w:rsidRDefault="0041473C" w:rsidP="0041473C">
      <w:pPr>
        <w:rPr>
          <w:rFonts w:eastAsia="Times New Roman"/>
        </w:rPr>
      </w:pPr>
    </w:p>
    <w:p w:rsidR="0041473C" w:rsidRPr="00430626" w:rsidRDefault="0041473C" w:rsidP="0041473C">
      <w:pPr>
        <w:ind w:left="360" w:hanging="360"/>
        <w:rPr>
          <w:rFonts w:eastAsia="Times New Roman"/>
        </w:rPr>
      </w:pPr>
      <w:r w:rsidRPr="00430626">
        <w:rPr>
          <w:rFonts w:eastAsia="Times New Roman"/>
        </w:rPr>
        <w:t>B.</w:t>
      </w:r>
      <w:r w:rsidR="00AE59EF">
        <w:rPr>
          <w:rFonts w:eastAsia="Times New Roman"/>
        </w:rPr>
        <w:tab/>
      </w:r>
      <w:r w:rsidRPr="00430626">
        <w:rPr>
          <w:rFonts w:eastAsia="Times New Roman"/>
        </w:rPr>
        <w:t>Students should use the percentage definition to calculate the % of M&amp;Ms in their package.  The instructor should give students the mass of one package (</w:t>
      </w:r>
      <w:r w:rsidR="00041F55">
        <w:rPr>
          <w:rFonts w:eastAsia="Times New Roman"/>
        </w:rPr>
        <w:t>n</w:t>
      </w:r>
      <w:r w:rsidRPr="00430626">
        <w:rPr>
          <w:rFonts w:eastAsia="Times New Roman"/>
        </w:rPr>
        <w:t>utritional information is located on the large bag containing the candies).  Students should also calculate the grams/M&amp;M (this is often miscalculated as M&amp;Ms/gram).</w:t>
      </w:r>
    </w:p>
    <w:p w:rsidR="0041473C" w:rsidRPr="00430626" w:rsidRDefault="0041473C" w:rsidP="00BC2632">
      <w:pPr>
        <w:ind w:left="360" w:hanging="360"/>
        <w:rPr>
          <w:rFonts w:eastAsia="Times New Roman"/>
        </w:rPr>
      </w:pPr>
      <w:r w:rsidRPr="00430626">
        <w:rPr>
          <w:rFonts w:eastAsia="Times New Roman"/>
        </w:rPr>
        <w:lastRenderedPageBreak/>
        <w:t>C.</w:t>
      </w:r>
      <w:r w:rsidR="00AE59EF">
        <w:rPr>
          <w:rFonts w:eastAsia="Times New Roman"/>
        </w:rPr>
        <w:tab/>
      </w:r>
      <w:r w:rsidRPr="00430626">
        <w:rPr>
          <w:rFonts w:eastAsia="Times New Roman"/>
        </w:rPr>
        <w:t>Information will be similar to part B but with data instead of predicted values.</w:t>
      </w:r>
    </w:p>
    <w:p w:rsidR="0041473C" w:rsidRPr="00CC227C" w:rsidRDefault="0041473C" w:rsidP="0041473C">
      <w:pPr>
        <w:rPr>
          <w:rFonts w:eastAsia="Times New Roman"/>
          <w:sz w:val="22"/>
        </w:rPr>
      </w:pPr>
    </w:p>
    <w:p w:rsidR="0041473C" w:rsidRDefault="0041473C" w:rsidP="00BC2632">
      <w:pPr>
        <w:ind w:left="360" w:hanging="360"/>
        <w:rPr>
          <w:rFonts w:eastAsia="Times New Roman"/>
        </w:rPr>
      </w:pPr>
      <w:r w:rsidRPr="00430626">
        <w:rPr>
          <w:rFonts w:eastAsia="Times New Roman"/>
        </w:rPr>
        <w:t>D.</w:t>
      </w:r>
      <w:r w:rsidR="00BC2632">
        <w:rPr>
          <w:rFonts w:eastAsia="Times New Roman"/>
        </w:rPr>
        <w:tab/>
      </w:r>
      <w:r w:rsidRPr="00430626">
        <w:rPr>
          <w:rFonts w:eastAsia="Times New Roman"/>
        </w:rPr>
        <w:t>Values for percent error will vary based on student predictions.</w:t>
      </w:r>
    </w:p>
    <w:p w:rsidR="0041473C" w:rsidRPr="00CC227C" w:rsidRDefault="0041473C" w:rsidP="0041473C">
      <w:pPr>
        <w:rPr>
          <w:rFonts w:eastAsia="Times New Roman"/>
          <w:sz w:val="22"/>
        </w:rPr>
      </w:pPr>
    </w:p>
    <w:p w:rsidR="00B31047" w:rsidRPr="0041473C" w:rsidRDefault="0041473C" w:rsidP="00BC2632">
      <w:pPr>
        <w:ind w:left="360" w:hanging="360"/>
      </w:pPr>
      <w:r w:rsidRPr="0041473C">
        <w:t>E.</w:t>
      </w:r>
      <w:r w:rsidR="00BC2632">
        <w:tab/>
      </w:r>
      <w:r>
        <w:t>Student values will vary.</w:t>
      </w:r>
    </w:p>
    <w:p w:rsidR="0041473C" w:rsidRPr="00CC227C" w:rsidRDefault="0041473C" w:rsidP="00832370">
      <w:pPr>
        <w:rPr>
          <w:sz w:val="22"/>
        </w:rPr>
      </w:pPr>
    </w:p>
    <w:p w:rsidR="0041473C" w:rsidRPr="00CC227C" w:rsidRDefault="0041473C" w:rsidP="00832370">
      <w:pPr>
        <w:rPr>
          <w:sz w:val="22"/>
        </w:rPr>
      </w:pPr>
    </w:p>
    <w:p w:rsidR="00B31047" w:rsidRPr="0041473C" w:rsidRDefault="00B31047" w:rsidP="00B31047">
      <w:pPr>
        <w:rPr>
          <w:b/>
        </w:rPr>
      </w:pPr>
      <w:r w:rsidRPr="0041473C">
        <w:rPr>
          <w:b/>
        </w:rPr>
        <w:t>Part 2.  Significant Figures</w:t>
      </w:r>
    </w:p>
    <w:p w:rsidR="00B31047" w:rsidRPr="00CC227C" w:rsidRDefault="00B31047" w:rsidP="00832370">
      <w:pPr>
        <w:rPr>
          <w:sz w:val="22"/>
        </w:rPr>
      </w:pPr>
    </w:p>
    <w:p w:rsidR="0041473C" w:rsidRDefault="0041473C" w:rsidP="00BC0044">
      <w:pPr>
        <w:pStyle w:val="NL1"/>
      </w:pPr>
      <w:r w:rsidRPr="00430626">
        <w:t>1.</w:t>
      </w:r>
      <w:r w:rsidR="00BC0044">
        <w:tab/>
      </w:r>
      <w:r>
        <w:t>Answers will vary, usually 2.</w:t>
      </w:r>
    </w:p>
    <w:p w:rsidR="0041473C" w:rsidRPr="00CC227C" w:rsidRDefault="0041473C" w:rsidP="0041473C">
      <w:pPr>
        <w:rPr>
          <w:rFonts w:eastAsia="Times New Roman"/>
          <w:sz w:val="22"/>
        </w:rPr>
      </w:pPr>
    </w:p>
    <w:p w:rsidR="0041473C" w:rsidRDefault="0041473C" w:rsidP="0083606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2.</w:t>
      </w:r>
      <w:r w:rsidR="00BC0044">
        <w:tab/>
      </w:r>
      <w:r>
        <w:t>a.</w:t>
      </w:r>
      <w:r w:rsidR="00BC0044">
        <w:tab/>
      </w:r>
      <w:r>
        <w:t>2</w:t>
      </w:r>
      <w:r>
        <w:tab/>
        <w:t>b.</w:t>
      </w:r>
      <w:r w:rsidR="00BC0044">
        <w:tab/>
      </w:r>
      <w:r>
        <w:t>3</w:t>
      </w:r>
      <w:r>
        <w:tab/>
        <w:t>c.</w:t>
      </w:r>
      <w:r w:rsidR="00BC0044">
        <w:tab/>
      </w:r>
      <w:r>
        <w:t>4</w:t>
      </w:r>
      <w:r>
        <w:tab/>
        <w:t>d.</w:t>
      </w:r>
      <w:r w:rsidR="00BC0044">
        <w:tab/>
      </w:r>
      <w:r>
        <w:t>3</w:t>
      </w:r>
    </w:p>
    <w:p w:rsidR="00B31047" w:rsidRPr="00CC227C" w:rsidRDefault="00B31047" w:rsidP="0041473C">
      <w:pPr>
        <w:rPr>
          <w:sz w:val="22"/>
        </w:rPr>
      </w:pPr>
    </w:p>
    <w:p w:rsidR="0041473C" w:rsidRDefault="0041473C" w:rsidP="00832370">
      <w:pPr>
        <w:ind w:left="360" w:hanging="360"/>
        <w:rPr>
          <w:rFonts w:eastAsia="Times New Roman"/>
        </w:rPr>
      </w:pPr>
      <w:r>
        <w:rPr>
          <w:rFonts w:eastAsia="Times New Roman"/>
        </w:rPr>
        <w:t>3.</w:t>
      </w:r>
      <w:r w:rsidR="00BC0044">
        <w:rPr>
          <w:rFonts w:eastAsia="Times New Roman"/>
        </w:rPr>
        <w:tab/>
      </w:r>
      <w:r>
        <w:rPr>
          <w:rFonts w:eastAsia="Times New Roman"/>
        </w:rPr>
        <w:t>The answers will vary</w:t>
      </w:r>
      <w:r w:rsidR="00041F55">
        <w:rPr>
          <w:rFonts w:eastAsia="Times New Roman"/>
        </w:rPr>
        <w:t>;</w:t>
      </w:r>
      <w:r>
        <w:rPr>
          <w:rFonts w:eastAsia="Times New Roman"/>
        </w:rPr>
        <w:t xml:space="preserve"> however</w:t>
      </w:r>
      <w:r w:rsidR="00041F55">
        <w:rPr>
          <w:rFonts w:eastAsia="Times New Roman"/>
        </w:rPr>
        <w:t>,</w:t>
      </w:r>
      <w:r>
        <w:rPr>
          <w:rFonts w:eastAsia="Times New Roman"/>
        </w:rPr>
        <w:t xml:space="preserve"> if two significant figures are in the mass of the M&amp;Ms, the answers using this weight should have 2 significant figures.</w:t>
      </w:r>
    </w:p>
    <w:p w:rsidR="0041473C" w:rsidRPr="00CC227C" w:rsidRDefault="0041473C" w:rsidP="00832370">
      <w:pPr>
        <w:rPr>
          <w:sz w:val="22"/>
        </w:rPr>
      </w:pPr>
    </w:p>
    <w:p w:rsidR="0041473C" w:rsidRDefault="0041473C" w:rsidP="0083606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4.</w:t>
      </w:r>
      <w:r w:rsidR="00BC0044">
        <w:tab/>
      </w:r>
      <w:r>
        <w:t>a.</w:t>
      </w:r>
      <w:r w:rsidR="00BC0044">
        <w:tab/>
      </w:r>
      <w:r>
        <w:t>54</w:t>
      </w:r>
      <w:r>
        <w:tab/>
        <w:t>b.</w:t>
      </w:r>
      <w:r w:rsidR="00BC0044">
        <w:tab/>
      </w:r>
      <w:r>
        <w:t>25</w:t>
      </w:r>
      <w:r>
        <w:tab/>
        <w:t>c.</w:t>
      </w:r>
      <w:r w:rsidR="00BC0044">
        <w:tab/>
      </w:r>
      <w:r>
        <w:t>1.24</w:t>
      </w:r>
      <w:r>
        <w:tab/>
        <w:t>d.</w:t>
      </w:r>
      <w:r w:rsidR="00BC0044">
        <w:tab/>
      </w:r>
      <w:r>
        <w:t>200</w:t>
      </w:r>
    </w:p>
    <w:p w:rsidR="00B31047" w:rsidRPr="00CC227C" w:rsidRDefault="00B31047" w:rsidP="00832370">
      <w:pPr>
        <w:rPr>
          <w:sz w:val="22"/>
        </w:rPr>
      </w:pPr>
    </w:p>
    <w:p w:rsidR="00B31047" w:rsidRPr="00CC227C" w:rsidRDefault="00B31047" w:rsidP="00832370">
      <w:pPr>
        <w:rPr>
          <w:sz w:val="22"/>
        </w:rPr>
      </w:pPr>
    </w:p>
    <w:p w:rsidR="00B31047" w:rsidRDefault="00B31047" w:rsidP="00B31047">
      <w:pPr>
        <w:rPr>
          <w:b/>
        </w:rPr>
      </w:pPr>
      <w:r>
        <w:rPr>
          <w:b/>
        </w:rPr>
        <w:t>Activity 2: Skill Development</w:t>
      </w:r>
      <w:r w:rsidR="00DB535E">
        <w:rPr>
          <w:b/>
        </w:rPr>
        <w:t xml:space="preserve"> </w:t>
      </w:r>
    </w:p>
    <w:p w:rsidR="00785AC1" w:rsidRPr="00785AC1" w:rsidRDefault="00785AC1" w:rsidP="00B31047">
      <w:pPr>
        <w:pBdr>
          <w:top w:val="single" w:sz="4" w:space="1" w:color="000000" w:themeColor="text1"/>
        </w:pBdr>
        <w:rPr>
          <w:b/>
          <w:i/>
          <w:sz w:val="18"/>
        </w:rPr>
      </w:pPr>
    </w:p>
    <w:p w:rsidR="00B31047" w:rsidRPr="00DB535E" w:rsidRDefault="00DB535E" w:rsidP="00B31047">
      <w:pPr>
        <w:pBdr>
          <w:top w:val="single" w:sz="4" w:space="1" w:color="000000" w:themeColor="text1"/>
        </w:pBdr>
        <w:rPr>
          <w:b/>
          <w:i/>
        </w:rPr>
      </w:pPr>
      <w:r w:rsidRPr="00DB535E">
        <w:rPr>
          <w:b/>
          <w:i/>
        </w:rPr>
        <w:t>Significant Figures</w:t>
      </w:r>
    </w:p>
    <w:p w:rsidR="0041473C" w:rsidRPr="00CC227C" w:rsidRDefault="0041473C" w:rsidP="009A4C69">
      <w:pPr>
        <w:rPr>
          <w:sz w:val="22"/>
        </w:rPr>
      </w:pPr>
    </w:p>
    <w:p w:rsidR="0041473C" w:rsidRDefault="0041473C" w:rsidP="00680F7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 w:rsidRPr="00F20DFE">
        <w:t>1.</w:t>
      </w:r>
      <w:r w:rsidR="00BC0044">
        <w:tab/>
      </w:r>
      <w:r>
        <w:t>a.</w:t>
      </w:r>
      <w:r w:rsidR="00BC0044">
        <w:tab/>
      </w:r>
      <w:r>
        <w:t>2</w:t>
      </w:r>
      <w:r>
        <w:tab/>
        <w:t>b.</w:t>
      </w:r>
      <w:r w:rsidR="00BC0044">
        <w:tab/>
      </w:r>
      <w:r>
        <w:t>4</w:t>
      </w:r>
      <w:r>
        <w:tab/>
        <w:t>c.</w:t>
      </w:r>
      <w:r w:rsidR="00BC0044">
        <w:tab/>
      </w:r>
      <w:r>
        <w:t>4</w:t>
      </w:r>
      <w:r>
        <w:tab/>
        <w:t>d.</w:t>
      </w:r>
      <w:r w:rsidR="00BC0044">
        <w:tab/>
      </w:r>
      <w:r>
        <w:t>3</w:t>
      </w:r>
    </w:p>
    <w:p w:rsidR="0041473C" w:rsidRPr="00CC227C" w:rsidRDefault="0041473C" w:rsidP="0041473C">
      <w:pPr>
        <w:rPr>
          <w:rFonts w:eastAsia="Times New Roman"/>
          <w:sz w:val="22"/>
        </w:rPr>
      </w:pPr>
    </w:p>
    <w:p w:rsidR="0041473C" w:rsidRDefault="0041473C" w:rsidP="00680F7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2.</w:t>
      </w:r>
      <w:r w:rsidR="00BC0044">
        <w:tab/>
      </w:r>
      <w:r>
        <w:t>a.</w:t>
      </w:r>
      <w:r w:rsidR="00BC0044">
        <w:tab/>
      </w:r>
      <w:r>
        <w:t>2</w:t>
      </w:r>
      <w:r>
        <w:tab/>
        <w:t>b.</w:t>
      </w:r>
      <w:r w:rsidR="00BC0044">
        <w:tab/>
      </w:r>
      <w:r>
        <w:t>1</w:t>
      </w:r>
      <w:r>
        <w:tab/>
        <w:t>c.</w:t>
      </w:r>
      <w:r w:rsidR="00BC0044">
        <w:tab/>
      </w:r>
      <w:r>
        <w:t>5</w:t>
      </w:r>
      <w:r>
        <w:tab/>
        <w:t>d.</w:t>
      </w:r>
      <w:r w:rsidR="00832370">
        <w:tab/>
      </w:r>
      <w:r>
        <w:t>4</w:t>
      </w:r>
    </w:p>
    <w:p w:rsidR="0041473C" w:rsidRPr="00CC227C" w:rsidRDefault="0041473C" w:rsidP="0041473C">
      <w:pPr>
        <w:rPr>
          <w:rFonts w:eastAsia="Times New Roman"/>
          <w:sz w:val="22"/>
        </w:rPr>
      </w:pPr>
    </w:p>
    <w:p w:rsidR="0041473C" w:rsidRDefault="0041473C" w:rsidP="00680F7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3.</w:t>
      </w:r>
      <w:r w:rsidR="00BC0044">
        <w:tab/>
      </w:r>
      <w:r>
        <w:t>a.</w:t>
      </w:r>
      <w:r w:rsidR="00BC0044">
        <w:tab/>
      </w:r>
      <w:r>
        <w:t>600</w:t>
      </w:r>
      <w:r>
        <w:tab/>
        <w:t>b.</w:t>
      </w:r>
      <w:r w:rsidR="00BC0044">
        <w:tab/>
      </w:r>
      <w:r>
        <w:t>16.09</w:t>
      </w:r>
      <w:r>
        <w:tab/>
        <w:t>c.</w:t>
      </w:r>
      <w:r w:rsidR="00BC0044">
        <w:tab/>
      </w:r>
      <w:r>
        <w:t>9.47</w:t>
      </w:r>
      <w:r>
        <w:tab/>
        <w:t>d.</w:t>
      </w:r>
      <w:r w:rsidR="00BC0044">
        <w:tab/>
      </w:r>
      <w:r>
        <w:t>4</w:t>
      </w:r>
    </w:p>
    <w:p w:rsidR="0041473C" w:rsidRPr="00CC227C" w:rsidRDefault="0041473C" w:rsidP="0041473C">
      <w:pPr>
        <w:rPr>
          <w:rFonts w:eastAsia="Times New Roman"/>
          <w:sz w:val="22"/>
        </w:rPr>
      </w:pPr>
    </w:p>
    <w:p w:rsidR="0041473C" w:rsidRDefault="0041473C" w:rsidP="00680F7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4.</w:t>
      </w:r>
      <w:r w:rsidR="00BC0044">
        <w:tab/>
      </w:r>
      <w:r>
        <w:t>a.</w:t>
      </w:r>
      <w:r w:rsidR="00BC0044">
        <w:tab/>
      </w:r>
      <w:r>
        <w:t>3.5</w:t>
      </w:r>
      <w:r>
        <w:tab/>
        <w:t>b.</w:t>
      </w:r>
      <w:r w:rsidR="00BC0044">
        <w:tab/>
      </w:r>
      <w:r>
        <w:t>43.3</w:t>
      </w:r>
      <w:r>
        <w:tab/>
        <w:t>c.</w:t>
      </w:r>
      <w:r w:rsidR="00BC0044">
        <w:tab/>
      </w:r>
      <w:r>
        <w:t>0.071</w:t>
      </w:r>
      <w:r w:rsidR="00832370">
        <w:tab/>
      </w:r>
      <w:r>
        <w:t>d.</w:t>
      </w:r>
      <w:r w:rsidR="00BC0044">
        <w:tab/>
      </w:r>
      <w:r>
        <w:t>19.021</w:t>
      </w:r>
    </w:p>
    <w:p w:rsidR="00B31047" w:rsidRPr="00CC227C" w:rsidRDefault="00B31047" w:rsidP="00832370">
      <w:pPr>
        <w:rPr>
          <w:sz w:val="22"/>
        </w:rPr>
      </w:pPr>
    </w:p>
    <w:p w:rsidR="00DB535E" w:rsidRDefault="00DB535E" w:rsidP="00B31047">
      <w:pPr>
        <w:tabs>
          <w:tab w:val="left" w:pos="1800"/>
        </w:tabs>
        <w:rPr>
          <w:b/>
          <w:i/>
        </w:rPr>
      </w:pPr>
      <w:r w:rsidRPr="00DB535E">
        <w:rPr>
          <w:b/>
          <w:i/>
        </w:rPr>
        <w:t>Calculating Percent</w:t>
      </w:r>
    </w:p>
    <w:p w:rsidR="00024E2B" w:rsidRPr="006A6521" w:rsidRDefault="00024E2B" w:rsidP="00832370">
      <w:pPr>
        <w:rPr>
          <w:highlight w:val="yellow"/>
        </w:rPr>
      </w:pPr>
    </w:p>
    <w:p w:rsidR="0041473C" w:rsidRDefault="0041473C" w:rsidP="00D743BD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rPr>
          <w:rFonts w:ascii="Cambria Math" w:hAnsi="Cambria Math" w:cs="Arial"/>
        </w:rPr>
      </w:pPr>
      <w:r w:rsidRPr="0064663B">
        <w:t>1.</w:t>
      </w:r>
      <w:r w:rsidR="00CC227C"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 xml:space="preserve">200 </m:t>
            </m:r>
            <m:r>
              <m:rPr>
                <m:sty m:val="p"/>
              </m:rPr>
              <w:rPr>
                <w:rFonts w:ascii="Cambria Math" w:hAnsi="Cambria Math" w:cs="Arial"/>
              </w:rPr>
              <m:t>mg</m:t>
            </m:r>
          </m:num>
          <m:den>
            <m:r>
              <w:rPr>
                <w:rFonts w:ascii="Cambria Math" w:hAnsi="Cambria Math" w:cs="Arial"/>
              </w:rPr>
              <m:t>2,000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mg</m:t>
            </m:r>
          </m:den>
        </m:f>
        <m:r>
          <w:rPr>
            <w:rFonts w:ascii="Cambria Math" w:hAnsi="Cambria Math" w:cs="Arial"/>
          </w:rPr>
          <m:t>×100=10%</m:t>
        </m:r>
      </m:oMath>
    </w:p>
    <w:p w:rsidR="0041473C" w:rsidRPr="00CC227C" w:rsidRDefault="0041473C" w:rsidP="00CC227C">
      <w:pPr>
        <w:rPr>
          <w:sz w:val="22"/>
        </w:rPr>
      </w:pPr>
    </w:p>
    <w:p w:rsidR="0041473C" w:rsidRDefault="00CC227C" w:rsidP="00357FE6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2.</w:t>
      </w:r>
      <w:r w:rsidR="0041473C"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 xml:space="preserve">12 </m:t>
            </m:r>
            <m:r>
              <m:rPr>
                <m:sty m:val="p"/>
              </m:rPr>
              <w:rPr>
                <w:rFonts w:ascii="Cambria Math" w:hAnsi="Cambria Math" w:cs="Arial"/>
              </w:rPr>
              <m:t>Raman meals</m:t>
            </m:r>
          </m:num>
          <m:den>
            <m:r>
              <w:rPr>
                <w:rFonts w:ascii="Cambria Math" w:hAnsi="Cambria Math" w:cs="Arial"/>
              </w:rPr>
              <m:t xml:space="preserve">20 </m:t>
            </m:r>
            <m:r>
              <m:rPr>
                <m:sty m:val="p"/>
              </m:rPr>
              <w:rPr>
                <w:rFonts w:ascii="Cambria Math" w:hAnsi="Cambria Math" w:cs="Arial"/>
              </w:rPr>
              <m:t>total meals</m:t>
            </m:r>
          </m:den>
        </m:f>
        <m:r>
          <w:rPr>
            <w:rFonts w:ascii="Cambria Math" w:hAnsi="Cambria Math" w:cs="Arial"/>
          </w:rPr>
          <m:t>×100=60%</m:t>
        </m:r>
      </m:oMath>
    </w:p>
    <w:p w:rsidR="0041473C" w:rsidRPr="00CC227C" w:rsidRDefault="0041473C" w:rsidP="00CC227C">
      <w:pPr>
        <w:rPr>
          <w:sz w:val="22"/>
        </w:rPr>
      </w:pPr>
    </w:p>
    <w:p w:rsidR="0041473C" w:rsidRDefault="0041473C" w:rsidP="00611B0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spacing w:after="200"/>
      </w:pPr>
      <w:r>
        <w:t>3.</w:t>
      </w:r>
      <w:r w:rsidR="00BC0044">
        <w:tab/>
      </w:r>
      <w:r w:rsidRPr="005C1620">
        <w:t xml:space="preserve">After 1 week: 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5.0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lb</m:t>
            </m:r>
          </m:num>
          <m:den>
            <m:r>
              <w:rPr>
                <w:rFonts w:ascii="Cambria Math" w:hAnsi="Cambria Math" w:cs="Arial"/>
              </w:rPr>
              <m:t xml:space="preserve">145 </m:t>
            </m:r>
            <m:r>
              <m:rPr>
                <m:sty m:val="p"/>
              </m:rPr>
              <w:rPr>
                <w:rFonts w:ascii="Cambria Math" w:hAnsi="Cambria Math" w:cs="Arial"/>
              </w:rPr>
              <m:t>lb</m:t>
            </m:r>
          </m:den>
        </m:f>
        <m:r>
          <w:rPr>
            <w:rFonts w:ascii="Cambria Math" w:hAnsi="Cambria Math" w:cs="Arial"/>
          </w:rPr>
          <m:t xml:space="preserve">×100=3.4% </m:t>
        </m:r>
      </m:oMath>
    </w:p>
    <w:p w:rsidR="0041473C" w:rsidRDefault="0041473C" w:rsidP="00357FE6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ab/>
      </w:r>
      <w:r w:rsidRPr="005C1620">
        <w:t>After 3 weeks: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 xml:space="preserve">10. </m:t>
            </m:r>
            <m:r>
              <m:rPr>
                <m:sty m:val="p"/>
              </m:rPr>
              <w:rPr>
                <w:rFonts w:ascii="Cambria Math" w:hAnsi="Cambria Math" w:cs="Arial"/>
              </w:rPr>
              <m:t xml:space="preserve"> lb</m:t>
            </m:r>
          </m:num>
          <m:den>
            <m:r>
              <w:rPr>
                <w:rFonts w:ascii="Cambria Math" w:hAnsi="Cambria Math" w:cs="Arial"/>
              </w:rPr>
              <m:t xml:space="preserve">145 </m:t>
            </m:r>
            <m:r>
              <m:rPr>
                <m:sty m:val="p"/>
              </m:rPr>
              <w:rPr>
                <w:rFonts w:ascii="Cambria Math" w:hAnsi="Cambria Math" w:cs="Arial"/>
              </w:rPr>
              <m:t>lb</m:t>
            </m:r>
          </m:den>
        </m:f>
        <m:r>
          <w:rPr>
            <w:rFonts w:ascii="Cambria Math" w:hAnsi="Cambria Math" w:cs="Arial"/>
          </w:rPr>
          <m:t>×100=6.9%</m:t>
        </m:r>
      </m:oMath>
    </w:p>
    <w:p w:rsidR="00CC227C" w:rsidRDefault="00CC227C" w:rsidP="00CC227C"/>
    <w:p w:rsidR="0041473C" w:rsidRPr="0042255B" w:rsidRDefault="0041473C" w:rsidP="00357FE6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rPr>
          <w:rFonts w:ascii="Arial" w:hAnsi="Arial" w:cs="Arial"/>
        </w:rPr>
      </w:pPr>
      <w:r>
        <w:lastRenderedPageBreak/>
        <w:t>4.</w:t>
      </w:r>
      <w: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$582.37-$500.00</m:t>
                </m:r>
              </m:e>
            </m:d>
          </m:num>
          <m:den>
            <m:r>
              <w:rPr>
                <w:rFonts w:ascii="Cambria Math" w:hAnsi="Cambria Math" w:cs="Arial"/>
              </w:rPr>
              <m:t>$582.37</m:t>
            </m:r>
          </m:den>
        </m:f>
        <m:r>
          <w:rPr>
            <w:rFonts w:ascii="Cambria Math" w:hAnsi="Cambria Math" w:cs="Arial"/>
          </w:rPr>
          <m:t>×100=14.144%</m:t>
        </m:r>
      </m:oMath>
    </w:p>
    <w:p w:rsidR="0041473C" w:rsidRDefault="0041473C" w:rsidP="0041473C">
      <w:pPr>
        <w:tabs>
          <w:tab w:val="left" w:pos="1800"/>
        </w:tabs>
        <w:ind w:left="720" w:hanging="720"/>
      </w:pPr>
    </w:p>
    <w:p w:rsidR="0041473C" w:rsidRDefault="0041473C" w:rsidP="00357FE6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rPr>
          <w:rFonts w:ascii="Arial" w:hAnsi="Arial" w:cs="Arial"/>
        </w:rPr>
      </w:pPr>
      <w:r>
        <w:t>5.</w:t>
      </w:r>
      <w:r w:rsidR="00BC0044">
        <w:tab/>
      </w:r>
      <w:r w:rsidR="00041F55">
        <w:t>U</w:t>
      </w:r>
      <w:r>
        <w:t xml:space="preserve">se </w:t>
      </w:r>
      <m:oMath>
        <m:r>
          <m:rPr>
            <m:nor/>
          </m:rPr>
          <w:rPr>
            <w:rFonts w:ascii="Cambria Math" w:hAnsi="Cambria Math" w:cs="Arial"/>
          </w:rPr>
          <m:t>Percent Error =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hAnsi="Cambria Math" w:cs="Arial"/>
                  </w:rPr>
                  <m:t>Theoretical-observed</m:t>
                </m:r>
              </m:num>
              <m:den>
                <m:r>
                  <m:rPr>
                    <m:nor/>
                  </m:rPr>
                  <w:rPr>
                    <w:rFonts w:ascii="Cambria Math" w:hAnsi="Cambria Math" w:cs="Arial"/>
                  </w:rPr>
                  <m:t>Theoretical</m:t>
                </m:r>
              </m:den>
            </m:f>
          </m:e>
        </m:d>
        <m:r>
          <w:rPr>
            <w:rFonts w:ascii="Cambria Math" w:hAnsi="Cambria Math" w:cs="Arial"/>
          </w:rPr>
          <m:t>×100</m:t>
        </m:r>
      </m:oMath>
      <w:r w:rsidRPr="0042255B">
        <w:rPr>
          <w:rFonts w:ascii="Arial" w:hAnsi="Arial" w:cs="Arial"/>
        </w:rPr>
        <w:t xml:space="preserve"> </w:t>
      </w:r>
    </w:p>
    <w:p w:rsidR="0041473C" w:rsidRDefault="0041473C" w:rsidP="00CE573E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spacing w:before="120" w:after="120"/>
        <w:ind w:left="720"/>
      </w:pPr>
      <w:r>
        <w:t>a.</w:t>
      </w:r>
      <w:r w:rsidR="00BC0044"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0.250-0.208 g</m:t>
                    </m:r>
                  </m:e>
                </m:d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0.250 g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×100=16.8%</m:t>
        </m:r>
      </m:oMath>
    </w:p>
    <w:p w:rsidR="0041473C" w:rsidRDefault="0041473C" w:rsidP="00CE573E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spacing w:before="120" w:after="120"/>
        <w:ind w:left="720"/>
        <w:rPr>
          <w:rFonts w:ascii="Arial" w:eastAsiaTheme="minorEastAsia" w:hAnsi="Arial" w:cs="Arial"/>
        </w:rPr>
      </w:pPr>
      <w:r w:rsidRPr="005C1620">
        <w:t>b.</w:t>
      </w:r>
      <w:r w:rsidR="00BC0044">
        <w:rPr>
          <w:rFonts w:ascii="Arial" w:hAnsi="Arial"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 xml:space="preserve">0.208 </m:t>
            </m:r>
            <m:r>
              <m:rPr>
                <m:sty m:val="p"/>
              </m:rPr>
              <w:rPr>
                <w:rFonts w:ascii="Cambria Math" w:hAnsi="Cambria Math" w:cs="Arial"/>
              </w:rPr>
              <m:t>g</m:t>
            </m:r>
          </m:num>
          <m:den>
            <m:r>
              <w:rPr>
                <w:rFonts w:ascii="Cambria Math" w:hAnsi="Cambria Math" w:cs="Arial"/>
              </w:rPr>
              <m:t xml:space="preserve">0.250 </m:t>
            </m:r>
            <m:r>
              <m:rPr>
                <m:sty m:val="p"/>
              </m:rPr>
              <w:rPr>
                <w:rFonts w:ascii="Cambria Math" w:hAnsi="Cambria Math" w:cs="Arial"/>
              </w:rPr>
              <m:t>g</m:t>
            </m:r>
          </m:den>
        </m:f>
        <m:r>
          <w:rPr>
            <w:rFonts w:ascii="Cambria Math" w:hAnsi="Cambria Math" w:cs="Arial"/>
          </w:rPr>
          <m:t>×100=83.2%</m:t>
        </m:r>
      </m:oMath>
    </w:p>
    <w:p w:rsidR="00AE59EF" w:rsidRDefault="00AE59EF" w:rsidP="00AE59EF"/>
    <w:sectPr w:rsidR="00AE59EF" w:rsidSect="00002B5E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BC7" w:rsidRDefault="00357BC7" w:rsidP="00B31047">
      <w:r>
        <w:separator/>
      </w:r>
    </w:p>
  </w:endnote>
  <w:endnote w:type="continuationSeparator" w:id="1">
    <w:p w:rsidR="00357BC7" w:rsidRDefault="00357BC7" w:rsidP="00B31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0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498" w:rsidRPr="009B0566" w:rsidRDefault="00447498" w:rsidP="00447498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447498" w:rsidRPr="0055023F" w:rsidRDefault="00F8782B" w:rsidP="00447498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447498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CE573E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BC7" w:rsidRDefault="00357BC7" w:rsidP="00B31047">
      <w:r>
        <w:separator/>
      </w:r>
    </w:p>
  </w:footnote>
  <w:footnote w:type="continuationSeparator" w:id="1">
    <w:p w:rsidR="00357BC7" w:rsidRDefault="00357BC7" w:rsidP="00B31047">
      <w:r>
        <w:continuationSeparator/>
      </w:r>
    </w:p>
  </w:footnote>
  <w:footnote w:id="2">
    <w:p w:rsidR="00B31047" w:rsidRDefault="00B31047" w:rsidP="00B31047">
      <w:pPr>
        <w:pStyle w:val="FootnoteText"/>
      </w:pPr>
      <w:r>
        <w:rPr>
          <w:rStyle w:val="FootnoteReference"/>
        </w:rPr>
        <w:footnoteRef/>
      </w:r>
      <w:r>
        <w:t xml:space="preserve"> Part 1 activity adapted with permission from </w:t>
      </w:r>
      <w:r w:rsidR="009331FE" w:rsidRPr="006A6521">
        <w:rPr>
          <w:i/>
        </w:rPr>
        <w:t>Instructor’s Manual and Complete Solutions for Chemistry: An Introduction to General, Organic, and Biological Chemistry</w:t>
      </w:r>
      <w:r>
        <w:t xml:space="preserve"> 9e by Karen Timberlake, Pearson Benjamin-Cummings, 2006.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5CA3"/>
    <w:multiLevelType w:val="hybridMultilevel"/>
    <w:tmpl w:val="3644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047"/>
    <w:rsid w:val="00002B5E"/>
    <w:rsid w:val="00024E2B"/>
    <w:rsid w:val="000306E5"/>
    <w:rsid w:val="00041F55"/>
    <w:rsid w:val="00061368"/>
    <w:rsid w:val="0007355E"/>
    <w:rsid w:val="00087CC7"/>
    <w:rsid w:val="000A429A"/>
    <w:rsid w:val="001763B7"/>
    <w:rsid w:val="001C5D7E"/>
    <w:rsid w:val="001F409A"/>
    <w:rsid w:val="00357BC7"/>
    <w:rsid w:val="00357FE6"/>
    <w:rsid w:val="003665FF"/>
    <w:rsid w:val="003C74AE"/>
    <w:rsid w:val="0040029B"/>
    <w:rsid w:val="0041473C"/>
    <w:rsid w:val="00436A2E"/>
    <w:rsid w:val="004412F3"/>
    <w:rsid w:val="00447498"/>
    <w:rsid w:val="00454B2D"/>
    <w:rsid w:val="004B312B"/>
    <w:rsid w:val="005307B8"/>
    <w:rsid w:val="005673AB"/>
    <w:rsid w:val="00592BA9"/>
    <w:rsid w:val="005E15A4"/>
    <w:rsid w:val="00611B09"/>
    <w:rsid w:val="0064663B"/>
    <w:rsid w:val="006551BA"/>
    <w:rsid w:val="00680F79"/>
    <w:rsid w:val="006A6521"/>
    <w:rsid w:val="007761CD"/>
    <w:rsid w:val="00776938"/>
    <w:rsid w:val="00785AC1"/>
    <w:rsid w:val="007A5116"/>
    <w:rsid w:val="00832370"/>
    <w:rsid w:val="00836069"/>
    <w:rsid w:val="0085398A"/>
    <w:rsid w:val="008B4BF1"/>
    <w:rsid w:val="0092399A"/>
    <w:rsid w:val="009331FE"/>
    <w:rsid w:val="00965C60"/>
    <w:rsid w:val="009A4C69"/>
    <w:rsid w:val="009E1D2C"/>
    <w:rsid w:val="00AB730A"/>
    <w:rsid w:val="00AE5213"/>
    <w:rsid w:val="00AE59EF"/>
    <w:rsid w:val="00B0417C"/>
    <w:rsid w:val="00B14432"/>
    <w:rsid w:val="00B31047"/>
    <w:rsid w:val="00BC0044"/>
    <w:rsid w:val="00BC2632"/>
    <w:rsid w:val="00C01A3E"/>
    <w:rsid w:val="00C70E4C"/>
    <w:rsid w:val="00CA7273"/>
    <w:rsid w:val="00CB7498"/>
    <w:rsid w:val="00CC227C"/>
    <w:rsid w:val="00CE573E"/>
    <w:rsid w:val="00D2168C"/>
    <w:rsid w:val="00D6434A"/>
    <w:rsid w:val="00D743BD"/>
    <w:rsid w:val="00DA49C5"/>
    <w:rsid w:val="00DB535E"/>
    <w:rsid w:val="00E8109F"/>
    <w:rsid w:val="00E87EAE"/>
    <w:rsid w:val="00EA53F5"/>
    <w:rsid w:val="00EC3DAE"/>
    <w:rsid w:val="00EE11EC"/>
    <w:rsid w:val="00F02AA8"/>
    <w:rsid w:val="00F1496C"/>
    <w:rsid w:val="00F24553"/>
    <w:rsid w:val="00F25F92"/>
    <w:rsid w:val="00F8782B"/>
    <w:rsid w:val="00FB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5E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31047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310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B31047"/>
    <w:rPr>
      <w:vertAlign w:val="superscript"/>
    </w:rPr>
  </w:style>
  <w:style w:type="paragraph" w:customStyle="1" w:styleId="MTDisplayEquation">
    <w:name w:val="MTDisplayEquation"/>
    <w:basedOn w:val="Normal"/>
    <w:next w:val="Normal"/>
    <w:link w:val="MTDisplayEquationChar"/>
    <w:rsid w:val="00B31047"/>
    <w:pPr>
      <w:tabs>
        <w:tab w:val="center" w:pos="4500"/>
        <w:tab w:val="right" w:pos="9000"/>
      </w:tabs>
      <w:spacing w:line="480" w:lineRule="auto"/>
      <w:jc w:val="center"/>
    </w:pPr>
    <w:rPr>
      <w:rFonts w:ascii="Times" w:eastAsia="Times" w:hAnsi="Times"/>
      <w:szCs w:val="20"/>
    </w:rPr>
  </w:style>
  <w:style w:type="character" w:customStyle="1" w:styleId="MTDisplayEquationChar">
    <w:name w:val="MTDisplayEquation Char"/>
    <w:basedOn w:val="DefaultParagraphFont"/>
    <w:link w:val="MTDisplayEquation"/>
    <w:rsid w:val="00B31047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B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B2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454B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B2D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23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11EC"/>
    <w:pPr>
      <w:ind w:left="720"/>
      <w:contextualSpacing/>
    </w:pPr>
  </w:style>
  <w:style w:type="paragraph" w:customStyle="1" w:styleId="NL1">
    <w:name w:val="NL_1"/>
    <w:basedOn w:val="Normal"/>
    <w:qFormat/>
    <w:rsid w:val="00AE59EF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paragraph" w:customStyle="1" w:styleId="PARA">
    <w:name w:val="PARA"/>
    <w:qFormat/>
    <w:rsid w:val="00AE59EF"/>
    <w:pPr>
      <w:spacing w:after="0"/>
      <w:ind w:firstLine="480"/>
    </w:pPr>
    <w:rPr>
      <w:rFonts w:ascii="Times New Roman" w:hAnsi="Times New Roman" w:cs="Times New Roman"/>
      <w:sz w:val="24"/>
      <w:szCs w:val="24"/>
    </w:rPr>
  </w:style>
  <w:style w:type="paragraph" w:customStyle="1" w:styleId="NL2">
    <w:name w:val="NL_2"/>
    <w:basedOn w:val="Normal"/>
    <w:qFormat/>
    <w:rsid w:val="00AE59EF"/>
    <w:pPr>
      <w:tabs>
        <w:tab w:val="left" w:pos="720"/>
        <w:tab w:val="left" w:pos="3600"/>
        <w:tab w:val="left" w:pos="3960"/>
      </w:tabs>
      <w:suppressAutoHyphens/>
      <w:autoSpaceDE w:val="0"/>
      <w:autoSpaceDN w:val="0"/>
      <w:adjustRightInd w:val="0"/>
      <w:spacing w:before="60"/>
      <w:ind w:left="720" w:hanging="360"/>
    </w:pPr>
    <w:rPr>
      <w:rFonts w:eastAsia="Times New Roman"/>
      <w:iCs/>
      <w:szCs w:val="22"/>
    </w:rPr>
  </w:style>
  <w:style w:type="paragraph" w:customStyle="1" w:styleId="NL3">
    <w:name w:val="NL_3"/>
    <w:basedOn w:val="Normal"/>
    <w:qFormat/>
    <w:rsid w:val="00AE59EF"/>
    <w:pPr>
      <w:tabs>
        <w:tab w:val="left" w:pos="720"/>
        <w:tab w:val="left" w:pos="3600"/>
        <w:tab w:val="left" w:pos="3960"/>
      </w:tabs>
      <w:suppressAutoHyphens/>
      <w:autoSpaceDE w:val="0"/>
      <w:autoSpaceDN w:val="0"/>
      <w:adjustRightInd w:val="0"/>
      <w:spacing w:before="60"/>
      <w:ind w:left="108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447498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44749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4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31047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3104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B31047"/>
    <w:rPr>
      <w:vertAlign w:val="superscript"/>
    </w:rPr>
  </w:style>
  <w:style w:type="paragraph" w:customStyle="1" w:styleId="MTDisplayEquation">
    <w:name w:val="MTDisplayEquation"/>
    <w:basedOn w:val="Normal"/>
    <w:next w:val="Normal"/>
    <w:link w:val="MTDisplayEquationChar"/>
    <w:rsid w:val="00B31047"/>
    <w:pPr>
      <w:tabs>
        <w:tab w:val="center" w:pos="4500"/>
        <w:tab w:val="right" w:pos="9000"/>
      </w:tabs>
      <w:spacing w:line="480" w:lineRule="auto"/>
      <w:jc w:val="center"/>
    </w:pPr>
    <w:rPr>
      <w:rFonts w:ascii="Times" w:eastAsia="Times" w:hAnsi="Times"/>
      <w:szCs w:val="20"/>
    </w:rPr>
  </w:style>
  <w:style w:type="character" w:customStyle="1" w:styleId="MTDisplayEquationChar">
    <w:name w:val="MTDisplayEquation Char"/>
    <w:basedOn w:val="DefaultParagraphFont"/>
    <w:link w:val="MTDisplayEquation"/>
    <w:rsid w:val="00B31047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B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B2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4B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B2D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23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kaviraj.tyagi</cp:lastModifiedBy>
  <cp:revision>139</cp:revision>
  <dcterms:created xsi:type="dcterms:W3CDTF">2016-03-12T05:03:00Z</dcterms:created>
  <dcterms:modified xsi:type="dcterms:W3CDTF">2016-03-18T08:35:00Z</dcterms:modified>
</cp:coreProperties>
</file>