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58D" w:rsidRPr="00CD4F14" w:rsidRDefault="00773A96" w:rsidP="00B8358D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75" o:spid="_x0000_s1029" type="#_x0000_t202" style="position:absolute;margin-left:-.55pt;margin-top:2.95pt;width:434.05pt;height:36.05pt;z-index:25166131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" strokeweight="4.5pt">
            <v:stroke linestyle="thinThick"/>
            <v:textbox>
              <w:txbxContent>
                <w:p w:rsidR="00B8358D" w:rsidRPr="00785235" w:rsidRDefault="00B8358D" w:rsidP="00B8358D">
                  <w:pPr>
                    <w:rPr>
                      <w:b/>
                      <w:sz w:val="28"/>
                      <w:szCs w:val="28"/>
                    </w:rPr>
                  </w:pPr>
                  <w:r w:rsidRPr="00E225A9">
                    <w:rPr>
                      <w:b/>
                      <w:sz w:val="28"/>
                      <w:szCs w:val="28"/>
                    </w:rPr>
                    <w:t xml:space="preserve">Activity </w:t>
                  </w:r>
                  <w:r>
                    <w:rPr>
                      <w:b/>
                      <w:sz w:val="28"/>
                      <w:szCs w:val="28"/>
                    </w:rPr>
                    <w:t>48:  Catabolism and Anabolism</w:t>
                  </w:r>
                </w:p>
              </w:txbxContent>
            </v:textbox>
            <w10:wrap anchorx="margin"/>
          </v:shape>
        </w:pict>
      </w:r>
    </w:p>
    <w:p w:rsidR="00B8358D" w:rsidRPr="00CD4F14" w:rsidRDefault="00B8358D" w:rsidP="00B8358D"/>
    <w:p w:rsidR="00B8358D" w:rsidRPr="00CD4F14" w:rsidRDefault="00B8358D" w:rsidP="00B8358D"/>
    <w:p w:rsidR="00B8358D" w:rsidRPr="00CD4F14" w:rsidRDefault="00B8358D" w:rsidP="00B8358D"/>
    <w:p w:rsidR="00B8358D" w:rsidRDefault="00B8358D" w:rsidP="00B8358D">
      <w:pPr>
        <w:spacing w:line="240" w:lineRule="auto"/>
        <w:rPr>
          <w:b/>
          <w:i/>
        </w:rPr>
      </w:pPr>
      <w:r w:rsidRPr="0055225C">
        <w:rPr>
          <w:b/>
          <w:i/>
        </w:rPr>
        <w:t>Learning Objective</w:t>
      </w:r>
    </w:p>
    <w:p w:rsidR="00196434" w:rsidRPr="00B8358D" w:rsidRDefault="00196434" w:rsidP="00B8358D"/>
    <w:p w:rsidR="00196434" w:rsidRPr="00064413" w:rsidRDefault="00196434" w:rsidP="00196434">
      <w:pPr>
        <w:tabs>
          <w:tab w:val="left" w:pos="1080"/>
        </w:tabs>
        <w:spacing w:line="480" w:lineRule="auto"/>
        <w:rPr>
          <w:i/>
        </w:rPr>
      </w:pPr>
      <w:r>
        <w:rPr>
          <w:i/>
        </w:rPr>
        <w:t>Distinguish catabolism and anabolism and the energy exchange in each</w:t>
      </w:r>
    </w:p>
    <w:p w:rsidR="00196434" w:rsidRPr="009B2447" w:rsidRDefault="00773A96" w:rsidP="00C57872">
      <w:pPr>
        <w:tabs>
          <w:tab w:val="left" w:pos="0"/>
        </w:tabs>
        <w:spacing w:line="240" w:lineRule="auto"/>
        <w:rPr>
          <w:b/>
        </w:rPr>
      </w:pPr>
      <w:r>
        <w:pict>
          <v:rect id="_x0000_i1025" style="width:0;height:1.5pt" o:hralign="center" o:hrstd="t" o:hr="t" fillcolor="gray" stroked="f"/>
        </w:pict>
      </w:r>
    </w:p>
    <w:p w:rsidR="00C57872" w:rsidRPr="00C57872" w:rsidRDefault="00C57872" w:rsidP="00C57872"/>
    <w:p w:rsidR="00413426" w:rsidRPr="00580F82" w:rsidRDefault="00413426" w:rsidP="00413426">
      <w:pPr>
        <w:tabs>
          <w:tab w:val="center" w:pos="-2790"/>
          <w:tab w:val="left" w:pos="270"/>
        </w:tabs>
        <w:rPr>
          <w:b/>
        </w:rPr>
      </w:pPr>
      <w:r w:rsidRPr="00580F82">
        <w:rPr>
          <w:b/>
        </w:rPr>
        <w:t>Estimated Completion Time</w:t>
      </w:r>
      <w:r w:rsidRPr="00580F82">
        <w:rPr>
          <w:b/>
        </w:rPr>
        <w:tab/>
      </w:r>
      <w:r w:rsidR="0032598C">
        <w:t>25</w:t>
      </w:r>
      <w:r w:rsidRPr="00580F82">
        <w:t xml:space="preserve"> Minutes</w:t>
      </w:r>
    </w:p>
    <w:p w:rsidR="00413426" w:rsidRPr="00C57872" w:rsidRDefault="00413426" w:rsidP="00C57872"/>
    <w:p w:rsidR="00413426" w:rsidRPr="00580F82" w:rsidRDefault="00413426" w:rsidP="00413426">
      <w:pPr>
        <w:tabs>
          <w:tab w:val="center" w:pos="-2790"/>
          <w:tab w:val="left" w:pos="270"/>
        </w:tabs>
        <w:rPr>
          <w:b/>
        </w:rPr>
      </w:pPr>
      <w:r w:rsidRPr="00580F82">
        <w:rPr>
          <w:b/>
        </w:rPr>
        <w:t>Instructor Information</w:t>
      </w:r>
    </w:p>
    <w:p w:rsidR="00413426" w:rsidRPr="00C57872" w:rsidRDefault="00413426" w:rsidP="00C57872"/>
    <w:p w:rsidR="00413426" w:rsidRPr="0041346B" w:rsidRDefault="0032598C" w:rsidP="0032598C">
      <w:pPr>
        <w:rPr>
          <w:b/>
        </w:rPr>
      </w:pPr>
      <w:r>
        <w:t>This is a basic activity that assumes no prior knowledge of metabolism. If students have a lot of prior knowledge, they may overthink some of the questions.</w:t>
      </w:r>
    </w:p>
    <w:p w:rsidR="00413426" w:rsidRPr="00C57872" w:rsidRDefault="00413426" w:rsidP="00C57872"/>
    <w:p w:rsidR="00413426" w:rsidRPr="0041346B" w:rsidRDefault="00413426" w:rsidP="00413426">
      <w:pPr>
        <w:rPr>
          <w:b/>
        </w:rPr>
      </w:pPr>
      <w:r w:rsidRPr="0041346B">
        <w:rPr>
          <w:b/>
        </w:rPr>
        <w:t>ANSWERS TO QUESTIONS</w:t>
      </w:r>
    </w:p>
    <w:p w:rsidR="00413426" w:rsidRPr="00C57872" w:rsidRDefault="00413426" w:rsidP="00C57872"/>
    <w:p w:rsidR="0032598C" w:rsidRDefault="00413426" w:rsidP="0032598C">
      <w:pPr>
        <w:ind w:left="270" w:hanging="270"/>
      </w:pPr>
      <w:r>
        <w:t xml:space="preserve">1. </w:t>
      </w:r>
    </w:p>
    <w:tbl>
      <w:tblPr>
        <w:tblStyle w:val="LightShading"/>
        <w:tblW w:w="0" w:type="auto"/>
        <w:jc w:val="center"/>
        <w:tblLook w:val="04A0"/>
      </w:tblPr>
      <w:tblGrid>
        <w:gridCol w:w="1817"/>
        <w:gridCol w:w="2969"/>
        <w:gridCol w:w="3146"/>
      </w:tblGrid>
      <w:tr w:rsidR="0032598C" w:rsidRPr="00E531C1" w:rsidTr="00C57872">
        <w:trPr>
          <w:cnfStyle w:val="100000000000"/>
          <w:jc w:val="center"/>
        </w:trPr>
        <w:tc>
          <w:tcPr>
            <w:cnfStyle w:val="001000000000"/>
            <w:tcW w:w="0" w:type="auto"/>
          </w:tcPr>
          <w:p w:rsidR="0032598C" w:rsidRPr="00E531C1" w:rsidRDefault="0032598C" w:rsidP="00795A74">
            <w:pPr>
              <w:spacing w:before="60" w:after="60"/>
            </w:pPr>
            <w:r w:rsidRPr="00E531C1">
              <w:t xml:space="preserve">Type of </w:t>
            </w:r>
            <w:r w:rsidR="00E17390">
              <w:t>R</w:t>
            </w:r>
            <w:r w:rsidRPr="00E531C1">
              <w:t>eaction</w:t>
            </w:r>
          </w:p>
        </w:tc>
        <w:tc>
          <w:tcPr>
            <w:tcW w:w="2969" w:type="dxa"/>
          </w:tcPr>
          <w:p w:rsidR="0032598C" w:rsidRPr="00E531C1" w:rsidRDefault="0032598C" w:rsidP="00795A74">
            <w:pPr>
              <w:spacing w:before="60" w:after="60"/>
              <w:cnfStyle w:val="100000000000"/>
            </w:pPr>
            <w:r w:rsidRPr="00E531C1">
              <w:t>Reactants</w:t>
            </w:r>
          </w:p>
        </w:tc>
        <w:tc>
          <w:tcPr>
            <w:tcW w:w="3146" w:type="dxa"/>
          </w:tcPr>
          <w:p w:rsidR="0032598C" w:rsidRPr="00E531C1" w:rsidRDefault="0032598C" w:rsidP="00795A74">
            <w:pPr>
              <w:spacing w:before="60" w:after="60"/>
              <w:cnfStyle w:val="100000000000"/>
            </w:pPr>
            <w:r w:rsidRPr="00E531C1">
              <w:t>Products</w:t>
            </w:r>
          </w:p>
        </w:tc>
      </w:tr>
      <w:tr w:rsidR="0032598C" w:rsidRPr="00E531C1" w:rsidTr="00795A74">
        <w:trPr>
          <w:cnfStyle w:val="000000100000"/>
          <w:jc w:val="center"/>
        </w:trPr>
        <w:tc>
          <w:tcPr>
            <w:cnfStyle w:val="001000000000"/>
            <w:tcW w:w="0" w:type="auto"/>
            <w:vAlign w:val="center"/>
          </w:tcPr>
          <w:p w:rsidR="0032598C" w:rsidRPr="0032598C" w:rsidRDefault="0032598C" w:rsidP="00795A74">
            <w:pPr>
              <w:spacing w:before="60" w:after="60"/>
              <w:rPr>
                <w:b w:val="0"/>
              </w:rPr>
            </w:pPr>
            <w:r w:rsidRPr="0032598C">
              <w:rPr>
                <w:b w:val="0"/>
              </w:rPr>
              <w:t>Catabolic</w:t>
            </w:r>
          </w:p>
        </w:tc>
        <w:tc>
          <w:tcPr>
            <w:tcW w:w="2969" w:type="dxa"/>
            <w:vAlign w:val="center"/>
          </w:tcPr>
          <w:p w:rsidR="0032598C" w:rsidRPr="0032598C" w:rsidRDefault="0032598C" w:rsidP="00795A74">
            <w:pPr>
              <w:spacing w:before="60" w:after="60"/>
              <w:cnfStyle w:val="000000100000"/>
              <w:rPr>
                <w:b/>
              </w:rPr>
            </w:pPr>
            <w:r w:rsidRPr="0032598C">
              <w:rPr>
                <w:b/>
              </w:rPr>
              <w:t>Large biological molecules</w:t>
            </w:r>
          </w:p>
        </w:tc>
        <w:tc>
          <w:tcPr>
            <w:tcW w:w="3146" w:type="dxa"/>
            <w:vAlign w:val="center"/>
          </w:tcPr>
          <w:p w:rsidR="0032598C" w:rsidRPr="0032598C" w:rsidRDefault="0032598C" w:rsidP="00795A74">
            <w:pPr>
              <w:spacing w:before="60" w:after="60"/>
              <w:cnfStyle w:val="000000100000"/>
              <w:rPr>
                <w:b/>
              </w:rPr>
            </w:pPr>
            <w:r w:rsidRPr="0032598C">
              <w:rPr>
                <w:b/>
              </w:rPr>
              <w:t>Small building blocks</w:t>
            </w:r>
          </w:p>
        </w:tc>
      </w:tr>
      <w:tr w:rsidR="0032598C" w:rsidRPr="00E531C1" w:rsidTr="00795A74">
        <w:trPr>
          <w:jc w:val="center"/>
        </w:trPr>
        <w:tc>
          <w:tcPr>
            <w:cnfStyle w:val="001000000000"/>
            <w:tcW w:w="0" w:type="auto"/>
            <w:vAlign w:val="center"/>
          </w:tcPr>
          <w:p w:rsidR="0032598C" w:rsidRPr="0032598C" w:rsidRDefault="0032598C" w:rsidP="00795A74">
            <w:pPr>
              <w:spacing w:before="60" w:after="60"/>
              <w:rPr>
                <w:b w:val="0"/>
              </w:rPr>
            </w:pPr>
            <w:r w:rsidRPr="0032598C">
              <w:rPr>
                <w:b w:val="0"/>
              </w:rPr>
              <w:t>Anabolic</w:t>
            </w:r>
          </w:p>
        </w:tc>
        <w:tc>
          <w:tcPr>
            <w:tcW w:w="2969" w:type="dxa"/>
            <w:vAlign w:val="center"/>
          </w:tcPr>
          <w:p w:rsidR="0032598C" w:rsidRPr="0032598C" w:rsidRDefault="0032598C" w:rsidP="00795A74">
            <w:pPr>
              <w:spacing w:before="60" w:after="60"/>
              <w:cnfStyle w:val="000000000000"/>
              <w:rPr>
                <w:b/>
              </w:rPr>
            </w:pPr>
            <w:r w:rsidRPr="0032598C">
              <w:rPr>
                <w:b/>
              </w:rPr>
              <w:t>Small building blocks</w:t>
            </w:r>
          </w:p>
        </w:tc>
        <w:tc>
          <w:tcPr>
            <w:tcW w:w="3146" w:type="dxa"/>
            <w:vAlign w:val="center"/>
          </w:tcPr>
          <w:p w:rsidR="0032598C" w:rsidRPr="0032598C" w:rsidRDefault="0032598C" w:rsidP="00795A74">
            <w:pPr>
              <w:spacing w:before="60" w:after="60"/>
              <w:cnfStyle w:val="000000000000"/>
              <w:rPr>
                <w:b/>
              </w:rPr>
            </w:pPr>
            <w:r w:rsidRPr="0032598C">
              <w:rPr>
                <w:b/>
              </w:rPr>
              <w:t>Large biological molecules</w:t>
            </w:r>
          </w:p>
        </w:tc>
      </w:tr>
    </w:tbl>
    <w:p w:rsidR="00413426" w:rsidRDefault="00413426" w:rsidP="001B2421"/>
    <w:p w:rsidR="00413426" w:rsidRDefault="00413426" w:rsidP="001B2421">
      <w:pPr>
        <w:ind w:left="360" w:hanging="360"/>
      </w:pPr>
      <w:r>
        <w:t>2.</w:t>
      </w:r>
      <w:r w:rsidR="001B2421">
        <w:tab/>
      </w:r>
      <w:r w:rsidR="00E17390">
        <w:t>C</w:t>
      </w:r>
      <w:r w:rsidR="0032598C">
        <w:t xml:space="preserve">atabolism </w:t>
      </w:r>
      <w:proofErr w:type="spellStart"/>
      <w:r w:rsidR="0032598C">
        <w:t>exergonic</w:t>
      </w:r>
      <w:proofErr w:type="spellEnd"/>
      <w:r w:rsidR="0032598C">
        <w:t xml:space="preserve"> (produce ATP); anabolism endergonic (require ATP)</w:t>
      </w:r>
    </w:p>
    <w:p w:rsidR="00413426" w:rsidRDefault="00413426" w:rsidP="00413426"/>
    <w:p w:rsidR="00413426" w:rsidRDefault="00413426" w:rsidP="0032598C">
      <w:pPr>
        <w:ind w:left="360" w:hanging="360"/>
      </w:pPr>
      <w:r>
        <w:t>3.</w:t>
      </w:r>
      <w:r w:rsidR="001B2421">
        <w:tab/>
      </w:r>
      <w:r w:rsidR="0032598C">
        <w:t>The breakdown of large biological molecules into smaller building blocks. Energy is also produced.</w:t>
      </w:r>
    </w:p>
    <w:p w:rsidR="00413426" w:rsidRDefault="00413426" w:rsidP="001B2421"/>
    <w:p w:rsidR="00413426" w:rsidRDefault="00413426" w:rsidP="0032598C">
      <w:pPr>
        <w:ind w:left="360" w:hanging="360"/>
      </w:pPr>
      <w:r>
        <w:t>4.</w:t>
      </w:r>
      <w:r w:rsidR="001B2421">
        <w:tab/>
      </w:r>
      <w:r w:rsidR="0032598C">
        <w:t>The synthesis of large biological molecules by smaller building blocks. The reactions require energy.</w:t>
      </w:r>
    </w:p>
    <w:p w:rsidR="00413426" w:rsidRDefault="00413426" w:rsidP="001B2421"/>
    <w:p w:rsidR="00413426" w:rsidRDefault="00413426" w:rsidP="001B2421">
      <w:pPr>
        <w:ind w:left="360" w:hanging="360"/>
      </w:pPr>
      <w:r>
        <w:t>5.</w:t>
      </w:r>
      <w:r w:rsidR="001B2421">
        <w:tab/>
      </w:r>
      <w:r w:rsidR="00B31C86">
        <w:t>The combination of reactions of catabolism and anabolism</w:t>
      </w:r>
    </w:p>
    <w:p w:rsidR="00413426" w:rsidRDefault="00413426" w:rsidP="001B2421"/>
    <w:p w:rsidR="00413426" w:rsidRDefault="00413426" w:rsidP="001B2421">
      <w:pPr>
        <w:ind w:left="360" w:hanging="360"/>
      </w:pPr>
      <w:r>
        <w:t>6.</w:t>
      </w:r>
      <w:r w:rsidR="001B2421">
        <w:tab/>
      </w:r>
      <w:r w:rsidR="00E17390">
        <w:t>C</w:t>
      </w:r>
      <w:r w:rsidR="00B31C86">
        <w:t>atabolism</w:t>
      </w:r>
      <w:r w:rsidR="00E17390">
        <w:t>—</w:t>
      </w:r>
      <w:r w:rsidR="00B31C86">
        <w:t>oxidation or hydrolysis; anabolism; reduction or condensation</w:t>
      </w:r>
    </w:p>
    <w:p w:rsidR="00413426" w:rsidRDefault="00413426" w:rsidP="001B2421"/>
    <w:p w:rsidR="00413426" w:rsidRDefault="00413426" w:rsidP="001B2421">
      <w:pPr>
        <w:ind w:left="360" w:hanging="360"/>
      </w:pPr>
      <w:r>
        <w:t>7.</w:t>
      </w:r>
      <w:r w:rsidR="001B2421">
        <w:tab/>
      </w:r>
      <w:r>
        <w:t>a.</w:t>
      </w:r>
      <w:r w:rsidR="001B2421">
        <w:tab/>
      </w:r>
      <w:proofErr w:type="spellStart"/>
      <w:r w:rsidR="00E17390">
        <w:t>G</w:t>
      </w:r>
      <w:r w:rsidR="00B31C86">
        <w:t>lycolysis</w:t>
      </w:r>
      <w:proofErr w:type="spellEnd"/>
      <w:r w:rsidR="00E17390">
        <w:t>—</w:t>
      </w:r>
      <w:r w:rsidR="00B31C86">
        <w:t xml:space="preserve">catabolism; </w:t>
      </w:r>
      <w:proofErr w:type="spellStart"/>
      <w:r w:rsidR="00B31C86">
        <w:t>gluconeogenesis</w:t>
      </w:r>
      <w:proofErr w:type="spellEnd"/>
      <w:r w:rsidR="00E17390">
        <w:t>—</w:t>
      </w:r>
      <w:r w:rsidR="00B31C86">
        <w:t>anabolism</w:t>
      </w:r>
    </w:p>
    <w:p w:rsidR="00413426" w:rsidRDefault="00B31C86" w:rsidP="001B2421">
      <w:pPr>
        <w:spacing w:before="120" w:after="120"/>
        <w:ind w:left="720" w:hanging="360"/>
      </w:pPr>
      <w:r>
        <w:t>b.</w:t>
      </w:r>
      <w:r w:rsidR="001B2421">
        <w:tab/>
      </w:r>
      <w:r>
        <w:t>The two pathways cannot use all the same enzymes because the reactions would then be completely reversible and would not produce any energy. (</w:t>
      </w:r>
      <w:r w:rsidR="00E17390">
        <w:t>T</w:t>
      </w:r>
      <w:r>
        <w:t>hey could rest at equilibrium. Many answers would be acceptable here.</w:t>
      </w:r>
      <w:r w:rsidR="00E17390">
        <w:t>)</w:t>
      </w:r>
    </w:p>
    <w:p w:rsidR="00B31C86" w:rsidRDefault="00B31C86" w:rsidP="001B2421">
      <w:pPr>
        <w:ind w:left="360" w:hanging="360"/>
      </w:pPr>
      <w:r>
        <w:lastRenderedPageBreak/>
        <w:t>8.</w:t>
      </w:r>
      <w:r w:rsidR="001B2421">
        <w:tab/>
      </w:r>
      <w:r>
        <w:t xml:space="preserve">No. Large amounts of heat cannot be dissipated by the body, which is why several chemical reactions occur during a metabolic pathway so </w:t>
      </w:r>
      <w:r w:rsidR="00E17390">
        <w:t xml:space="preserve">that </w:t>
      </w:r>
      <w:r>
        <w:t>the energy changes of a single reaction are kept small.</w:t>
      </w:r>
    </w:p>
    <w:p w:rsidR="00B31C86" w:rsidRPr="00B35915" w:rsidRDefault="00B31C86" w:rsidP="00B35915"/>
    <w:p w:rsidR="00413426" w:rsidRPr="00B35915" w:rsidRDefault="00413426" w:rsidP="00B35915"/>
    <w:p w:rsidR="00413426" w:rsidRPr="00EA7162" w:rsidRDefault="00413426" w:rsidP="00B35915">
      <w:pPr>
        <w:pBdr>
          <w:bottom w:val="single" w:sz="4" w:space="1" w:color="auto"/>
        </w:pBdr>
        <w:rPr>
          <w:b/>
        </w:rPr>
      </w:pPr>
      <w:r>
        <w:rPr>
          <w:b/>
        </w:rPr>
        <w:t>Activity 48</w:t>
      </w:r>
      <w:r w:rsidRPr="00EA7162">
        <w:rPr>
          <w:b/>
        </w:rPr>
        <w:t>:  Skill Development</w:t>
      </w:r>
    </w:p>
    <w:p w:rsidR="00413426" w:rsidRPr="00B35915" w:rsidRDefault="00413426" w:rsidP="00B35915"/>
    <w:p w:rsidR="00413426" w:rsidRDefault="00070DEF" w:rsidP="0032598C">
      <w:pPr>
        <w:ind w:left="360" w:hanging="360"/>
      </w:pPr>
      <w:r>
        <w:t>1</w:t>
      </w:r>
      <w:r w:rsidR="00413426">
        <w:t>.</w:t>
      </w:r>
      <w:r w:rsidR="00B35915">
        <w:tab/>
      </w:r>
      <w:r w:rsidR="00413426">
        <w:t xml:space="preserve">It would require energy, </w:t>
      </w:r>
      <w:r w:rsidR="00E17390">
        <w:t xml:space="preserve">and </w:t>
      </w:r>
      <w:r w:rsidR="00413426">
        <w:t>the reactants would be combining to form a larger product.</w:t>
      </w:r>
    </w:p>
    <w:p w:rsidR="00413426" w:rsidRDefault="00413426" w:rsidP="00B35915"/>
    <w:p w:rsidR="00413426" w:rsidRDefault="00070DEF" w:rsidP="0032598C">
      <w:pPr>
        <w:ind w:left="360" w:hanging="360"/>
      </w:pPr>
      <w:r>
        <w:t>2</w:t>
      </w:r>
      <w:r w:rsidR="00413426">
        <w:t>.</w:t>
      </w:r>
      <w:r w:rsidR="00B35915">
        <w:tab/>
      </w:r>
      <w:r w:rsidR="00413426">
        <w:t xml:space="preserve">It would likely give off energy, </w:t>
      </w:r>
      <w:r w:rsidR="00E17390">
        <w:t xml:space="preserve">and </w:t>
      </w:r>
      <w:r w:rsidR="00413426">
        <w:t>the reactant would be breaking up into smaller pieces.</w:t>
      </w:r>
    </w:p>
    <w:p w:rsidR="00413426" w:rsidRDefault="00413426" w:rsidP="00B35915"/>
    <w:p w:rsidR="00413426" w:rsidRDefault="00070DEF" w:rsidP="0032598C">
      <w:pPr>
        <w:ind w:left="360" w:hanging="360"/>
      </w:pPr>
      <w:r>
        <w:t>3</w:t>
      </w:r>
      <w:r w:rsidR="00413426">
        <w:t>.</w:t>
      </w:r>
      <w:r w:rsidR="00B35915">
        <w:tab/>
      </w:r>
      <w:r w:rsidR="00413426">
        <w:t>ATP</w:t>
      </w:r>
    </w:p>
    <w:p w:rsidR="00070DEF" w:rsidRDefault="00070DEF" w:rsidP="00B35915"/>
    <w:p w:rsidR="00070DEF" w:rsidRDefault="00070DEF" w:rsidP="0032598C">
      <w:pPr>
        <w:ind w:left="360" w:hanging="360"/>
      </w:pPr>
      <w:r>
        <w:t>4.</w:t>
      </w:r>
      <w:r w:rsidR="00B35915">
        <w:tab/>
      </w:r>
      <w:r>
        <w:t xml:space="preserve">Neither.  A reversible reaction would be able to come to equilibrium and would have a </w:t>
      </w:r>
      <w:r w:rsidRPr="00070DEF">
        <w:rPr>
          <w:rFonts w:ascii="Symbol" w:hAnsi="Symbol"/>
        </w:rPr>
        <w:t></w:t>
      </w:r>
      <w:r>
        <w:t xml:space="preserve">G of 0 (neither exergonic </w:t>
      </w:r>
      <w:r w:rsidR="00D30865">
        <w:t>n</w:t>
      </w:r>
      <w:r>
        <w:t>or endergonic).</w:t>
      </w:r>
    </w:p>
    <w:sectPr w:rsidR="00070DEF" w:rsidSect="00196434">
      <w:footerReference w:type="default" r:id="rId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B20" w:rsidRDefault="00583B20" w:rsidP="00196434">
      <w:r>
        <w:separator/>
      </w:r>
    </w:p>
  </w:endnote>
  <w:endnote w:type="continuationSeparator" w:id="0">
    <w:p w:rsidR="00583B20" w:rsidRDefault="00583B20" w:rsidP="001964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A0002AAF" w:usb1="40000048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DF7" w:rsidRPr="009B0566" w:rsidRDefault="008F4DF7" w:rsidP="008F4DF7">
    <w:pPr>
      <w:spacing w:line="240" w:lineRule="atLeast"/>
      <w:jc w:val="center"/>
      <w:rPr>
        <w:rFonts w:ascii="Helvetica" w:hAnsi="Helvetica" w:cs="Helvetica"/>
        <w:sz w:val="16"/>
        <w:szCs w:val="16"/>
      </w:rPr>
    </w:pPr>
    <w:r>
      <w:rPr>
        <w:rFonts w:ascii="Helvetica" w:hAnsi="Helvetica" w:cs="Helvetica"/>
        <w:sz w:val="16"/>
      </w:rPr>
      <w:t>Copyright © 2017</w:t>
    </w:r>
    <w:r w:rsidRPr="00E65E4A">
      <w:rPr>
        <w:rFonts w:ascii="Helvetica" w:hAnsi="Helvetica" w:cs="Helvetica"/>
        <w:sz w:val="16"/>
      </w:rPr>
      <w:t xml:space="preserve"> Pearson Education, Inc.</w:t>
    </w:r>
  </w:p>
  <w:p w:rsidR="008F4DF7" w:rsidRPr="0055023F" w:rsidRDefault="00773A96" w:rsidP="008F4DF7">
    <w:pPr>
      <w:pStyle w:val="Footer"/>
      <w:jc w:val="center"/>
      <w:rPr>
        <w:sz w:val="18"/>
        <w:szCs w:val="18"/>
      </w:rPr>
    </w:pPr>
    <w:r w:rsidRPr="009B66D6">
      <w:rPr>
        <w:rStyle w:val="PageNumber"/>
        <w:sz w:val="18"/>
        <w:szCs w:val="18"/>
      </w:rPr>
      <w:fldChar w:fldCharType="begin"/>
    </w:r>
    <w:r w:rsidR="008F4DF7" w:rsidRPr="009B66D6">
      <w:rPr>
        <w:rStyle w:val="PageNumber"/>
        <w:sz w:val="18"/>
        <w:szCs w:val="18"/>
      </w:rPr>
      <w:instrText xml:space="preserve"> PAGE </w:instrText>
    </w:r>
    <w:r w:rsidRPr="009B66D6">
      <w:rPr>
        <w:rStyle w:val="PageNumber"/>
        <w:sz w:val="18"/>
        <w:szCs w:val="18"/>
      </w:rPr>
      <w:fldChar w:fldCharType="separate"/>
    </w:r>
    <w:r w:rsidR="0019107E">
      <w:rPr>
        <w:rStyle w:val="PageNumber"/>
        <w:noProof/>
        <w:sz w:val="18"/>
        <w:szCs w:val="18"/>
      </w:rPr>
      <w:t>1</w:t>
    </w:r>
    <w:r w:rsidRPr="009B66D6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B20" w:rsidRDefault="00583B20" w:rsidP="00196434">
      <w:r>
        <w:separator/>
      </w:r>
    </w:p>
  </w:footnote>
  <w:footnote w:type="continuationSeparator" w:id="0">
    <w:p w:rsidR="00583B20" w:rsidRDefault="00583B20" w:rsidP="001964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6434"/>
    <w:rsid w:val="00070DEF"/>
    <w:rsid w:val="001401DE"/>
    <w:rsid w:val="0019107E"/>
    <w:rsid w:val="00196434"/>
    <w:rsid w:val="001B2421"/>
    <w:rsid w:val="001D6117"/>
    <w:rsid w:val="002A6BEA"/>
    <w:rsid w:val="0032598C"/>
    <w:rsid w:val="003A43FF"/>
    <w:rsid w:val="004057FE"/>
    <w:rsid w:val="0041015B"/>
    <w:rsid w:val="00413426"/>
    <w:rsid w:val="00556E01"/>
    <w:rsid w:val="00576EFB"/>
    <w:rsid w:val="00583B20"/>
    <w:rsid w:val="005E18E3"/>
    <w:rsid w:val="00610C0A"/>
    <w:rsid w:val="006311C0"/>
    <w:rsid w:val="00760843"/>
    <w:rsid w:val="00773A96"/>
    <w:rsid w:val="0077657E"/>
    <w:rsid w:val="00795A74"/>
    <w:rsid w:val="007C029E"/>
    <w:rsid w:val="0084041F"/>
    <w:rsid w:val="00875DFC"/>
    <w:rsid w:val="008A3AED"/>
    <w:rsid w:val="008E3EA1"/>
    <w:rsid w:val="008F4DF7"/>
    <w:rsid w:val="00966698"/>
    <w:rsid w:val="00AC6394"/>
    <w:rsid w:val="00AF71C8"/>
    <w:rsid w:val="00B31C86"/>
    <w:rsid w:val="00B35915"/>
    <w:rsid w:val="00B8358D"/>
    <w:rsid w:val="00C57872"/>
    <w:rsid w:val="00D30865"/>
    <w:rsid w:val="00DE1BB0"/>
    <w:rsid w:val="00E17390"/>
    <w:rsid w:val="00F40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58D"/>
    <w:pPr>
      <w:spacing w:after="0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64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43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964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6434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64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6434"/>
    <w:rPr>
      <w:rFonts w:ascii="Times New Roman" w:hAnsi="Times New Roman" w:cs="Times New Roman"/>
      <w:sz w:val="24"/>
      <w:szCs w:val="24"/>
    </w:rPr>
  </w:style>
  <w:style w:type="table" w:styleId="LightShading">
    <w:name w:val="Light Shading"/>
    <w:basedOn w:val="TableNormal"/>
    <w:uiPriority w:val="60"/>
    <w:rsid w:val="0032598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FooterChar1">
    <w:name w:val="Footer Char1"/>
    <w:semiHidden/>
    <w:locked/>
    <w:rsid w:val="008F4DF7"/>
    <w:rPr>
      <w:rFonts w:ascii="Helvetica" w:hAnsi="Helvetica" w:cs="Times New Roman"/>
      <w:color w:val="000000"/>
      <w:sz w:val="24"/>
    </w:rPr>
  </w:style>
  <w:style w:type="character" w:styleId="PageNumber">
    <w:name w:val="page number"/>
    <w:rsid w:val="008F4DF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43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64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43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964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6434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964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6434"/>
    <w:rPr>
      <w:rFonts w:ascii="Times New Roman" w:hAnsi="Times New Roman" w:cs="Times New Roman"/>
      <w:sz w:val="24"/>
      <w:szCs w:val="24"/>
    </w:rPr>
  </w:style>
  <w:style w:type="table" w:styleId="LightShading">
    <w:name w:val="Light Shading"/>
    <w:basedOn w:val="TableNormal"/>
    <w:uiPriority w:val="60"/>
    <w:rsid w:val="0032598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Gulf Coast University</Company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Frost, Dr. Laura</dc:creator>
  <cp:lastModifiedBy>Mahesh Bhati</cp:lastModifiedBy>
  <cp:revision>14</cp:revision>
  <cp:lastPrinted>2016-03-29T11:44:00Z</cp:lastPrinted>
  <dcterms:created xsi:type="dcterms:W3CDTF">2016-03-11T16:00:00Z</dcterms:created>
  <dcterms:modified xsi:type="dcterms:W3CDTF">2016-03-29T11:44:00Z</dcterms:modified>
</cp:coreProperties>
</file>