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662D" w:rsidRPr="00CD4F14" w:rsidRDefault="00B8054C" w:rsidP="00AE662D">
      <w:r>
        <w:pict>
          <v:shapetype id="_x0000_t202" coordsize="21600,21600" o:spt="202" path="m,l,21600r21600,l21600,xe">
            <v:stroke joinstyle="miter"/>
            <v:path gradientshapeok="t" o:connecttype="rect"/>
          </v:shapetype>
          <v:shape id="Text Box 475" o:spid="_x0000_s1069" type="#_x0000_t202" style="position:absolute;margin-left:-.55pt;margin-top:2.95pt;width:434.05pt;height:36.05pt;z-index:251663360;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" strokeweight="4.5pt">
            <v:stroke linestyle="thinThick"/>
            <v:textbox>
              <w:txbxContent>
                <w:p w:rsidR="00AE662D" w:rsidRPr="00E225A9" w:rsidRDefault="00AE662D" w:rsidP="00AE662D">
                  <w:pPr>
                    <w:rPr>
                      <w:sz w:val="28"/>
                      <w:szCs w:val="28"/>
                    </w:rPr>
                  </w:pPr>
                  <w:r w:rsidRPr="00E225A9">
                    <w:rPr>
                      <w:b/>
                      <w:sz w:val="28"/>
                      <w:szCs w:val="28"/>
                    </w:rPr>
                    <w:t xml:space="preserve">Activity </w:t>
                  </w:r>
                  <w:r>
                    <w:rPr>
                      <w:b/>
                      <w:sz w:val="28"/>
                      <w:szCs w:val="28"/>
                    </w:rPr>
                    <w:t>27:  Triglycerides and Dietary Fats</w:t>
                  </w:r>
                </w:p>
              </w:txbxContent>
            </v:textbox>
            <w10:wrap anchorx="margin"/>
          </v:shape>
        </w:pict>
      </w:r>
    </w:p>
    <w:p w:rsidR="00AE662D" w:rsidRPr="00CD4F14" w:rsidRDefault="00AE662D" w:rsidP="00AE662D"/>
    <w:p w:rsidR="00AE662D" w:rsidRPr="00CD4F14" w:rsidRDefault="00AE662D" w:rsidP="00AE662D"/>
    <w:p w:rsidR="00AE662D" w:rsidRPr="00CD4F14" w:rsidRDefault="00AE662D" w:rsidP="00AE662D"/>
    <w:p w:rsidR="00AE662D" w:rsidRDefault="00AE662D" w:rsidP="00AE662D">
      <w:pPr>
        <w:spacing w:line="480" w:lineRule="auto"/>
        <w:rPr>
          <w:b/>
          <w:i/>
        </w:rPr>
      </w:pPr>
      <w:r w:rsidRPr="0055225C">
        <w:rPr>
          <w:b/>
          <w:i/>
        </w:rPr>
        <w:t>Learning Objectives</w:t>
      </w:r>
    </w:p>
    <w:p w:rsidR="003414E4" w:rsidRDefault="003414E4" w:rsidP="00AE662D">
      <w:pPr>
        <w:tabs>
          <w:tab w:val="left" w:pos="1080"/>
        </w:tabs>
        <w:spacing w:line="360" w:lineRule="auto"/>
        <w:ind w:left="1080" w:hanging="1080"/>
        <w:rPr>
          <w:i/>
        </w:rPr>
      </w:pPr>
      <w:r w:rsidRPr="00171104">
        <w:rPr>
          <w:i/>
          <w:u w:val="single"/>
        </w:rPr>
        <w:t>Part 1</w:t>
      </w:r>
      <w:r>
        <w:rPr>
          <w:i/>
        </w:rPr>
        <w:tab/>
        <w:t>Predict the hydrolysis products for a triglyceride</w:t>
      </w:r>
    </w:p>
    <w:p w:rsidR="003414E4" w:rsidRDefault="003414E4" w:rsidP="00F7794C">
      <w:pPr>
        <w:tabs>
          <w:tab w:val="left" w:pos="1080"/>
        </w:tabs>
        <w:spacing w:line="360" w:lineRule="auto"/>
        <w:rPr>
          <w:i/>
        </w:rPr>
      </w:pPr>
      <w:r>
        <w:rPr>
          <w:i/>
        </w:rPr>
        <w:tab/>
        <w:t>Predict the solubility of a triglyceride in water</w:t>
      </w:r>
    </w:p>
    <w:p w:rsidR="003414E4" w:rsidRDefault="003414E4" w:rsidP="00F7794C">
      <w:pPr>
        <w:tabs>
          <w:tab w:val="left" w:pos="1080"/>
        </w:tabs>
        <w:spacing w:line="360" w:lineRule="auto"/>
        <w:rPr>
          <w:i/>
        </w:rPr>
      </w:pPr>
      <w:r w:rsidRPr="00945797">
        <w:rPr>
          <w:i/>
          <w:u w:val="single"/>
        </w:rPr>
        <w:t>Part 2</w:t>
      </w:r>
      <w:r>
        <w:rPr>
          <w:i/>
        </w:rPr>
        <w:tab/>
        <w:t xml:space="preserve">Distinguish a fat and </w:t>
      </w:r>
      <w:proofErr w:type="gramStart"/>
      <w:r>
        <w:rPr>
          <w:i/>
        </w:rPr>
        <w:t>an oil</w:t>
      </w:r>
      <w:proofErr w:type="gramEnd"/>
      <w:r>
        <w:rPr>
          <w:i/>
        </w:rPr>
        <w:t xml:space="preserve"> and </w:t>
      </w:r>
      <w:r w:rsidR="004D626E">
        <w:rPr>
          <w:i/>
        </w:rPr>
        <w:t xml:space="preserve">explain </w:t>
      </w:r>
      <w:r>
        <w:rPr>
          <w:i/>
        </w:rPr>
        <w:t>why their melting points differ</w:t>
      </w:r>
    </w:p>
    <w:p w:rsidR="003414E4" w:rsidRDefault="003414E4" w:rsidP="00F7794C">
      <w:pPr>
        <w:tabs>
          <w:tab w:val="left" w:pos="1080"/>
        </w:tabs>
        <w:spacing w:line="360" w:lineRule="auto"/>
        <w:rPr>
          <w:i/>
        </w:rPr>
      </w:pPr>
      <w:r w:rsidRPr="00945797">
        <w:rPr>
          <w:i/>
          <w:u w:val="single"/>
        </w:rPr>
        <w:t>Part 3</w:t>
      </w:r>
      <w:r>
        <w:rPr>
          <w:i/>
        </w:rPr>
        <w:tab/>
        <w:t xml:space="preserve">Predict the hydrogenation products for a fatty acid and/or a triglyceride </w:t>
      </w:r>
    </w:p>
    <w:p w:rsidR="003414E4" w:rsidRDefault="003414E4" w:rsidP="00F7794C">
      <w:pPr>
        <w:tabs>
          <w:tab w:val="left" w:pos="1080"/>
        </w:tabs>
        <w:spacing w:line="360" w:lineRule="auto"/>
        <w:rPr>
          <w:i/>
        </w:rPr>
      </w:pPr>
      <w:r w:rsidRPr="00BC0533">
        <w:rPr>
          <w:i/>
          <w:u w:val="single"/>
        </w:rPr>
        <w:t>Part 4</w:t>
      </w:r>
      <w:r>
        <w:rPr>
          <w:i/>
        </w:rPr>
        <w:tab/>
        <w:t xml:space="preserve">Characterize the </w:t>
      </w:r>
      <w:proofErr w:type="spellStart"/>
      <w:r>
        <w:rPr>
          <w:i/>
        </w:rPr>
        <w:t>amphipathic</w:t>
      </w:r>
      <w:proofErr w:type="spellEnd"/>
      <w:r>
        <w:rPr>
          <w:i/>
        </w:rPr>
        <w:t xml:space="preserve"> nature of a </w:t>
      </w:r>
      <w:proofErr w:type="spellStart"/>
      <w:r>
        <w:rPr>
          <w:i/>
        </w:rPr>
        <w:t>phospholipid</w:t>
      </w:r>
      <w:proofErr w:type="spellEnd"/>
    </w:p>
    <w:p w:rsidR="003414E4" w:rsidRDefault="003414E4" w:rsidP="00F7794C">
      <w:pPr>
        <w:tabs>
          <w:tab w:val="left" w:pos="1080"/>
        </w:tabs>
        <w:spacing w:line="360" w:lineRule="auto"/>
        <w:rPr>
          <w:i/>
        </w:rPr>
      </w:pPr>
      <w:r>
        <w:rPr>
          <w:i/>
        </w:rPr>
        <w:tab/>
        <w:t>Predict their solubility in water</w:t>
      </w:r>
    </w:p>
    <w:p w:rsidR="003414E4" w:rsidRDefault="003414E4" w:rsidP="00F7794C">
      <w:pPr>
        <w:tabs>
          <w:tab w:val="left" w:pos="1080"/>
        </w:tabs>
        <w:spacing w:line="360" w:lineRule="auto"/>
        <w:rPr>
          <w:i/>
        </w:rPr>
      </w:pPr>
      <w:r>
        <w:rPr>
          <w:i/>
        </w:rPr>
        <w:tab/>
        <w:t xml:space="preserve">Draw a </w:t>
      </w:r>
      <w:proofErr w:type="spellStart"/>
      <w:r>
        <w:rPr>
          <w:i/>
        </w:rPr>
        <w:t>phospholipid</w:t>
      </w:r>
      <w:proofErr w:type="spellEnd"/>
      <w:r>
        <w:rPr>
          <w:i/>
        </w:rPr>
        <w:t xml:space="preserve"> </w:t>
      </w:r>
      <w:proofErr w:type="spellStart"/>
      <w:r>
        <w:rPr>
          <w:i/>
        </w:rPr>
        <w:t>bilayer</w:t>
      </w:r>
      <w:proofErr w:type="spellEnd"/>
      <w:r>
        <w:rPr>
          <w:i/>
        </w:rPr>
        <w:t xml:space="preserve"> and identify the polar and </w:t>
      </w:r>
      <w:proofErr w:type="spellStart"/>
      <w:r>
        <w:rPr>
          <w:i/>
        </w:rPr>
        <w:t>nonpolar</w:t>
      </w:r>
      <w:proofErr w:type="spellEnd"/>
      <w:r>
        <w:rPr>
          <w:i/>
        </w:rPr>
        <w:t xml:space="preserve"> areas</w:t>
      </w:r>
    </w:p>
    <w:p w:rsidR="003414E4" w:rsidRPr="00CB0589" w:rsidRDefault="003414E4" w:rsidP="00F7794C">
      <w:pPr>
        <w:tabs>
          <w:tab w:val="left" w:pos="1080"/>
        </w:tabs>
        <w:spacing w:line="360" w:lineRule="auto"/>
        <w:rPr>
          <w:i/>
        </w:rPr>
      </w:pPr>
      <w:r w:rsidRPr="00BC0533">
        <w:rPr>
          <w:i/>
          <w:u w:val="single"/>
        </w:rPr>
        <w:t>Part 5</w:t>
      </w:r>
      <w:r>
        <w:rPr>
          <w:i/>
        </w:rPr>
        <w:tab/>
        <w:t>Recognize the structure of cholesterol as a lipid</w:t>
      </w:r>
    </w:p>
    <w:p w:rsidR="003414E4" w:rsidRDefault="00B8054C" w:rsidP="00AE662D">
      <w:pPr>
        <w:spacing w:line="240" w:lineRule="auto"/>
        <w:rPr>
          <w:b/>
        </w:rPr>
      </w:pPr>
      <w:r>
        <w:pict>
          <v:rect id="_x0000_i1025" style="width:0;height:1.5pt" o:hralign="center" o:hrstd="t" o:hr="t" fillcolor="gray" stroked="f"/>
        </w:pict>
      </w:r>
    </w:p>
    <w:p w:rsidR="00AE662D" w:rsidRPr="00AE662D" w:rsidRDefault="00AE662D" w:rsidP="00AE662D">
      <w:pPr>
        <w:rPr>
          <w:sz w:val="22"/>
          <w:szCs w:val="22"/>
        </w:rPr>
      </w:pPr>
    </w:p>
    <w:p w:rsidR="00F7794C" w:rsidRDefault="00F7794C" w:rsidP="00F7794C">
      <w:pPr>
        <w:spacing w:after="120"/>
      </w:pPr>
      <w:r w:rsidRPr="0039357D">
        <w:rPr>
          <w:b/>
        </w:rPr>
        <w:t>Estimated Completion Time</w:t>
      </w:r>
      <w:r w:rsidRPr="0039357D">
        <w:rPr>
          <w:b/>
        </w:rPr>
        <w:tab/>
      </w:r>
      <w:r>
        <w:t>Part 1</w:t>
      </w:r>
      <w:r w:rsidR="004D626E">
        <w:t>—</w:t>
      </w:r>
      <w:r>
        <w:t>20 min.;  Part 2</w:t>
      </w:r>
      <w:r w:rsidR="004D626E">
        <w:t>—</w:t>
      </w:r>
      <w:r>
        <w:t>10 min.; Part 3</w:t>
      </w:r>
      <w:r w:rsidR="004D626E">
        <w:t>—</w:t>
      </w:r>
      <w:r>
        <w:t>20 min.;</w:t>
      </w:r>
    </w:p>
    <w:p w:rsidR="00F7794C" w:rsidRDefault="00F7794C" w:rsidP="00F7794C">
      <w:pPr>
        <w:spacing w:after="120"/>
        <w:rPr>
          <w:b/>
        </w:rPr>
      </w:pPr>
      <w:r>
        <w:tab/>
      </w:r>
      <w:r>
        <w:tab/>
      </w:r>
      <w:r>
        <w:tab/>
      </w:r>
      <w:r>
        <w:tab/>
      </w:r>
      <w:r>
        <w:tab/>
        <w:t>Part 4</w:t>
      </w:r>
      <w:r w:rsidR="004D626E">
        <w:t>—</w:t>
      </w:r>
      <w:r>
        <w:t xml:space="preserve">15 </w:t>
      </w:r>
      <w:r w:rsidR="004D626E">
        <w:t>m</w:t>
      </w:r>
      <w:r>
        <w:t>in.;  Part 5</w:t>
      </w:r>
      <w:r w:rsidR="004D626E">
        <w:t>—</w:t>
      </w:r>
      <w:r>
        <w:t xml:space="preserve">15 </w:t>
      </w:r>
      <w:r w:rsidR="004D626E">
        <w:t>m</w:t>
      </w:r>
      <w:r>
        <w:t>in.</w:t>
      </w:r>
      <w:r w:rsidRPr="0039357D">
        <w:tab/>
      </w:r>
    </w:p>
    <w:p w:rsidR="00AE662D" w:rsidRPr="00AE662D" w:rsidRDefault="00AE662D" w:rsidP="00AE662D">
      <w:pPr>
        <w:rPr>
          <w:sz w:val="22"/>
          <w:szCs w:val="22"/>
        </w:rPr>
      </w:pPr>
    </w:p>
    <w:p w:rsidR="00F7794C" w:rsidRDefault="00F7794C" w:rsidP="00F7794C">
      <w:pPr>
        <w:rPr>
          <w:b/>
        </w:rPr>
      </w:pPr>
      <w:r w:rsidRPr="0039357D">
        <w:rPr>
          <w:b/>
        </w:rPr>
        <w:t>Instructor Information</w:t>
      </w:r>
    </w:p>
    <w:p w:rsidR="00AE662D" w:rsidRPr="00AE662D" w:rsidRDefault="00AE662D" w:rsidP="00AE662D">
      <w:pPr>
        <w:rPr>
          <w:sz w:val="22"/>
          <w:szCs w:val="22"/>
        </w:rPr>
      </w:pPr>
    </w:p>
    <w:p w:rsidR="00F7794C" w:rsidRPr="00A73287" w:rsidRDefault="00F7794C" w:rsidP="00F7794C">
      <w:r>
        <w:t>These small activities highlight the structures of common biological lipids beginning with triglyceride structure and reactivity and ending with the structure of a phospholipid bilayer and cholesterol.</w:t>
      </w:r>
    </w:p>
    <w:p w:rsidR="00F7794C" w:rsidRPr="00AE662D" w:rsidRDefault="00F7794C" w:rsidP="00AE662D">
      <w:pPr>
        <w:rPr>
          <w:sz w:val="22"/>
          <w:szCs w:val="22"/>
        </w:rPr>
      </w:pPr>
    </w:p>
    <w:p w:rsidR="00F7794C" w:rsidRPr="0039357D" w:rsidRDefault="00F7794C" w:rsidP="00F7794C">
      <w:pPr>
        <w:rPr>
          <w:b/>
        </w:rPr>
      </w:pPr>
      <w:r w:rsidRPr="0039357D">
        <w:rPr>
          <w:b/>
        </w:rPr>
        <w:t>ANSWERS TO QUESTIONS</w:t>
      </w:r>
    </w:p>
    <w:p w:rsidR="00F7794C" w:rsidRPr="00AE662D" w:rsidRDefault="00F7794C" w:rsidP="00AE662D">
      <w:pPr>
        <w:rPr>
          <w:sz w:val="22"/>
          <w:szCs w:val="22"/>
        </w:rPr>
      </w:pPr>
    </w:p>
    <w:p w:rsidR="00AE662D" w:rsidRPr="00AE662D" w:rsidRDefault="00AE662D" w:rsidP="00AE662D">
      <w:pPr>
        <w:rPr>
          <w:sz w:val="22"/>
          <w:szCs w:val="22"/>
        </w:rPr>
      </w:pPr>
    </w:p>
    <w:p w:rsidR="00F7794C" w:rsidRDefault="00F7794C" w:rsidP="00F7794C">
      <w:pPr>
        <w:rPr>
          <w:b/>
        </w:rPr>
      </w:pPr>
      <w:r w:rsidRPr="0039357D">
        <w:rPr>
          <w:b/>
        </w:rPr>
        <w:t>Part 1.  Triglyceride Structure</w:t>
      </w:r>
    </w:p>
    <w:p w:rsidR="00F7794C" w:rsidRPr="00AE662D" w:rsidRDefault="00F7794C" w:rsidP="00AE662D">
      <w:pPr>
        <w:rPr>
          <w:sz w:val="22"/>
          <w:szCs w:val="22"/>
        </w:rPr>
      </w:pPr>
    </w:p>
    <w:p w:rsidR="00F7794C" w:rsidRDefault="00F7794C" w:rsidP="00F7794C">
      <w:r>
        <w:t>1-3.</w:t>
      </w:r>
    </w:p>
    <w:p w:rsidR="00AE662D" w:rsidRPr="00AE662D" w:rsidRDefault="00AE662D" w:rsidP="00F7794C">
      <w:pPr>
        <w:rPr>
          <w:sz w:val="10"/>
        </w:rPr>
      </w:pPr>
    </w:p>
    <w:p w:rsidR="00F7794C" w:rsidRDefault="00AE662D" w:rsidP="00AE662D">
      <w:pPr>
        <w:jc w:val="center"/>
      </w:pPr>
      <w:r w:rsidRPr="00A866C2">
        <w:object w:dxaOrig="14669" w:dyaOrig="38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27.5pt;height:113.25pt" o:ole="">
            <v:imagedata r:id="rId6" o:title=""/>
          </v:shape>
          <o:OLEObject Type="Embed" ProgID="ChemDraw.Document.6.0" ShapeID="_x0000_i1026" DrawAspect="Content" ObjectID="_1519738104" r:id="rId7"/>
        </w:object>
      </w:r>
    </w:p>
    <w:p w:rsidR="00F7794C" w:rsidRDefault="00F7794C" w:rsidP="00AE662D">
      <w:pPr>
        <w:ind w:left="360" w:hanging="360"/>
      </w:pPr>
      <w:r w:rsidRPr="000933DB">
        <w:lastRenderedPageBreak/>
        <w:t>4.</w:t>
      </w:r>
      <w:r w:rsidR="00AE662D">
        <w:tab/>
      </w:r>
    </w:p>
    <w:p w:rsidR="00AE662D" w:rsidRPr="000933DB" w:rsidRDefault="00AE662D" w:rsidP="00AE662D"/>
    <w:p w:rsidR="00F7794C" w:rsidRDefault="00AE662D" w:rsidP="00AE662D">
      <w:pPr>
        <w:jc w:val="center"/>
      </w:pPr>
      <w:r w:rsidRPr="00A866C2">
        <w:object w:dxaOrig="7266" w:dyaOrig="2910">
          <v:shape id="_x0000_i1027" type="#_x0000_t75" style="width:387.75pt;height:158.25pt" o:ole="">
            <v:imagedata r:id="rId8" o:title=""/>
          </v:shape>
          <o:OLEObject Type="Embed" ProgID="ChemDraw.Document.6.0" ShapeID="_x0000_i1027" DrawAspect="Content" ObjectID="_1519738105" r:id="rId9"/>
        </w:object>
      </w:r>
    </w:p>
    <w:p w:rsidR="00F7794C" w:rsidRDefault="00F7794C" w:rsidP="00AE662D"/>
    <w:p w:rsidR="00F7794C" w:rsidRDefault="00F7794C" w:rsidP="00AE662D">
      <w:pPr>
        <w:ind w:left="360" w:hanging="360"/>
      </w:pPr>
      <w:r>
        <w:t>5.</w:t>
      </w:r>
      <w:r w:rsidR="00AE662D">
        <w:tab/>
      </w:r>
      <w:r>
        <w:t>No.  It is mostly nonpolar and is fairly insoluble in water.  It does not follow the Golden Rule of Solubility.</w:t>
      </w:r>
    </w:p>
    <w:p w:rsidR="00F7794C" w:rsidRDefault="00F7794C" w:rsidP="00AE662D"/>
    <w:p w:rsidR="00F7794C" w:rsidRDefault="00F7794C" w:rsidP="00AE662D"/>
    <w:p w:rsidR="00F7794C" w:rsidRPr="000933DB" w:rsidRDefault="00F7794C" w:rsidP="00F7794C">
      <w:pPr>
        <w:rPr>
          <w:b/>
        </w:rPr>
      </w:pPr>
      <w:r w:rsidRPr="000933DB">
        <w:rPr>
          <w:b/>
        </w:rPr>
        <w:t>Part 2.  Distinguishing a Fat and an Oil</w:t>
      </w:r>
    </w:p>
    <w:p w:rsidR="00F7794C" w:rsidRDefault="00F7794C" w:rsidP="00AE662D"/>
    <w:p w:rsidR="00F7794C" w:rsidRDefault="00E57148" w:rsidP="00AE662D">
      <w:pPr>
        <w:ind w:left="360" w:hanging="360"/>
      </w:pPr>
      <w:r>
        <w:t>1</w:t>
      </w:r>
      <w:r w:rsidR="00F7794C">
        <w:t>.</w:t>
      </w:r>
      <w:r w:rsidR="00AE662D">
        <w:tab/>
      </w:r>
      <w:r w:rsidR="00F7794C">
        <w:t>The oil has more unsaturated bonds than the fat.</w:t>
      </w:r>
    </w:p>
    <w:p w:rsidR="00F7794C" w:rsidRDefault="00F7794C" w:rsidP="00AE662D">
      <w:pPr>
        <w:ind w:left="360" w:hanging="360"/>
      </w:pPr>
    </w:p>
    <w:p w:rsidR="00F7794C" w:rsidRDefault="00E57148" w:rsidP="00AE662D">
      <w:pPr>
        <w:ind w:left="360" w:hanging="360"/>
      </w:pPr>
      <w:r>
        <w:t>2</w:t>
      </w:r>
      <w:r w:rsidR="00F7794C">
        <w:t>.</w:t>
      </w:r>
      <w:r w:rsidR="00AE662D">
        <w:tab/>
      </w:r>
      <w:r w:rsidR="00F7794C">
        <w:t>Oil</w:t>
      </w:r>
    </w:p>
    <w:p w:rsidR="00F7794C" w:rsidRDefault="00F7794C" w:rsidP="00AE662D">
      <w:pPr>
        <w:ind w:left="360" w:hanging="360"/>
      </w:pPr>
    </w:p>
    <w:p w:rsidR="00F7794C" w:rsidRDefault="00E57148" w:rsidP="00AE662D">
      <w:pPr>
        <w:ind w:left="360" w:hanging="360"/>
      </w:pPr>
      <w:r>
        <w:t>3</w:t>
      </w:r>
      <w:r w:rsidR="00F7794C">
        <w:t>.</w:t>
      </w:r>
      <w:r w:rsidR="00AE662D">
        <w:tab/>
      </w:r>
      <w:r w:rsidR="00F7794C">
        <w:t>The fat must make more contacts between the chains than the oil.  The unsaturated fatty acids do not stack as closely as the saturated fatty acids and are easier to melt (less contacts, lower melting point).</w:t>
      </w:r>
    </w:p>
    <w:p w:rsidR="00F7794C" w:rsidRPr="00AE662D" w:rsidRDefault="00F7794C" w:rsidP="00AE662D"/>
    <w:p w:rsidR="00F7794C" w:rsidRPr="00AE662D" w:rsidRDefault="00F7794C" w:rsidP="00AE662D"/>
    <w:p w:rsidR="00F7794C" w:rsidRPr="000933DB" w:rsidRDefault="00F7794C" w:rsidP="00F7794C">
      <w:pPr>
        <w:rPr>
          <w:b/>
        </w:rPr>
      </w:pPr>
      <w:r w:rsidRPr="000933DB">
        <w:rPr>
          <w:b/>
        </w:rPr>
        <w:t>Part 3.  Hydrogenation of Dietary Fats</w:t>
      </w:r>
    </w:p>
    <w:p w:rsidR="00F7794C" w:rsidRDefault="00F7794C" w:rsidP="00AE662D"/>
    <w:p w:rsidR="00F7794C" w:rsidRDefault="00F7794C" w:rsidP="00F7794C">
      <w:r>
        <w:t xml:space="preserve">1.  </w:t>
      </w:r>
    </w:p>
    <w:p w:rsidR="00AE662D" w:rsidRDefault="00AE662D" w:rsidP="00AE662D"/>
    <w:p w:rsidR="00F7794C" w:rsidRDefault="00AE662D" w:rsidP="00AE662D">
      <w:pPr>
        <w:jc w:val="center"/>
      </w:pPr>
      <w:r w:rsidRPr="00A866C2">
        <w:object w:dxaOrig="9721" w:dyaOrig="1217">
          <v:shape id="_x0000_i1028" type="#_x0000_t75" style="width:406.5pt;height:51pt" o:ole="">
            <v:imagedata r:id="rId10" o:title=""/>
          </v:shape>
          <o:OLEObject Type="Embed" ProgID="ChemDraw.Document.6.0" ShapeID="_x0000_i1028" DrawAspect="Content" ObjectID="_1519738106" r:id="rId11"/>
        </w:object>
      </w:r>
    </w:p>
    <w:p w:rsidR="00F7794C" w:rsidRDefault="00F7794C" w:rsidP="00AE662D"/>
    <w:p w:rsidR="00F7794C" w:rsidRDefault="00F7794C" w:rsidP="00AE662D">
      <w:pPr>
        <w:ind w:left="360" w:hanging="360"/>
      </w:pPr>
      <w:r w:rsidRPr="000933DB">
        <w:t>2.</w:t>
      </w:r>
      <w:r w:rsidR="00AE662D">
        <w:tab/>
      </w:r>
      <w:r>
        <w:t>The natural oils contain unsaturated cis double bonds</w:t>
      </w:r>
      <w:r w:rsidR="004D626E">
        <w:t>,</w:t>
      </w:r>
      <w:r>
        <w:t xml:space="preserve"> which are much more reactive than saturated bonds.  They will react with oxygen in the air</w:t>
      </w:r>
      <w:r w:rsidR="004D626E">
        <w:t>,</w:t>
      </w:r>
      <w:r>
        <w:t xml:space="preserve"> which degrades them (causing rancidity).</w:t>
      </w:r>
    </w:p>
    <w:p w:rsidR="00F7794C" w:rsidRDefault="00F7794C">
      <w:pPr>
        <w:spacing w:after="200"/>
        <w:rPr>
          <w:b/>
        </w:rPr>
      </w:pPr>
      <w:r>
        <w:rPr>
          <w:b/>
        </w:rPr>
        <w:br w:type="page"/>
      </w:r>
    </w:p>
    <w:p w:rsidR="00F7794C" w:rsidRPr="00F457D4" w:rsidRDefault="00F7794C" w:rsidP="00F7794C">
      <w:pPr>
        <w:pBdr>
          <w:bottom w:val="single" w:sz="4" w:space="1" w:color="auto"/>
        </w:pBdr>
        <w:rPr>
          <w:b/>
        </w:rPr>
      </w:pPr>
      <w:r>
        <w:rPr>
          <w:b/>
        </w:rPr>
        <w:lastRenderedPageBreak/>
        <w:t>Activity 27</w:t>
      </w:r>
      <w:r w:rsidRPr="00F457D4">
        <w:rPr>
          <w:b/>
        </w:rPr>
        <w:t>:  Skill Development</w:t>
      </w:r>
      <w:r w:rsidR="004D626E">
        <w:rPr>
          <w:b/>
        </w:rPr>
        <w:t>—</w:t>
      </w:r>
      <w:r w:rsidRPr="00F457D4">
        <w:rPr>
          <w:b/>
        </w:rPr>
        <w:t>Hydrogenation of Dietary Fats</w:t>
      </w:r>
    </w:p>
    <w:p w:rsidR="00F7794C" w:rsidRPr="004578A0" w:rsidRDefault="00F7794C" w:rsidP="00AE662D">
      <w:pPr>
        <w:rPr>
          <w:sz w:val="22"/>
        </w:rPr>
      </w:pPr>
    </w:p>
    <w:p w:rsidR="00AE662D" w:rsidRPr="00F30A2C" w:rsidRDefault="00F7794C" w:rsidP="00AE662D">
      <w:pPr>
        <w:pStyle w:val="NL1"/>
        <w:tabs>
          <w:tab w:val="left" w:pos="720"/>
          <w:tab w:val="left" w:pos="1776"/>
          <w:tab w:val="left" w:pos="2172"/>
          <w:tab w:val="left" w:pos="3312"/>
          <w:tab w:val="left" w:pos="3672"/>
          <w:tab w:val="left" w:pos="5028"/>
          <w:tab w:val="left" w:pos="5436"/>
        </w:tabs>
        <w:rPr>
          <w:u w:val="double"/>
        </w:rPr>
      </w:pPr>
      <w:r>
        <w:t>1.</w:t>
      </w:r>
      <w:r w:rsidR="00AE662D">
        <w:tab/>
      </w:r>
      <w:r>
        <w:t>a.</w:t>
      </w:r>
      <w:r w:rsidR="00AE662D">
        <w:tab/>
      </w:r>
      <w:r>
        <w:t>3</w:t>
      </w:r>
      <w:r>
        <w:tab/>
        <w:t>b.</w:t>
      </w:r>
      <w:r w:rsidR="00AE662D">
        <w:tab/>
      </w:r>
      <w:r>
        <w:t>5</w:t>
      </w:r>
      <w:r>
        <w:tab/>
        <w:t>c.</w:t>
      </w:r>
      <w:r w:rsidR="00AE662D">
        <w:tab/>
      </w:r>
      <w:r>
        <w:t>6</w:t>
      </w:r>
    </w:p>
    <w:p w:rsidR="00F7794C" w:rsidRPr="004578A0" w:rsidRDefault="00F7794C" w:rsidP="00AE662D">
      <w:pPr>
        <w:rPr>
          <w:sz w:val="22"/>
        </w:rPr>
      </w:pPr>
    </w:p>
    <w:p w:rsidR="00AE662D" w:rsidRPr="004578A0" w:rsidRDefault="00AE662D" w:rsidP="00AE662D">
      <w:pPr>
        <w:rPr>
          <w:sz w:val="22"/>
        </w:rPr>
      </w:pPr>
    </w:p>
    <w:p w:rsidR="00F7794C" w:rsidRDefault="00F7794C" w:rsidP="00F7794C">
      <w:pPr>
        <w:rPr>
          <w:b/>
        </w:rPr>
      </w:pPr>
      <w:r w:rsidRPr="00F457D4">
        <w:rPr>
          <w:b/>
        </w:rPr>
        <w:t>Part 4.  Phospholipids and Bilayers</w:t>
      </w:r>
    </w:p>
    <w:p w:rsidR="00F7794C" w:rsidRPr="004578A0" w:rsidRDefault="00F7794C" w:rsidP="00AE662D">
      <w:pPr>
        <w:rPr>
          <w:sz w:val="22"/>
        </w:rPr>
      </w:pPr>
    </w:p>
    <w:p w:rsidR="00F7794C" w:rsidRDefault="00F7794C" w:rsidP="00AE662D">
      <w:pPr>
        <w:ind w:left="360" w:hanging="360"/>
      </w:pPr>
      <w:r>
        <w:t>1.</w:t>
      </w:r>
      <w:r w:rsidR="00AE662D">
        <w:tab/>
      </w:r>
      <w:r>
        <w:t>A phospholipid contains fatty acids bonded through esters to a glycerol molecule like a triglyceride.  The phospholipid only contains two fatty acid chains.  The third fatty acid chain is substituted with a phosphate group.</w:t>
      </w:r>
    </w:p>
    <w:p w:rsidR="00F7794C" w:rsidRPr="004578A0" w:rsidRDefault="00F7794C" w:rsidP="00AE662D">
      <w:pPr>
        <w:ind w:left="360" w:hanging="360"/>
        <w:rPr>
          <w:sz w:val="22"/>
        </w:rPr>
      </w:pPr>
    </w:p>
    <w:p w:rsidR="00F7794C" w:rsidRDefault="00F7794C" w:rsidP="00AE662D">
      <w:pPr>
        <w:ind w:left="360" w:hanging="360"/>
      </w:pPr>
      <w:r>
        <w:t>2.</w:t>
      </w:r>
      <w:r w:rsidR="00AE662D">
        <w:tab/>
      </w:r>
      <w:r>
        <w:t>No.  A phospholipid has a large nonpolar part and a large polar part</w:t>
      </w:r>
      <w:r w:rsidR="004D626E">
        <w:t>,</w:t>
      </w:r>
      <w:r>
        <w:t xml:space="preserve"> which does not make it very soluble in water.</w:t>
      </w:r>
    </w:p>
    <w:p w:rsidR="00F7794C" w:rsidRPr="004578A0" w:rsidRDefault="00F7794C" w:rsidP="00AE662D">
      <w:pPr>
        <w:ind w:left="360" w:hanging="360"/>
        <w:rPr>
          <w:sz w:val="22"/>
        </w:rPr>
      </w:pPr>
    </w:p>
    <w:p w:rsidR="00F7794C" w:rsidRDefault="00F7794C" w:rsidP="00AE662D">
      <w:pPr>
        <w:ind w:left="360" w:hanging="360"/>
      </w:pPr>
      <w:r>
        <w:t>3.</w:t>
      </w:r>
      <w:r w:rsidR="00AE662D">
        <w:tab/>
      </w:r>
      <w:r>
        <w:t>Aqueous solution above and below the bilayer</w:t>
      </w:r>
    </w:p>
    <w:p w:rsidR="00F7794C" w:rsidRPr="004578A0" w:rsidRDefault="00B8054C" w:rsidP="00AE662D">
      <w:pPr>
        <w:rPr>
          <w:sz w:val="22"/>
        </w:rPr>
      </w:pPr>
      <w:r w:rsidRPr="00B8054C">
        <w:rPr>
          <w:noProof/>
        </w:rPr>
        <w:pict>
          <v:group id="_x0000_s1047" style="position:absolute;margin-left:88.25pt;margin-top:9pt;width:240pt;height:118.2pt;z-index:251660288" coordorigin="2335,3840" coordsize="4965,2620">
            <v:group id="_x0000_s1048" style="position:absolute;left:2335;top:4129;width:3085;height:2129" coordorigin="2335,4129" coordsize="3085,2129">
              <v:shape id="_x0000_s1049" type="#_x0000_t75" style="position:absolute;left:2335;top:4143;width:1635;height:2115" fillcolor="#0c9">
                <v:imagedata r:id="rId12" o:title=""/>
              </v:shape>
              <v:shape id="_x0000_s1050" type="#_x0000_t75" style="position:absolute;left:3785;top:4129;width:1635;height:2115" fillcolor="#0c9">
                <v:imagedata r:id="rId12" o:title=""/>
              </v:shape>
            </v:group>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51" type="#_x0000_t88" style="position:absolute;left:5640;top:4380;width:143;height:1540"/>
            <v:shape id="_x0000_s1052" type="#_x0000_t202" style="position:absolute;left:5960;top:4880;width:1340;height:540" stroked="f">
              <v:textbox style="mso-next-textbox:#_x0000_s1052">
                <w:txbxContent>
                  <w:p w:rsidR="00F7794C" w:rsidRPr="006056B1" w:rsidRDefault="00F7794C" w:rsidP="00F7794C">
                    <w:proofErr w:type="spellStart"/>
                    <w:r w:rsidRPr="006056B1">
                      <w:t>Nonpolar</w:t>
                    </w:r>
                    <w:proofErr w:type="spellEnd"/>
                  </w:p>
                </w:txbxContent>
              </v:textbox>
            </v:shape>
            <v:shape id="_x0000_s1053" type="#_x0000_t202" style="position:absolute;left:5560;top:3840;width:1340;height:540" stroked="f">
              <v:textbox style="mso-next-textbox:#_x0000_s1053">
                <w:txbxContent>
                  <w:p w:rsidR="00F7794C" w:rsidRPr="006056B1" w:rsidRDefault="00F7794C" w:rsidP="00F7794C">
                    <w:r>
                      <w:t>P</w:t>
                    </w:r>
                    <w:r w:rsidRPr="006056B1">
                      <w:t>olar</w:t>
                    </w:r>
                  </w:p>
                </w:txbxContent>
              </v:textbox>
            </v:shape>
            <v:shape id="_x0000_s1054" type="#_x0000_t202" style="position:absolute;left:5560;top:5920;width:1340;height:540" stroked="f">
              <v:textbox style="mso-next-textbox:#_x0000_s1054">
                <w:txbxContent>
                  <w:p w:rsidR="00F7794C" w:rsidRPr="006056B1" w:rsidRDefault="00F7794C" w:rsidP="00F7794C">
                    <w:r>
                      <w:t>P</w:t>
                    </w:r>
                    <w:r w:rsidRPr="006056B1">
                      <w:t>olar</w:t>
                    </w:r>
                  </w:p>
                </w:txbxContent>
              </v:textbox>
            </v:shape>
          </v:group>
          <o:OLEObject Type="Embed" ProgID="Unknown" ShapeID="_x0000_s1049" DrawAspect="Content" ObjectID="_1519738108" r:id="rId13"/>
          <o:OLEObject Type="Embed" ProgID="Unknown" ShapeID="_x0000_s1050" DrawAspect="Content" ObjectID="_1519738109" r:id="rId14"/>
        </w:pict>
      </w:r>
    </w:p>
    <w:p w:rsidR="00F7794C" w:rsidRPr="004578A0" w:rsidRDefault="00F7794C" w:rsidP="00F7794C">
      <w:pPr>
        <w:rPr>
          <w:sz w:val="22"/>
        </w:rPr>
      </w:pPr>
    </w:p>
    <w:p w:rsidR="00F7794C" w:rsidRPr="004578A0" w:rsidRDefault="00F7794C" w:rsidP="00F7794C">
      <w:pPr>
        <w:rPr>
          <w:i/>
          <w:sz w:val="22"/>
        </w:rPr>
      </w:pPr>
    </w:p>
    <w:p w:rsidR="00F7794C" w:rsidRPr="004578A0" w:rsidRDefault="00F7794C" w:rsidP="00AE662D">
      <w:pPr>
        <w:rPr>
          <w:sz w:val="22"/>
        </w:rPr>
      </w:pPr>
    </w:p>
    <w:p w:rsidR="00F7794C" w:rsidRPr="004578A0" w:rsidRDefault="00F7794C" w:rsidP="00AE662D">
      <w:pPr>
        <w:rPr>
          <w:sz w:val="22"/>
        </w:rPr>
      </w:pPr>
    </w:p>
    <w:p w:rsidR="00F7794C" w:rsidRPr="004578A0" w:rsidRDefault="00F7794C" w:rsidP="00AE662D">
      <w:pPr>
        <w:rPr>
          <w:sz w:val="22"/>
        </w:rPr>
      </w:pPr>
    </w:p>
    <w:p w:rsidR="00F7794C" w:rsidRPr="004578A0" w:rsidRDefault="00F7794C" w:rsidP="00AE662D">
      <w:pPr>
        <w:rPr>
          <w:sz w:val="22"/>
        </w:rPr>
      </w:pPr>
    </w:p>
    <w:p w:rsidR="00F7794C" w:rsidRPr="004578A0" w:rsidRDefault="00F7794C" w:rsidP="00AE662D">
      <w:pPr>
        <w:rPr>
          <w:sz w:val="22"/>
        </w:rPr>
      </w:pPr>
    </w:p>
    <w:p w:rsidR="00F7794C" w:rsidRPr="004578A0" w:rsidRDefault="00F7794C" w:rsidP="004578A0"/>
    <w:p w:rsidR="00AE662D" w:rsidRPr="004578A0" w:rsidRDefault="00AE662D" w:rsidP="004578A0"/>
    <w:p w:rsidR="00F7794C" w:rsidRDefault="00F7794C" w:rsidP="004578A0">
      <w:pPr>
        <w:pStyle w:val="Heading4"/>
        <w:ind w:firstLine="0"/>
        <w:rPr>
          <w:rFonts w:ascii="Times New Roman" w:hAnsi="Times New Roman" w:cs="Times New Roman"/>
          <w:sz w:val="24"/>
        </w:rPr>
      </w:pPr>
      <w:r w:rsidRPr="00B32B22">
        <w:rPr>
          <w:rFonts w:ascii="Times New Roman" w:hAnsi="Times New Roman" w:cs="Times New Roman"/>
          <w:sz w:val="24"/>
        </w:rPr>
        <w:t xml:space="preserve">Part 5.  Cholesterol </w:t>
      </w:r>
    </w:p>
    <w:p w:rsidR="004578A0" w:rsidRPr="004578A0" w:rsidRDefault="004578A0" w:rsidP="004578A0">
      <w:pPr>
        <w:rPr>
          <w:sz w:val="22"/>
        </w:rPr>
      </w:pPr>
    </w:p>
    <w:p w:rsidR="00F7794C" w:rsidRDefault="00F7794C" w:rsidP="00AE662D">
      <w:pPr>
        <w:ind w:left="360" w:hanging="360"/>
      </w:pPr>
      <w:r w:rsidRPr="00B32B22">
        <w:t>1.</w:t>
      </w:r>
      <w:r w:rsidR="00AE662D">
        <w:tab/>
      </w:r>
      <w:r w:rsidRPr="00B32B22">
        <w:t>Because it is mostly nonpolar, cholesterol is a lipid.</w:t>
      </w:r>
    </w:p>
    <w:p w:rsidR="00F7794C" w:rsidRPr="004578A0" w:rsidRDefault="00F7794C" w:rsidP="00AE662D">
      <w:pPr>
        <w:rPr>
          <w:sz w:val="22"/>
        </w:rPr>
      </w:pPr>
    </w:p>
    <w:p w:rsidR="00F7794C" w:rsidRDefault="00F7794C" w:rsidP="00F7794C">
      <w:r>
        <w:t>2.</w:t>
      </w:r>
    </w:p>
    <w:p w:rsidR="00F7794C" w:rsidRDefault="004578A0" w:rsidP="00AE662D">
      <w:pPr>
        <w:jc w:val="center"/>
      </w:pPr>
      <w:r w:rsidRPr="004B302D">
        <w:object w:dxaOrig="7763" w:dyaOrig="3722">
          <v:shape id="_x0000_i1031" type="#_x0000_t75" style="width:291.75pt;height:140.25pt" o:ole="">
            <v:imagedata r:id="rId15" o:title=""/>
          </v:shape>
          <o:OLEObject Type="Embed" ProgID="ChemDraw.Document.6.0" ShapeID="_x0000_i1031" DrawAspect="Content" ObjectID="_1519738107" r:id="rId16"/>
        </w:object>
      </w:r>
    </w:p>
    <w:p w:rsidR="00F7794C" w:rsidRPr="004578A0" w:rsidRDefault="00F7794C" w:rsidP="004578A0"/>
    <w:p w:rsidR="00F7794C" w:rsidRDefault="00F7794C" w:rsidP="004578A0">
      <w:pPr>
        <w:ind w:left="360" w:hanging="360"/>
      </w:pPr>
      <w:r w:rsidRPr="00EE2D64">
        <w:t>3.</w:t>
      </w:r>
      <w:r w:rsidR="004578A0">
        <w:tab/>
      </w:r>
      <w:r>
        <w:t>An essential nutrient must be obtained in the diet.  Since humans synthesize their own cholesterol, it is not essential.</w:t>
      </w:r>
    </w:p>
    <w:p w:rsidR="00F7794C" w:rsidRPr="00334357" w:rsidRDefault="00F7794C" w:rsidP="00F7794C">
      <w:pPr>
        <w:pBdr>
          <w:bottom w:val="single" w:sz="4" w:space="1" w:color="auto"/>
        </w:pBdr>
        <w:rPr>
          <w:b/>
          <w:bCs/>
        </w:rPr>
      </w:pPr>
      <w:r>
        <w:rPr>
          <w:b/>
          <w:bCs/>
        </w:rPr>
        <w:lastRenderedPageBreak/>
        <w:t>Activity 27</w:t>
      </w:r>
      <w:r w:rsidRPr="00334357">
        <w:rPr>
          <w:b/>
          <w:bCs/>
        </w:rPr>
        <w:t>:  Skill Development</w:t>
      </w:r>
      <w:r w:rsidR="004D626E">
        <w:rPr>
          <w:b/>
          <w:bCs/>
        </w:rPr>
        <w:t>—</w:t>
      </w:r>
      <w:r w:rsidRPr="00334357">
        <w:rPr>
          <w:b/>
          <w:bCs/>
        </w:rPr>
        <w:t>Phospholipids and Bilayers, Cholesterol</w:t>
      </w:r>
    </w:p>
    <w:p w:rsidR="00F7794C" w:rsidRPr="00334357" w:rsidRDefault="00F7794C" w:rsidP="004578A0"/>
    <w:p w:rsidR="00F7794C" w:rsidRDefault="00F7794C" w:rsidP="004578A0">
      <w:pPr>
        <w:ind w:left="360" w:hanging="360"/>
      </w:pPr>
      <w:r w:rsidRPr="00334357">
        <w:t>1.</w:t>
      </w:r>
      <w:r w:rsidR="004578A0">
        <w:tab/>
      </w:r>
      <w:r w:rsidRPr="00334357">
        <w:t>The exterior of the bilayer is polar and has attractive forces in common with the water, the interior of the bilayer is nonpolar and would keep polar molecules (with the exception of water) and ions from freely crossing the cell membrane.  The interior of the phospholipid bilayer also has attractive forces in common with water, so the aqueous contents of a cell are accommodated inside.</w:t>
      </w:r>
    </w:p>
    <w:p w:rsidR="00F7794C" w:rsidRDefault="00F7794C" w:rsidP="004578A0"/>
    <w:p w:rsidR="00F7794C" w:rsidRDefault="00F7794C" w:rsidP="004578A0">
      <w:pPr>
        <w:ind w:left="360" w:hanging="360"/>
      </w:pPr>
      <w:r>
        <w:t>2.</w:t>
      </w:r>
      <w:r w:rsidR="004578A0">
        <w:tab/>
      </w:r>
      <w:r>
        <w:t xml:space="preserve">Small oval with OH is cholesterol.  It is about </w:t>
      </w:r>
      <w:r w:rsidR="004D626E">
        <w:t xml:space="preserve">half </w:t>
      </w:r>
      <w:r>
        <w:t>the length of a phospholipid.</w:t>
      </w:r>
    </w:p>
    <w:p w:rsidR="004578A0" w:rsidRDefault="00B8054C" w:rsidP="004578A0">
      <w:r>
        <w:rPr>
          <w:noProof/>
        </w:rPr>
        <w:pict>
          <v:group id="_x0000_s1055" style="position:absolute;margin-left:135.3pt;margin-top:11.35pt;width:158.25pt;height:116.5pt;z-index:251661312" coordorigin="3551,6133" coordsize="3165,2330">
            <v:group id="_x0000_s1056" style="position:absolute;left:4811;top:6133;width:699;height:862" coordorigin="4811,6133" coordsize="699,862">
              <v:shape id="_x0000_s1057" type="#_x0000_t202" style="position:absolute;left:4811;top:6133;width:699;height:425" stroked="f">
                <v:textbox style="mso-next-textbox:#_x0000_s1057">
                  <w:txbxContent>
                    <w:p w:rsidR="00F7794C" w:rsidRDefault="00F7794C" w:rsidP="00F7794C">
                      <w:r>
                        <w:t>OH</w:t>
                      </w:r>
                    </w:p>
                  </w:txbxContent>
                </v:textbox>
              </v:shape>
              <v:group id="_x0000_s1058" style="position:absolute;left:4717;top:6631;width:563;height:165;rotation:270" coordorigin="7500,4425" coordsize="1005,165">
                <v:oval id="_x0000_s1059" style="position:absolute;left:7500;top:4425;width:780;height:165" fillcolor="#ff9"/>
                <v:shapetype id="_x0000_t32" coordsize="21600,21600" o:spt="32" o:oned="t" path="m,l21600,21600e" filled="f">
                  <v:path arrowok="t" fillok="f" o:connecttype="none"/>
                  <o:lock v:ext="edit" shapetype="t"/>
                </v:shapetype>
                <v:shape id="_x0000_s1060" type="#_x0000_t32" style="position:absolute;left:8280;top:4515;width:225;height:0" o:connectortype="straight"/>
              </v:group>
            </v:group>
            <v:shape id="_x0000_s1061" type="#_x0000_t75" style="position:absolute;left:3551;top:6322;width:1635;height:2115" fillcolor="#0c9">
              <v:imagedata r:id="rId12" o:title=""/>
            </v:shape>
            <v:shape id="_x0000_s1062" type="#_x0000_t75" style="position:absolute;left:5081;top:6348;width:1635;height:2115" fillcolor="#0c9">
              <v:imagedata r:id="rId12" o:title=""/>
            </v:shape>
          </v:group>
          <o:OLEObject Type="Embed" ProgID="Unknown" ShapeID="_x0000_s1061" DrawAspect="Content" ObjectID="_1519738110" r:id="rId17"/>
          <o:OLEObject Type="Embed" ProgID="Unknown" ShapeID="_x0000_s1062" DrawAspect="Content" ObjectID="_1519738111" r:id="rId18"/>
        </w:pict>
      </w:r>
    </w:p>
    <w:p w:rsidR="00F7794C" w:rsidRPr="00334357" w:rsidRDefault="00F7794C" w:rsidP="004578A0"/>
    <w:p w:rsidR="00F7794C" w:rsidRPr="00334357" w:rsidRDefault="00F7794C" w:rsidP="00F7794C">
      <w:pPr>
        <w:spacing w:line="480" w:lineRule="auto"/>
      </w:pPr>
    </w:p>
    <w:p w:rsidR="00F7794C" w:rsidRDefault="00F7794C" w:rsidP="00F7794C">
      <w:pPr>
        <w:spacing w:line="480" w:lineRule="auto"/>
        <w:rPr>
          <w:b/>
        </w:rPr>
      </w:pPr>
    </w:p>
    <w:p w:rsidR="003414E4" w:rsidRPr="00B43877" w:rsidRDefault="003414E4" w:rsidP="003414E4">
      <w:pPr>
        <w:spacing w:line="480" w:lineRule="auto"/>
        <w:rPr>
          <w:b/>
        </w:rPr>
      </w:pPr>
    </w:p>
    <w:p w:rsidR="00AA2073" w:rsidRDefault="00AA2073"/>
    <w:sectPr w:rsidR="00AA2073" w:rsidSect="00857FB2">
      <w:footerReference w:type="default" r:id="rId19"/>
      <w:pgSz w:w="12240" w:h="15840" w:code="1"/>
      <w:pgMar w:top="1440" w:right="1800" w:bottom="1440" w:left="1800" w:header="720" w:footer="4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2CD5" w:rsidRDefault="00B32CD5" w:rsidP="003414E4">
      <w:r>
        <w:separator/>
      </w:r>
    </w:p>
  </w:endnote>
  <w:endnote w:type="continuationSeparator" w:id="0">
    <w:p w:rsidR="00B32CD5" w:rsidRDefault="00B32CD5" w:rsidP="003414E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EA3" w:rsidRPr="009B0566" w:rsidRDefault="00A96EA3" w:rsidP="00A96EA3">
    <w:pPr>
      <w:spacing w:line="240" w:lineRule="atLeast"/>
      <w:jc w:val="center"/>
      <w:rPr>
        <w:rFonts w:ascii="Helvetica" w:hAnsi="Helvetica" w:cs="Helvetica"/>
        <w:sz w:val="16"/>
        <w:szCs w:val="16"/>
      </w:rPr>
    </w:pPr>
    <w:r>
      <w:rPr>
        <w:rFonts w:ascii="Helvetica" w:hAnsi="Helvetica" w:cs="Helvetica"/>
        <w:sz w:val="16"/>
      </w:rPr>
      <w:t>Copyright © 2017</w:t>
    </w:r>
    <w:r w:rsidRPr="00E65E4A">
      <w:rPr>
        <w:rFonts w:ascii="Helvetica" w:hAnsi="Helvetica" w:cs="Helvetica"/>
        <w:sz w:val="16"/>
      </w:rPr>
      <w:t xml:space="preserve"> Pearson Education, Inc.</w:t>
    </w:r>
  </w:p>
  <w:p w:rsidR="00A96EA3" w:rsidRPr="0055023F" w:rsidRDefault="00A96EA3" w:rsidP="00A96EA3">
    <w:pPr>
      <w:pStyle w:val="Footer"/>
      <w:jc w:val="center"/>
      <w:rPr>
        <w:sz w:val="18"/>
        <w:szCs w:val="18"/>
      </w:rPr>
    </w:pPr>
    <w:r w:rsidRPr="009B66D6">
      <w:rPr>
        <w:rStyle w:val="PageNumber"/>
        <w:sz w:val="18"/>
        <w:szCs w:val="18"/>
      </w:rPr>
      <w:fldChar w:fldCharType="begin"/>
    </w:r>
    <w:r w:rsidRPr="009B66D6">
      <w:rPr>
        <w:rStyle w:val="PageNumber"/>
        <w:sz w:val="18"/>
        <w:szCs w:val="18"/>
      </w:rPr>
      <w:instrText xml:space="preserve"> PAGE </w:instrText>
    </w:r>
    <w:r w:rsidRPr="009B66D6">
      <w:rPr>
        <w:rStyle w:val="PageNumber"/>
        <w:sz w:val="18"/>
        <w:szCs w:val="18"/>
      </w:rPr>
      <w:fldChar w:fldCharType="separate"/>
    </w:r>
    <w:r>
      <w:rPr>
        <w:rStyle w:val="PageNumber"/>
        <w:noProof/>
        <w:sz w:val="18"/>
        <w:szCs w:val="18"/>
      </w:rPr>
      <w:t>4</w:t>
    </w:r>
    <w:r w:rsidRPr="009B66D6">
      <w:rPr>
        <w:rStyle w:val="PageNumbe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2CD5" w:rsidRDefault="00B32CD5" w:rsidP="003414E4">
      <w:r>
        <w:separator/>
      </w:r>
    </w:p>
  </w:footnote>
  <w:footnote w:type="continuationSeparator" w:id="0">
    <w:p w:rsidR="00B32CD5" w:rsidRDefault="00B32CD5" w:rsidP="003414E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cumentProtection w:edit="trackedChanges" w:enforcement="0"/>
  <w:defaultTabStop w:val="720"/>
  <w:characterSpacingControl w:val="doNotCompress"/>
  <w:footnotePr>
    <w:footnote w:id="-1"/>
    <w:footnote w:id="0"/>
  </w:footnotePr>
  <w:endnotePr>
    <w:endnote w:id="-1"/>
    <w:endnote w:id="0"/>
  </w:endnotePr>
  <w:compat/>
  <w:rsids>
    <w:rsidRoot w:val="003414E4"/>
    <w:rsid w:val="00062FF1"/>
    <w:rsid w:val="00206855"/>
    <w:rsid w:val="002E498E"/>
    <w:rsid w:val="003414E4"/>
    <w:rsid w:val="004578A0"/>
    <w:rsid w:val="00480E59"/>
    <w:rsid w:val="004D626E"/>
    <w:rsid w:val="006A79B1"/>
    <w:rsid w:val="006C66C5"/>
    <w:rsid w:val="00783F07"/>
    <w:rsid w:val="007E09E0"/>
    <w:rsid w:val="00857FB2"/>
    <w:rsid w:val="0096226A"/>
    <w:rsid w:val="00A476E6"/>
    <w:rsid w:val="00A9144E"/>
    <w:rsid w:val="00A96EA3"/>
    <w:rsid w:val="00AA2073"/>
    <w:rsid w:val="00AD352C"/>
    <w:rsid w:val="00AE662D"/>
    <w:rsid w:val="00B05982"/>
    <w:rsid w:val="00B32CD5"/>
    <w:rsid w:val="00B8054C"/>
    <w:rsid w:val="00C52FDD"/>
    <w:rsid w:val="00CD7979"/>
    <w:rsid w:val="00E57148"/>
    <w:rsid w:val="00F61586"/>
    <w:rsid w:val="00F7794C"/>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76"/>
    <o:shapelayout v:ext="edit">
      <o:idmap v:ext="edit" data="1"/>
      <o:rules v:ext="edit">
        <o:r id="V:Rule2" type="connector" idref="#_x0000_s106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662D"/>
    <w:pPr>
      <w:spacing w:after="0"/>
    </w:pPr>
    <w:rPr>
      <w:rFonts w:ascii="Times New Roman" w:hAnsi="Times New Roman" w:cs="Times New Roman"/>
      <w:sz w:val="24"/>
      <w:szCs w:val="24"/>
    </w:rPr>
  </w:style>
  <w:style w:type="paragraph" w:styleId="Heading4">
    <w:name w:val="heading 4"/>
    <w:basedOn w:val="Normal"/>
    <w:next w:val="Normal"/>
    <w:link w:val="Heading4Char"/>
    <w:qFormat/>
    <w:rsid w:val="003414E4"/>
    <w:pPr>
      <w:keepNext/>
      <w:ind w:firstLine="720"/>
      <w:outlineLvl w:val="3"/>
    </w:pPr>
    <w:rPr>
      <w:rFonts w:ascii="Arial" w:eastAsia="Times New Roman" w:hAnsi="Arial" w:cs="Arial"/>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3414E4"/>
    <w:rPr>
      <w:rFonts w:ascii="Arial" w:eastAsia="Times New Roman" w:hAnsi="Arial" w:cs="Arial"/>
      <w:b/>
      <w:szCs w:val="24"/>
    </w:rPr>
  </w:style>
  <w:style w:type="paragraph" w:styleId="BalloonText">
    <w:name w:val="Balloon Text"/>
    <w:basedOn w:val="Normal"/>
    <w:link w:val="BalloonTextChar"/>
    <w:uiPriority w:val="99"/>
    <w:semiHidden/>
    <w:unhideWhenUsed/>
    <w:rsid w:val="003414E4"/>
    <w:rPr>
      <w:rFonts w:ascii="Tahoma" w:hAnsi="Tahoma" w:cs="Tahoma"/>
      <w:sz w:val="16"/>
      <w:szCs w:val="16"/>
    </w:rPr>
  </w:style>
  <w:style w:type="character" w:customStyle="1" w:styleId="BalloonTextChar">
    <w:name w:val="Balloon Text Char"/>
    <w:basedOn w:val="DefaultParagraphFont"/>
    <w:link w:val="BalloonText"/>
    <w:uiPriority w:val="99"/>
    <w:semiHidden/>
    <w:rsid w:val="003414E4"/>
    <w:rPr>
      <w:rFonts w:ascii="Tahoma" w:hAnsi="Tahoma" w:cs="Tahoma"/>
      <w:sz w:val="16"/>
      <w:szCs w:val="16"/>
    </w:rPr>
  </w:style>
  <w:style w:type="paragraph" w:styleId="Header">
    <w:name w:val="header"/>
    <w:basedOn w:val="Normal"/>
    <w:link w:val="HeaderChar"/>
    <w:uiPriority w:val="99"/>
    <w:unhideWhenUsed/>
    <w:rsid w:val="003414E4"/>
    <w:pPr>
      <w:tabs>
        <w:tab w:val="center" w:pos="4680"/>
        <w:tab w:val="right" w:pos="9360"/>
      </w:tabs>
    </w:pPr>
  </w:style>
  <w:style w:type="character" w:customStyle="1" w:styleId="HeaderChar">
    <w:name w:val="Header Char"/>
    <w:basedOn w:val="DefaultParagraphFont"/>
    <w:link w:val="Header"/>
    <w:uiPriority w:val="99"/>
    <w:rsid w:val="003414E4"/>
    <w:rPr>
      <w:rFonts w:ascii="Times New Roman" w:hAnsi="Times New Roman" w:cs="Times New Roman"/>
      <w:sz w:val="24"/>
      <w:szCs w:val="24"/>
    </w:rPr>
  </w:style>
  <w:style w:type="paragraph" w:styleId="Footer">
    <w:name w:val="footer"/>
    <w:basedOn w:val="Normal"/>
    <w:link w:val="FooterChar"/>
    <w:unhideWhenUsed/>
    <w:rsid w:val="003414E4"/>
    <w:pPr>
      <w:tabs>
        <w:tab w:val="center" w:pos="4680"/>
        <w:tab w:val="right" w:pos="9360"/>
      </w:tabs>
    </w:pPr>
  </w:style>
  <w:style w:type="character" w:customStyle="1" w:styleId="FooterChar">
    <w:name w:val="Footer Char"/>
    <w:basedOn w:val="DefaultParagraphFont"/>
    <w:link w:val="Footer"/>
    <w:uiPriority w:val="99"/>
    <w:rsid w:val="003414E4"/>
    <w:rPr>
      <w:rFonts w:ascii="Times New Roman" w:hAnsi="Times New Roman" w:cs="Times New Roman"/>
      <w:sz w:val="24"/>
      <w:szCs w:val="24"/>
    </w:rPr>
  </w:style>
  <w:style w:type="paragraph" w:customStyle="1" w:styleId="NL1">
    <w:name w:val="NL_1"/>
    <w:basedOn w:val="Normal"/>
    <w:qFormat/>
    <w:rsid w:val="00AE662D"/>
    <w:pPr>
      <w:suppressAutoHyphens/>
      <w:autoSpaceDE w:val="0"/>
      <w:autoSpaceDN w:val="0"/>
      <w:adjustRightInd w:val="0"/>
      <w:ind w:left="360" w:hanging="360"/>
    </w:pPr>
    <w:rPr>
      <w:rFonts w:eastAsia="Times New Roman"/>
      <w:iCs/>
      <w:szCs w:val="22"/>
    </w:rPr>
  </w:style>
  <w:style w:type="character" w:customStyle="1" w:styleId="FooterChar1">
    <w:name w:val="Footer Char1"/>
    <w:semiHidden/>
    <w:locked/>
    <w:rsid w:val="00A96EA3"/>
    <w:rPr>
      <w:rFonts w:ascii="Helvetica" w:hAnsi="Helvetica" w:cs="Times New Roman"/>
      <w:color w:val="000000"/>
      <w:sz w:val="24"/>
    </w:rPr>
  </w:style>
  <w:style w:type="character" w:styleId="PageNumber">
    <w:name w:val="page number"/>
    <w:rsid w:val="00A96EA3"/>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14E4"/>
    <w:pPr>
      <w:spacing w:after="0" w:line="240" w:lineRule="auto"/>
    </w:pPr>
    <w:rPr>
      <w:rFonts w:ascii="Times New Roman" w:hAnsi="Times New Roman" w:cs="Times New Roman"/>
      <w:sz w:val="24"/>
      <w:szCs w:val="24"/>
    </w:rPr>
  </w:style>
  <w:style w:type="paragraph" w:styleId="Heading4">
    <w:name w:val="heading 4"/>
    <w:basedOn w:val="Normal"/>
    <w:next w:val="Normal"/>
    <w:link w:val="Heading4Char"/>
    <w:qFormat/>
    <w:rsid w:val="003414E4"/>
    <w:pPr>
      <w:keepNext/>
      <w:ind w:firstLine="720"/>
      <w:outlineLvl w:val="3"/>
    </w:pPr>
    <w:rPr>
      <w:rFonts w:ascii="Arial" w:eastAsia="Times New Roman" w:hAnsi="Arial" w:cs="Arial"/>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3414E4"/>
    <w:rPr>
      <w:rFonts w:ascii="Arial" w:eastAsia="Times New Roman" w:hAnsi="Arial" w:cs="Arial"/>
      <w:b/>
      <w:szCs w:val="24"/>
    </w:rPr>
  </w:style>
  <w:style w:type="paragraph" w:styleId="BalloonText">
    <w:name w:val="Balloon Text"/>
    <w:basedOn w:val="Normal"/>
    <w:link w:val="BalloonTextChar"/>
    <w:uiPriority w:val="99"/>
    <w:semiHidden/>
    <w:unhideWhenUsed/>
    <w:rsid w:val="003414E4"/>
    <w:rPr>
      <w:rFonts w:ascii="Tahoma" w:hAnsi="Tahoma" w:cs="Tahoma"/>
      <w:sz w:val="16"/>
      <w:szCs w:val="16"/>
    </w:rPr>
  </w:style>
  <w:style w:type="character" w:customStyle="1" w:styleId="BalloonTextChar">
    <w:name w:val="Balloon Text Char"/>
    <w:basedOn w:val="DefaultParagraphFont"/>
    <w:link w:val="BalloonText"/>
    <w:uiPriority w:val="99"/>
    <w:semiHidden/>
    <w:rsid w:val="003414E4"/>
    <w:rPr>
      <w:rFonts w:ascii="Tahoma" w:hAnsi="Tahoma" w:cs="Tahoma"/>
      <w:sz w:val="16"/>
      <w:szCs w:val="16"/>
    </w:rPr>
  </w:style>
  <w:style w:type="paragraph" w:styleId="Header">
    <w:name w:val="header"/>
    <w:basedOn w:val="Normal"/>
    <w:link w:val="HeaderChar"/>
    <w:uiPriority w:val="99"/>
    <w:unhideWhenUsed/>
    <w:rsid w:val="003414E4"/>
    <w:pPr>
      <w:tabs>
        <w:tab w:val="center" w:pos="4680"/>
        <w:tab w:val="right" w:pos="9360"/>
      </w:tabs>
    </w:pPr>
  </w:style>
  <w:style w:type="character" w:customStyle="1" w:styleId="HeaderChar">
    <w:name w:val="Header Char"/>
    <w:basedOn w:val="DefaultParagraphFont"/>
    <w:link w:val="Header"/>
    <w:uiPriority w:val="99"/>
    <w:rsid w:val="003414E4"/>
    <w:rPr>
      <w:rFonts w:ascii="Times New Roman" w:hAnsi="Times New Roman" w:cs="Times New Roman"/>
      <w:sz w:val="24"/>
      <w:szCs w:val="24"/>
    </w:rPr>
  </w:style>
  <w:style w:type="paragraph" w:styleId="Footer">
    <w:name w:val="footer"/>
    <w:basedOn w:val="Normal"/>
    <w:link w:val="FooterChar"/>
    <w:uiPriority w:val="99"/>
    <w:unhideWhenUsed/>
    <w:rsid w:val="003414E4"/>
    <w:pPr>
      <w:tabs>
        <w:tab w:val="center" w:pos="4680"/>
        <w:tab w:val="right" w:pos="9360"/>
      </w:tabs>
    </w:pPr>
  </w:style>
  <w:style w:type="character" w:customStyle="1" w:styleId="FooterChar">
    <w:name w:val="Footer Char"/>
    <w:basedOn w:val="DefaultParagraphFont"/>
    <w:link w:val="Footer"/>
    <w:uiPriority w:val="99"/>
    <w:rsid w:val="003414E4"/>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oleObject" Target="embeddings/oleObject4.bin"/><Relationship Id="rId18" Type="http://schemas.openxmlformats.org/officeDocument/2006/relationships/oleObject" Target="embeddings/oleObject8.bin"/><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oleObject" Target="embeddings/oleObject1.bin"/><Relationship Id="rId12" Type="http://schemas.openxmlformats.org/officeDocument/2006/relationships/image" Target="media/image4.wmf"/><Relationship Id="rId17" Type="http://schemas.openxmlformats.org/officeDocument/2006/relationships/oleObject" Target="embeddings/oleObject7.bin"/><Relationship Id="rId2" Type="http://schemas.openxmlformats.org/officeDocument/2006/relationships/settings" Target="settings.xml"/><Relationship Id="rId16" Type="http://schemas.openxmlformats.org/officeDocument/2006/relationships/oleObject" Target="embeddings/oleObject6.bin"/><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oleObject" Target="embeddings/oleObject3.bin"/><Relationship Id="rId5" Type="http://schemas.openxmlformats.org/officeDocument/2006/relationships/endnotes" Target="endnotes.xml"/><Relationship Id="rId15" Type="http://schemas.openxmlformats.org/officeDocument/2006/relationships/image" Target="media/image5.emf"/><Relationship Id="rId10" Type="http://schemas.openxmlformats.org/officeDocument/2006/relationships/image" Target="media/image3.emf"/><Relationship Id="rId19"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oleObject" Target="embeddings/oleObject2.bin"/><Relationship Id="rId14" Type="http://schemas.openxmlformats.org/officeDocument/2006/relationships/oleObject" Target="embeddings/oleObject5.bin"/><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4</Pages>
  <Words>453</Words>
  <Characters>2584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Florida Gulf Coast University</Company>
  <LinksUpToDate>false</LinksUpToDate>
  <CharactersWithSpaces>3031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Frost, Dr. Laura</dc:creator>
  <cp:lastModifiedBy>Nishu Tyagi</cp:lastModifiedBy>
  <cp:revision>8</cp:revision>
  <dcterms:created xsi:type="dcterms:W3CDTF">2016-03-11T16:03:00Z</dcterms:created>
  <dcterms:modified xsi:type="dcterms:W3CDTF">2016-03-17T10:47:00Z</dcterms:modified>
</cp:coreProperties>
</file>