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166A" w:rsidRPr="0013166A" w:rsidRDefault="0013166A" w:rsidP="00300E78">
      <w:pPr>
        <w:jc w:val="left"/>
        <w:rPr>
          <w:rFonts w:ascii="Times New Roman" w:hAnsi="Times New Roman" w:cs="Times New Roman"/>
          <w:sz w:val="48"/>
          <w:szCs w:val="48"/>
        </w:rPr>
      </w:pPr>
      <w:r w:rsidRPr="0013166A">
        <w:rPr>
          <w:rFonts w:ascii="Times New Roman" w:hAnsi="Times New Roman" w:cs="Times New Roman"/>
          <w:sz w:val="48"/>
          <w:szCs w:val="48"/>
        </w:rPr>
        <w:t>Instructor’s Manual</w:t>
      </w:r>
    </w:p>
    <w:p w:rsidR="00B83923" w:rsidRPr="008D07F2" w:rsidRDefault="0013166A" w:rsidP="00300E78">
      <w:pPr>
        <w:jc w:val="left"/>
        <w:rPr>
          <w:rFonts w:ascii="Times New Roman" w:hAnsi="Times New Roman" w:cs="Times New Roman"/>
          <w:b/>
          <w:sz w:val="32"/>
          <w:szCs w:val="28"/>
        </w:rPr>
      </w:pPr>
      <w:r w:rsidRPr="008D07F2">
        <w:rPr>
          <w:rFonts w:ascii="Times New Roman" w:hAnsi="Times New Roman" w:cs="Times New Roman"/>
          <w:b/>
          <w:sz w:val="32"/>
          <w:szCs w:val="28"/>
        </w:rPr>
        <w:t>Answers to Odd-numbered Exercises</w:t>
      </w:r>
    </w:p>
    <w:p w:rsidR="00B83923" w:rsidRDefault="00B83923" w:rsidP="008D07F2">
      <w:pPr>
        <w:pStyle w:val="awTB01questionHead"/>
      </w:pPr>
      <w:r>
        <w:t xml:space="preserve">Chapter </w:t>
      </w:r>
      <w:r w:rsidR="00472BA8">
        <w:t>1</w:t>
      </w:r>
    </w:p>
    <w:p w:rsidR="008D07F2" w:rsidRDefault="00B83923" w:rsidP="008D07F2">
      <w:pPr>
        <w:pStyle w:val="MCQList1a"/>
      </w:pPr>
      <w:r w:rsidRPr="00B83923">
        <w:rPr>
          <w:rFonts w:ascii="Times New Roman" w:hAnsi="Times New Roman"/>
        </w:rPr>
        <w:t>1-3.</w:t>
      </w:r>
      <w:r w:rsidR="008D07F2">
        <w:rPr>
          <w:rFonts w:ascii="Times New Roman" w:hAnsi="Times New Roman"/>
        </w:rPr>
        <w:tab/>
        <w:t>(</w:t>
      </w:r>
      <w:r w:rsidR="00252303" w:rsidRPr="00252303">
        <w:t>a</w:t>
      </w:r>
      <w:r w:rsidR="008D07F2">
        <w:t>)</w:t>
      </w:r>
      <w:r w:rsidR="008D07F2">
        <w:tab/>
      </w:r>
      <w:r w:rsidR="00252303" w:rsidRPr="00252303">
        <w:t xml:space="preserve">The </w:t>
      </w:r>
      <w:r w:rsidR="00252303" w:rsidRPr="008D07F2">
        <w:t>coefficient</w:t>
      </w:r>
      <w:r w:rsidR="00252303" w:rsidRPr="00252303">
        <w:t xml:space="preserve"> of Li represents the change in the percentage chance of making a putt when the length of the putt increases by one foot.  In this case, the percentage chance of making the putt decreases by 4.1 for each foot longer the putt is.</w:t>
      </w:r>
    </w:p>
    <w:p w:rsidR="008D07F2" w:rsidRDefault="008D07F2" w:rsidP="008D07F2">
      <w:pPr>
        <w:pStyle w:val="MCQList1a"/>
      </w:pPr>
      <w:r>
        <w:tab/>
        <w:t>(</w:t>
      </w:r>
      <w:r w:rsidR="00252303" w:rsidRPr="00252303">
        <w:t>b)</w:t>
      </w:r>
      <w:r>
        <w:tab/>
      </w:r>
      <w:r w:rsidR="00252303" w:rsidRPr="00252303">
        <w:t xml:space="preserve">The equations are identical. To convert one to the other, note that </w:t>
      </w:r>
      <w:r w:rsidR="00A67E51" w:rsidRPr="00A67E51">
        <w:rPr>
          <w:position w:val="-4"/>
        </w:rPr>
        <w:object w:dxaOrig="20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15pt" o:ole="">
            <v:imagedata r:id="rId7" o:title=""/>
          </v:shape>
          <o:OLEObject Type="Embed" ProgID="Equation.DSMT4" ShapeID="_x0000_i1025" DrawAspect="Content" ObjectID="_1540034343" r:id="rId8"/>
        </w:object>
      </w:r>
      <w:r w:rsidR="00252303" w:rsidRPr="00252303">
        <w:rPr>
          <w:vertAlign w:val="subscript"/>
        </w:rPr>
        <w:t xml:space="preserve">i  </w:t>
      </w:r>
      <w:r w:rsidR="00252303" w:rsidRPr="00252303">
        <w:t xml:space="preserve"> =  P</w:t>
      </w:r>
      <w:r w:rsidR="00252303" w:rsidRPr="00252303">
        <w:rPr>
          <w:vertAlign w:val="subscript"/>
        </w:rPr>
        <w:t>i</w:t>
      </w:r>
      <w:r w:rsidR="00252303" w:rsidRPr="00252303">
        <w:t xml:space="preserve"> – e</w:t>
      </w:r>
      <w:r w:rsidR="00252303" w:rsidRPr="00252303">
        <w:rPr>
          <w:vertAlign w:val="subscript"/>
        </w:rPr>
        <w:t>i</w:t>
      </w:r>
      <w:r w:rsidR="00252303" w:rsidRPr="00252303">
        <w:t>, which is true because e</w:t>
      </w:r>
      <w:r w:rsidR="00252303" w:rsidRPr="00252303">
        <w:rPr>
          <w:vertAlign w:val="subscript"/>
        </w:rPr>
        <w:t>i</w:t>
      </w:r>
      <w:r w:rsidR="00252303" w:rsidRPr="00252303">
        <w:t xml:space="preserve"> = P</w:t>
      </w:r>
      <w:r w:rsidR="00252303" w:rsidRPr="00252303">
        <w:rPr>
          <w:vertAlign w:val="subscript"/>
        </w:rPr>
        <w:t>i</w:t>
      </w:r>
      <w:r w:rsidR="00252303" w:rsidRPr="00252303">
        <w:t xml:space="preserve"> - </w:t>
      </w:r>
      <w:r w:rsidR="00A67E51" w:rsidRPr="00A67E51">
        <w:rPr>
          <w:position w:val="-4"/>
        </w:rPr>
        <w:object w:dxaOrig="200" w:dyaOrig="300">
          <v:shape id="_x0000_i1026" type="#_x0000_t75" style="width:9.75pt;height:15pt" o:ole="">
            <v:imagedata r:id="rId9" o:title=""/>
          </v:shape>
          <o:OLEObject Type="Embed" ProgID="Equation.DSMT4" ShapeID="_x0000_i1026" DrawAspect="Content" ObjectID="_1540034344" r:id="rId10"/>
        </w:object>
      </w:r>
      <w:r w:rsidR="00252303" w:rsidRPr="00252303">
        <w:rPr>
          <w:vertAlign w:val="subscript"/>
        </w:rPr>
        <w:t>i</w:t>
      </w:r>
      <w:r w:rsidR="00252303" w:rsidRPr="00252303">
        <w:t xml:space="preserve"> (or more generally, e</w:t>
      </w:r>
      <w:r w:rsidR="00252303" w:rsidRPr="00252303">
        <w:rPr>
          <w:vertAlign w:val="subscript"/>
        </w:rPr>
        <w:t>i</w:t>
      </w:r>
      <w:r w:rsidR="00252303" w:rsidRPr="00252303">
        <w:t xml:space="preserve"> = Y</w:t>
      </w:r>
      <w:r w:rsidR="00252303" w:rsidRPr="00252303">
        <w:rPr>
          <w:vertAlign w:val="subscript"/>
        </w:rPr>
        <w:t>i</w:t>
      </w:r>
      <w:r w:rsidR="00252303" w:rsidRPr="00252303">
        <w:t xml:space="preserve"> – </w:t>
      </w:r>
      <w:r w:rsidR="00A67E51" w:rsidRPr="00A67E51">
        <w:rPr>
          <w:position w:val="-16"/>
        </w:rPr>
        <w:object w:dxaOrig="279" w:dyaOrig="420">
          <v:shape id="_x0000_i1027" type="#_x0000_t75" style="width:13.5pt;height:21pt" o:ole="">
            <v:imagedata r:id="rId11" o:title=""/>
          </v:shape>
          <o:OLEObject Type="Embed" ProgID="Equation.DSMT4" ShapeID="_x0000_i1027" DrawAspect="Content" ObjectID="_1540034345" r:id="rId12"/>
        </w:object>
      </w:r>
      <w:r w:rsidR="00252303" w:rsidRPr="00252303">
        <w:t>).</w:t>
      </w:r>
    </w:p>
    <w:p w:rsidR="008D07F2" w:rsidRDefault="008D07F2" w:rsidP="008D07F2">
      <w:pPr>
        <w:pStyle w:val="MCQList1a"/>
      </w:pPr>
      <w:r>
        <w:rPr>
          <w:rFonts w:ascii="Times New Roman" w:hAnsi="Times New Roman"/>
        </w:rPr>
        <w:tab/>
        <w:t>(</w:t>
      </w:r>
      <w:r w:rsidR="00252303" w:rsidRPr="00252303">
        <w:t>c)</w:t>
      </w:r>
      <w:r w:rsidR="00252303" w:rsidRPr="00252303">
        <w:tab/>
        <w:t>42.6 percent, yes; 79.5 percent, no (too low); -18.9 percent, no (negative!).</w:t>
      </w:r>
    </w:p>
    <w:p w:rsidR="0013166A" w:rsidRDefault="008D07F2" w:rsidP="008D07F2">
      <w:pPr>
        <w:pStyle w:val="MCQList1a"/>
        <w:rPr>
          <w:rFonts w:ascii="Times New Roman" w:hAnsi="Times New Roman"/>
        </w:rPr>
      </w:pPr>
      <w:r>
        <w:tab/>
        <w:t>(</w:t>
      </w:r>
      <w:r w:rsidR="00252303" w:rsidRPr="00252303">
        <w:t>d)</w:t>
      </w:r>
      <w:r w:rsidR="00252303" w:rsidRPr="00252303">
        <w:tab/>
        <w:t>One problem is that the theoretical relationship between the length of the putt and the percentage of putts made is almost surely non-linear in the variables; we’ll discuss models appropriate to this problem in Chapter 7. A second problem is that the actual dependent variable is limited by zero and one but the regression estimate is not; we’ll discuss models appropriate to this problem in Chapter 13.</w:t>
      </w:r>
    </w:p>
    <w:p w:rsidR="00252303" w:rsidRDefault="00B83923" w:rsidP="008D07F2">
      <w:pPr>
        <w:pStyle w:val="MCQList1a"/>
      </w:pPr>
      <w:r>
        <w:rPr>
          <w:rFonts w:ascii="Times New Roman" w:hAnsi="Times New Roman"/>
        </w:rPr>
        <w:t>1-5.</w:t>
      </w:r>
      <w:r w:rsidR="008D07F2">
        <w:rPr>
          <w:rFonts w:ascii="Times New Roman" w:hAnsi="Times New Roman"/>
        </w:rPr>
        <w:tab/>
        <w:t>(</w:t>
      </w:r>
      <w:r w:rsidR="00252303">
        <w:t>a)</w:t>
      </w:r>
      <w:r w:rsidR="00252303">
        <w:tab/>
      </w:r>
      <w:r w:rsidR="00252303">
        <w:rPr>
          <w:rFonts w:cs="Times"/>
        </w:rPr>
        <w:t>β</w:t>
      </w:r>
      <w:r w:rsidR="00252303">
        <w:rPr>
          <w:rFonts w:ascii="Lucida Sans Unicode" w:hAnsi="Lucida Sans Unicode" w:cs="Lucida Sans Unicode"/>
          <w:vertAlign w:val="subscript"/>
        </w:rPr>
        <w:t>ʏ</w:t>
      </w:r>
      <w:r w:rsidR="00252303">
        <w:t xml:space="preserve"> is the change in S caused by a one-unit increase in Y, holding G constant and </w:t>
      </w:r>
      <w:r w:rsidR="00252303">
        <w:rPr>
          <w:rFonts w:cs="Times"/>
        </w:rPr>
        <w:t>β</w:t>
      </w:r>
      <w:r w:rsidR="00252303">
        <w:rPr>
          <w:rFonts w:cs="Times"/>
          <w:vertAlign w:val="subscript"/>
        </w:rPr>
        <w:t>G</w:t>
      </w:r>
      <w:r w:rsidR="00252303">
        <w:t xml:space="preserve"> is the change in S caused by a one-unit increase in G, holding Y constant.</w:t>
      </w:r>
    </w:p>
    <w:p w:rsidR="00252303" w:rsidRDefault="00252303" w:rsidP="008D07F2">
      <w:pPr>
        <w:pStyle w:val="MCQList1a"/>
      </w:pPr>
      <w:r>
        <w:tab/>
        <w:t>(b)</w:t>
      </w:r>
      <w:r>
        <w:tab/>
        <w:t>+, -</w:t>
      </w:r>
    </w:p>
    <w:p w:rsidR="008D07F2" w:rsidRDefault="00252303" w:rsidP="008D07F2">
      <w:pPr>
        <w:pStyle w:val="MCQList1a"/>
      </w:pPr>
      <w:r>
        <w:tab/>
        <w:t>(c)</w:t>
      </w:r>
      <w:r>
        <w:tab/>
        <w:t>Yes. Richer states spend at least some of their extra money on education, but states with rapidly growing student populations find it difficult to increase spending at the same rate as the student population, causing spending per student to fall, especially if you hold the wealth of the state constant.</w:t>
      </w:r>
    </w:p>
    <w:p w:rsidR="00B83923" w:rsidRDefault="008D07F2" w:rsidP="008D07F2">
      <w:pPr>
        <w:pStyle w:val="MCQList1a"/>
        <w:rPr>
          <w:rFonts w:ascii="Times New Roman" w:hAnsi="Times New Roman"/>
        </w:rPr>
      </w:pPr>
      <w:r>
        <w:tab/>
        <w:t>(</w:t>
      </w:r>
      <w:r w:rsidR="00252303">
        <w:t>d</w:t>
      </w:r>
      <w:r>
        <w:t>)</w:t>
      </w:r>
      <w:r>
        <w:tab/>
      </w:r>
      <w:r w:rsidR="00252303">
        <w:t xml:space="preserve"> Ŝ</w:t>
      </w:r>
      <w:r w:rsidR="00252303">
        <w:rPr>
          <w:vertAlign w:val="subscript"/>
        </w:rPr>
        <w:t>i</w:t>
      </w:r>
      <w:r w:rsidR="00252303">
        <w:t xml:space="preserve"> = -183 + 0.1422Y</w:t>
      </w:r>
      <w:r w:rsidR="00252303">
        <w:rPr>
          <w:vertAlign w:val="subscript"/>
        </w:rPr>
        <w:t>i</w:t>
      </w:r>
      <w:r w:rsidR="00252303">
        <w:t xml:space="preserve">  - 59.26G</w:t>
      </w:r>
      <w:r w:rsidR="00252303">
        <w:rPr>
          <w:vertAlign w:val="subscript"/>
        </w:rPr>
        <w:t>i</w:t>
      </w:r>
      <w:r w:rsidR="00252303">
        <w:t>. Note that 59.26 ∙ 10 = 5926 ∙ 0.10, so nothing in the equation has changed except the scale of the coefficient of G.</w:t>
      </w:r>
    </w:p>
    <w:p w:rsidR="00252303" w:rsidRDefault="00252303" w:rsidP="008D07F2">
      <w:pPr>
        <w:pStyle w:val="MCQList1a"/>
      </w:pPr>
      <w:r>
        <w:rPr>
          <w:rFonts w:ascii="Times New Roman" w:hAnsi="Times New Roman"/>
        </w:rPr>
        <w:t>1-7.</w:t>
      </w:r>
      <w:r w:rsidR="008D07F2">
        <w:rPr>
          <w:rFonts w:ascii="Times New Roman" w:hAnsi="Times New Roman"/>
        </w:rPr>
        <w:tab/>
        <w:t>(</w:t>
      </w:r>
      <w:r>
        <w:t>a)</w:t>
      </w:r>
      <w:r>
        <w:tab/>
      </w:r>
      <w:r>
        <w:rPr>
          <w:rFonts w:cs="Times"/>
        </w:rPr>
        <w:t>β</w:t>
      </w:r>
      <w:r>
        <w:rPr>
          <w:vertAlign w:val="subscript"/>
        </w:rPr>
        <w:t xml:space="preserve">2 </w:t>
      </w:r>
      <w:r>
        <w:t xml:space="preserve">represents the impact on the wage of the </w:t>
      </w:r>
      <w:r>
        <w:rPr>
          <w:i/>
        </w:rPr>
        <w:t>i</w:t>
      </w:r>
      <w:r>
        <w:t xml:space="preserve">th worker of a one-year increase in the education of the </w:t>
      </w:r>
      <w:r>
        <w:rPr>
          <w:i/>
        </w:rPr>
        <w:t>i</w:t>
      </w:r>
      <w:r>
        <w:t>th worker, holding constant that worker’s experience and gender.</w:t>
      </w:r>
    </w:p>
    <w:p w:rsidR="00252303" w:rsidRDefault="00252303" w:rsidP="008D07F2">
      <w:pPr>
        <w:pStyle w:val="MCQList1a"/>
      </w:pPr>
      <w:r>
        <w:tab/>
        <w:t>(b)</w:t>
      </w:r>
      <w:r>
        <w:tab/>
      </w:r>
      <w:r>
        <w:rPr>
          <w:rFonts w:cs="Times"/>
        </w:rPr>
        <w:t>β</w:t>
      </w:r>
      <w:r>
        <w:rPr>
          <w:vertAlign w:val="subscript"/>
        </w:rPr>
        <w:t>3</w:t>
      </w:r>
      <w:r>
        <w:t xml:space="preserve"> represents the impact on the wage of the </w:t>
      </w:r>
      <w:r>
        <w:rPr>
          <w:i/>
        </w:rPr>
        <w:t>i</w:t>
      </w:r>
      <w:r>
        <w:t>th worker of being male instead of female, holding constant that worker’s experience and education.</w:t>
      </w:r>
    </w:p>
    <w:p w:rsidR="00252303" w:rsidRDefault="00252303" w:rsidP="008D07F2">
      <w:pPr>
        <w:pStyle w:val="MCQList1a"/>
      </w:pPr>
      <w:r>
        <w:tab/>
        <w:t>(c)</w:t>
      </w:r>
      <w:r>
        <w:tab/>
        <w:t>There are two ways of defining such a dummy variable.  You could define COLOR</w:t>
      </w:r>
      <w:r>
        <w:rPr>
          <w:vertAlign w:val="subscript"/>
        </w:rPr>
        <w:t>i</w:t>
      </w:r>
      <w:r>
        <w:t xml:space="preserve"> = 1 if the </w:t>
      </w:r>
      <w:r>
        <w:rPr>
          <w:i/>
        </w:rPr>
        <w:t>i</w:t>
      </w:r>
      <w:r>
        <w:t>th worker is a person of color and 0 otherwise, or you could define COLOR</w:t>
      </w:r>
      <w:r>
        <w:rPr>
          <w:vertAlign w:val="subscript"/>
        </w:rPr>
        <w:t>1</w:t>
      </w:r>
      <w:r>
        <w:t xml:space="preserve"> = 1 if the </w:t>
      </w:r>
      <w:r>
        <w:rPr>
          <w:i/>
        </w:rPr>
        <w:t>i</w:t>
      </w:r>
      <w:r>
        <w:t>th worker is not a person of color and 0 otherwise. (The actual name you use for the variable doesn’t have to be “COLOR.” You could choose any variable name as long as it didn’t conflict with the other variable names in the equation.)</w:t>
      </w:r>
    </w:p>
    <w:p w:rsidR="00252303" w:rsidRDefault="00252303" w:rsidP="008D07F2">
      <w:pPr>
        <w:pStyle w:val="MCQList1a"/>
      </w:pPr>
      <w:r>
        <w:tab/>
        <w:t>(d)</w:t>
      </w:r>
      <w:r>
        <w:tab/>
        <w:t xml:space="preserve">We’d favor adding a measure of the quality of the worker to this equation, and answer iv, the number of employee of the month awards won, is the best measure of quality in this group. As tempting as it might be to add the average wage in the field, it would be the same for each employee in the sample and thus wouldn’t provide any useful information. </w:t>
      </w:r>
    </w:p>
    <w:p w:rsidR="00B83923" w:rsidRDefault="00B83923" w:rsidP="008D07F2">
      <w:pPr>
        <w:pStyle w:val="awTB01questionHead"/>
      </w:pPr>
      <w:r>
        <w:lastRenderedPageBreak/>
        <w:t xml:space="preserve">Chapter </w:t>
      </w:r>
      <w:r w:rsidR="00472BA8">
        <w:t>2</w:t>
      </w:r>
    </w:p>
    <w:p w:rsidR="008D07F2" w:rsidRDefault="00B83923" w:rsidP="008D07F2">
      <w:pPr>
        <w:pStyle w:val="MCQList1a"/>
      </w:pPr>
      <w:r>
        <w:rPr>
          <w:rFonts w:ascii="Times New Roman" w:hAnsi="Times New Roman"/>
        </w:rPr>
        <w:t>2</w:t>
      </w:r>
      <w:r w:rsidRPr="00B83923">
        <w:rPr>
          <w:rFonts w:ascii="Times New Roman" w:hAnsi="Times New Roman"/>
        </w:rPr>
        <w:t>-3.</w:t>
      </w:r>
      <w:r w:rsidR="008D07F2">
        <w:rPr>
          <w:rFonts w:ascii="Times New Roman" w:hAnsi="Times New Roman"/>
        </w:rPr>
        <w:tab/>
        <w:t>(</w:t>
      </w:r>
      <w:r w:rsidR="00252303">
        <w:t>a)</w:t>
      </w:r>
      <w:r w:rsidR="00252303">
        <w:tab/>
        <w:t>The squares are “least” in the sense that they are being minimized.</w:t>
      </w:r>
    </w:p>
    <w:p w:rsidR="008D07F2" w:rsidRDefault="008D07F2" w:rsidP="008D07F2">
      <w:pPr>
        <w:pStyle w:val="MCQList1a"/>
      </w:pPr>
      <w:r>
        <w:tab/>
        <w:t>(</w:t>
      </w:r>
      <w:r w:rsidR="00252303">
        <w:t>b)</w:t>
      </w:r>
      <w:r w:rsidR="00252303">
        <w:tab/>
        <w:t>If R</w:t>
      </w:r>
      <w:r w:rsidR="00252303">
        <w:rPr>
          <w:vertAlign w:val="superscript"/>
        </w:rPr>
        <w:t>2</w:t>
      </w:r>
      <w:r w:rsidR="00252303">
        <w:t xml:space="preserve"> </w:t>
      </w:r>
      <w:r w:rsidR="00252303">
        <w:rPr>
          <w:rFonts w:ascii="Symbol" w:hAnsi="Symbol"/>
        </w:rPr>
        <w:t></w:t>
      </w:r>
      <w:r w:rsidR="00252303">
        <w:t xml:space="preserve"> 0, then RSS </w:t>
      </w:r>
      <w:r w:rsidR="00252303">
        <w:rPr>
          <w:rFonts w:ascii="Symbol" w:hAnsi="Symbol"/>
        </w:rPr>
        <w:t></w:t>
      </w:r>
      <w:r w:rsidR="00252303">
        <w:t xml:space="preserve"> TSS, and ESS </w:t>
      </w:r>
      <w:r w:rsidR="00252303">
        <w:rPr>
          <w:rFonts w:ascii="Symbol" w:hAnsi="Symbol"/>
        </w:rPr>
        <w:t></w:t>
      </w:r>
      <w:r w:rsidR="00252303">
        <w:t xml:space="preserve"> 0. If R</w:t>
      </w:r>
      <w:r w:rsidR="00252303">
        <w:rPr>
          <w:vertAlign w:val="superscript"/>
        </w:rPr>
        <w:t>2</w:t>
      </w:r>
      <w:r w:rsidR="00252303">
        <w:t xml:space="preserve"> is calculated as ESS/TSS, then it cannot be negative. If R</w:t>
      </w:r>
      <w:r w:rsidR="00252303">
        <w:rPr>
          <w:vertAlign w:val="superscript"/>
        </w:rPr>
        <w:t>2</w:t>
      </w:r>
      <w:r w:rsidR="00252303">
        <w:t xml:space="preserve"> is calculated as 1 – RSS/TSS, however, then it can be negative if RSS &gt; TSS, which can happen if </w:t>
      </w:r>
      <w:r w:rsidR="00A67E51" w:rsidRPr="00A67E51">
        <w:rPr>
          <w:position w:val="-4"/>
        </w:rPr>
        <w:object w:dxaOrig="240" w:dyaOrig="300">
          <v:shape id="_x0000_i1028" type="#_x0000_t75" style="width:12pt;height:15pt" o:ole="">
            <v:imagedata r:id="rId13" o:title=""/>
          </v:shape>
          <o:OLEObject Type="Embed" ProgID="Equation.DSMT4" ShapeID="_x0000_i1028" DrawAspect="Content" ObjectID="_1540034346" r:id="rId14"/>
        </w:object>
      </w:r>
      <w:r w:rsidR="00252303">
        <w:t xml:space="preserve"> is a </w:t>
      </w:r>
      <w:r w:rsidR="00252303">
        <w:rPr>
          <w:i/>
        </w:rPr>
        <w:t>worse</w:t>
      </w:r>
      <w:r w:rsidR="00252303">
        <w:t xml:space="preserve"> predictor of Y than </w:t>
      </w:r>
      <w:r w:rsidR="00A67E51" w:rsidRPr="00A67E51">
        <w:rPr>
          <w:position w:val="-4"/>
        </w:rPr>
        <w:object w:dxaOrig="240" w:dyaOrig="279">
          <v:shape id="_x0000_i1029" type="#_x0000_t75" style="width:12pt;height:13.5pt" o:ole="">
            <v:imagedata r:id="rId15" o:title=""/>
          </v:shape>
          <o:OLEObject Type="Embed" ProgID="Equation.DSMT4" ShapeID="_x0000_i1029" DrawAspect="Content" ObjectID="_1540034347" r:id="rId16"/>
        </w:object>
      </w:r>
      <w:r w:rsidR="00252303">
        <w:t xml:space="preserve"> (possible only with a non-OLS estimator or if the constant term is omitted).</w:t>
      </w:r>
    </w:p>
    <w:p w:rsidR="008D07F2" w:rsidRDefault="008D07F2" w:rsidP="008D07F2">
      <w:pPr>
        <w:pStyle w:val="MCQList1a"/>
      </w:pPr>
      <w:r>
        <w:tab/>
        <w:t>(c)</w:t>
      </w:r>
      <w:r>
        <w:tab/>
      </w:r>
      <w:r w:rsidR="00252303">
        <w:t>positive.</w:t>
      </w:r>
    </w:p>
    <w:p w:rsidR="00B83923" w:rsidRDefault="008D07F2" w:rsidP="008D07F2">
      <w:pPr>
        <w:pStyle w:val="MCQList1a"/>
        <w:rPr>
          <w:rFonts w:ascii="Times New Roman" w:hAnsi="Times New Roman"/>
        </w:rPr>
      </w:pPr>
      <w:r>
        <w:tab/>
        <w:t>(</w:t>
      </w:r>
      <w:r w:rsidR="00252303">
        <w:t>d)</w:t>
      </w:r>
      <w:r w:rsidR="00252303">
        <w:tab/>
        <w:t>We prefer Model T because it has estimated signs that meet expectations and also because it includes an important variable that Model A omits. A higher R</w:t>
      </w:r>
      <w:r w:rsidR="00252303">
        <w:rPr>
          <w:vertAlign w:val="superscript"/>
        </w:rPr>
        <w:t>2</w:t>
      </w:r>
      <w:r w:rsidR="00252303">
        <w:t xml:space="preserve"> does not </w:t>
      </w:r>
      <w:r w:rsidR="00252303">
        <w:rPr>
          <w:i/>
        </w:rPr>
        <w:t>automatically</w:t>
      </w:r>
      <w:r w:rsidR="00252303">
        <w:t xml:space="preserve"> mean that an equation is preferred.</w:t>
      </w:r>
    </w:p>
    <w:p w:rsidR="008D07F2" w:rsidRDefault="00B83923" w:rsidP="008D07F2">
      <w:pPr>
        <w:pStyle w:val="MCQList1a"/>
      </w:pPr>
      <w:r>
        <w:rPr>
          <w:rFonts w:ascii="Times New Roman" w:hAnsi="Times New Roman"/>
        </w:rPr>
        <w:t>2-5.</w:t>
      </w:r>
      <w:r w:rsidR="008D07F2">
        <w:rPr>
          <w:rFonts w:ascii="Times New Roman" w:hAnsi="Times New Roman"/>
        </w:rPr>
        <w:tab/>
        <w:t>(</w:t>
      </w:r>
      <w:r w:rsidR="00252303">
        <w:t>a</w:t>
      </w:r>
      <w:r w:rsidR="008D07F2">
        <w:t>)</w:t>
      </w:r>
      <w:r w:rsidR="008D07F2">
        <w:tab/>
      </w:r>
      <w:r w:rsidR="00252303">
        <w:t>Even though the fit in Equation A is better, most researchers would prefer equation B because the signs of the estimated coefficients are as would be expected. In addition, X</w:t>
      </w:r>
      <w:r w:rsidR="00252303">
        <w:rPr>
          <w:vertAlign w:val="subscript"/>
        </w:rPr>
        <w:t>4</w:t>
      </w:r>
      <w:r w:rsidR="00252303">
        <w:t xml:space="preserve"> is a theoretically sound variable for a campus track, while X</w:t>
      </w:r>
      <w:r w:rsidR="00252303">
        <w:rPr>
          <w:vertAlign w:val="subscript"/>
        </w:rPr>
        <w:t>3</w:t>
      </w:r>
      <w:r w:rsidR="00252303">
        <w:t xml:space="preserve"> seems poorly specified because an especially hot </w:t>
      </w:r>
      <w:r w:rsidR="00252303">
        <w:rPr>
          <w:i/>
        </w:rPr>
        <w:t>or</w:t>
      </w:r>
      <w:r w:rsidR="00252303">
        <w:t xml:space="preserve"> cold day would discourage fitness runners.</w:t>
      </w:r>
    </w:p>
    <w:p w:rsidR="004662A9" w:rsidRDefault="008D07F2" w:rsidP="008D07F2">
      <w:pPr>
        <w:pStyle w:val="MCQList1a"/>
        <w:rPr>
          <w:rFonts w:ascii="Times New Roman" w:hAnsi="Times New Roman"/>
        </w:rPr>
      </w:pPr>
      <w:r>
        <w:tab/>
        <w:t>(</w:t>
      </w:r>
      <w:r w:rsidR="00252303">
        <w:t>b)</w:t>
      </w:r>
      <w:r w:rsidR="00252303">
        <w:tab/>
        <w:t xml:space="preserve">The coefficient of an independent variable tells us the impact of a one-unit increase in that variable on the dependent variable holding constant the other explanatory variables in the equation. If we change the other variables in the equation, we’re holding different variables constant, and so the </w:t>
      </w:r>
      <w:r w:rsidR="00A67E51" w:rsidRPr="00A67E51">
        <w:rPr>
          <w:position w:val="-10"/>
        </w:rPr>
        <w:object w:dxaOrig="240" w:dyaOrig="360">
          <v:shape id="_x0000_i1030" type="#_x0000_t75" style="width:12pt;height:18pt" o:ole="">
            <v:imagedata r:id="rId17" o:title=""/>
          </v:shape>
          <o:OLEObject Type="Embed" ProgID="Equation.DSMT4" ShapeID="_x0000_i1030" DrawAspect="Content" ObjectID="_1540034348" r:id="rId18"/>
        </w:object>
      </w:r>
      <w:r w:rsidR="00252303">
        <w:t xml:space="preserve"> has a different meaning.</w:t>
      </w:r>
    </w:p>
    <w:p w:rsidR="00252303" w:rsidRDefault="004662A9" w:rsidP="008D07F2">
      <w:pPr>
        <w:pStyle w:val="MCQList1a"/>
      </w:pPr>
      <w:r>
        <w:rPr>
          <w:rFonts w:ascii="Times New Roman" w:hAnsi="Times New Roman"/>
        </w:rPr>
        <w:t>2-7.</w:t>
      </w:r>
      <w:r w:rsidR="008D07F2">
        <w:rPr>
          <w:rFonts w:ascii="Times New Roman" w:hAnsi="Times New Roman"/>
        </w:rPr>
        <w:tab/>
        <w:t>(</w:t>
      </w:r>
      <w:r w:rsidR="008D07F2">
        <w:t>a)</w:t>
      </w:r>
      <w:r w:rsidR="008D07F2">
        <w:tab/>
        <w:t xml:space="preserve">Yes. </w:t>
      </w:r>
      <w:r w:rsidR="00252303">
        <w:t xml:space="preserve">We’d expect bigger colleges to get more applicants, and we’d expect colleges that used the common application to attract more applicants.  It might seem at first that the rank of a college ought to have a positive coefficient, but the variable is defined as 1 = best, so we’d expect a negative coefficient for RANK.  </w:t>
      </w:r>
    </w:p>
    <w:p w:rsidR="00252303" w:rsidRDefault="00252303" w:rsidP="008D07F2">
      <w:pPr>
        <w:pStyle w:val="MCQList1a"/>
      </w:pPr>
      <w:r>
        <w:tab/>
        <w:t>(b)</w:t>
      </w:r>
      <w:r>
        <w:tab/>
        <w:t>The meaning of the coefficient of SIZE is that for every increase of one in the size of the student body, we’d expect a college to generate 2.15 more applications, holding RANK and COMMONAP constant.  The meaning of the coefficient of RANK is that every one-rank improvement in a college’s USNews ranking should generate 32.1 more applications, holding SIZE and COMMONAP constant.  These results do not allow us to conclude that a college’s ranking is 15 times more important than the size of that college because the units of the variables SIZE and RANK are quite different in magnitude.  On a more philosophical level, it’s risky to draw any general conclusions at all from one regression estimated on a sample of 49 colleges.</w:t>
      </w:r>
    </w:p>
    <w:p w:rsidR="00252303" w:rsidRDefault="00252303" w:rsidP="008D07F2">
      <w:pPr>
        <w:pStyle w:val="MCQList1a"/>
      </w:pPr>
      <w:r>
        <w:tab/>
        <w:t>(c)</w:t>
      </w:r>
      <w:r>
        <w:tab/>
        <w:t>The meaning of the coefficient of COMMONAP is that a college that switches to using the common application can expect to generate 1222 more applications, holding constant RANK and SIZE.  However, this result does not prove that a given college would increase applications by 1222 by switching to the common application.  Why not?  First, we don’t trust this result because there may well be an omitted relevant variable (or two) and because all but three of the colleges in the sample use the common application. Second, in general, econometric results are evidence that can be used to support an argument, but in and of themselves they don’t come close to “proving” anything.</w:t>
      </w:r>
    </w:p>
    <w:p w:rsidR="004662A9" w:rsidRDefault="008D07F2" w:rsidP="008D07F2">
      <w:pPr>
        <w:pStyle w:val="MCQList1a"/>
      </w:pPr>
      <w:r>
        <w:tab/>
        <w:t>(</w:t>
      </w:r>
      <w:r w:rsidR="00252303">
        <w:t>e</w:t>
      </w:r>
      <w:r>
        <w:t>)</w:t>
      </w:r>
      <w:r>
        <w:tab/>
      </w:r>
      <w:r w:rsidR="00252303">
        <w:t xml:space="preserve">If you drop COMMONAP from the equation,  </w:t>
      </w:r>
      <w:r w:rsidR="00A67E51" w:rsidRPr="00A67E51">
        <w:rPr>
          <w:position w:val="-4"/>
        </w:rPr>
        <w:object w:dxaOrig="320" w:dyaOrig="300">
          <v:shape id="_x0000_i1031" type="#_x0000_t75" style="width:15.75pt;height:15pt" o:ole="">
            <v:imagedata r:id="rId19" o:title=""/>
          </v:shape>
          <o:OLEObject Type="Embed" ProgID="Equation.DSMT4" ShapeID="_x0000_i1031" DrawAspect="Content" ObjectID="_1540034349" r:id="rId20"/>
        </w:object>
      </w:r>
      <w:r w:rsidR="00252303">
        <w:t xml:space="preserve"> falls.  This is evidence (but not proof) that COMMONAP belongs in the equation.  </w:t>
      </w:r>
    </w:p>
    <w:p w:rsidR="00B83923" w:rsidRDefault="00B83923" w:rsidP="008D07F2">
      <w:pPr>
        <w:pStyle w:val="awTB01questionHead"/>
      </w:pPr>
      <w:r>
        <w:lastRenderedPageBreak/>
        <w:t xml:space="preserve">Chapter </w:t>
      </w:r>
      <w:r w:rsidR="00472BA8">
        <w:t>3</w:t>
      </w:r>
    </w:p>
    <w:p w:rsidR="008D07F2" w:rsidRDefault="00B83923" w:rsidP="008D07F2">
      <w:pPr>
        <w:pStyle w:val="MCQList1a"/>
      </w:pPr>
      <w:r>
        <w:rPr>
          <w:rFonts w:ascii="Times New Roman" w:hAnsi="Times New Roman"/>
        </w:rPr>
        <w:t>3</w:t>
      </w:r>
      <w:r w:rsidRPr="00B83923">
        <w:rPr>
          <w:rFonts w:ascii="Times New Roman" w:hAnsi="Times New Roman"/>
        </w:rPr>
        <w:t>-3.</w:t>
      </w:r>
      <w:r w:rsidR="008D07F2">
        <w:rPr>
          <w:rFonts w:ascii="Times New Roman" w:hAnsi="Times New Roman"/>
        </w:rPr>
        <w:tab/>
        <w:t>(</w:t>
      </w:r>
      <w:r w:rsidR="00204E6E" w:rsidRPr="00204E6E">
        <w:t>a)</w:t>
      </w:r>
      <w:r w:rsidR="00204E6E" w:rsidRPr="00204E6E">
        <w:tab/>
        <w:t>A male professor in this sample earns $817 more than a female professor, holding constant the other independent variables in the equation.</w:t>
      </w:r>
    </w:p>
    <w:p w:rsidR="008D07F2" w:rsidRDefault="008D07F2" w:rsidP="008D07F2">
      <w:pPr>
        <w:pStyle w:val="MCQList1a"/>
      </w:pPr>
      <w:r>
        <w:tab/>
        <w:t>(</w:t>
      </w:r>
      <w:r w:rsidR="00204E6E" w:rsidRPr="00204E6E">
        <w:t>b)</w:t>
      </w:r>
      <w:r w:rsidR="00204E6E" w:rsidRPr="00204E6E">
        <w:tab/>
        <w:t>Most students will expect a negative coefficient, so they will call this an unexpected sign. Most professors and administrators will expect a positive sign because of the growing competition among colleges for African-American professors, so they will call this an expected sign. A key point here is not to change expectations based solely on this result.</w:t>
      </w:r>
    </w:p>
    <w:p w:rsidR="008D07F2" w:rsidRDefault="008D07F2" w:rsidP="008D07F2">
      <w:pPr>
        <w:pStyle w:val="MCQList1a"/>
      </w:pPr>
      <w:r>
        <w:tab/>
        <w:t>(</w:t>
      </w:r>
      <w:r w:rsidR="00204E6E" w:rsidRPr="00204E6E">
        <w:t>c)</w:t>
      </w:r>
      <w:r w:rsidR="00204E6E" w:rsidRPr="00204E6E">
        <w:tab/>
        <w:t>R is not a dummy variable because it takes on more than two values. For each additional year in rank, the ith professor’s salary will rise by $406, holding constant the other independent variables in the equation.</w:t>
      </w:r>
    </w:p>
    <w:p w:rsidR="008D07F2" w:rsidRDefault="008D07F2" w:rsidP="008D07F2">
      <w:pPr>
        <w:pStyle w:val="MCQList1a"/>
      </w:pPr>
      <w:r>
        <w:tab/>
        <w:t>(</w:t>
      </w:r>
      <w:r w:rsidR="00204E6E" w:rsidRPr="00204E6E">
        <w:t>d)</w:t>
      </w:r>
      <w:r w:rsidR="00204E6E" w:rsidRPr="00204E6E">
        <w:tab/>
        <w:t>Yes.  The coefficient is large and, as we’ll learn in Chapter 5, statistically significantly greater than zero. (In addition, it’s quite robust.)</w:t>
      </w:r>
    </w:p>
    <w:p w:rsidR="00B83923" w:rsidRDefault="008D07F2" w:rsidP="008D07F2">
      <w:pPr>
        <w:pStyle w:val="MCQList1a"/>
        <w:rPr>
          <w:rFonts w:ascii="Times New Roman" w:hAnsi="Times New Roman"/>
        </w:rPr>
      </w:pPr>
      <w:r>
        <w:tab/>
        <w:t>(</w:t>
      </w:r>
      <w:r w:rsidR="00204E6E" w:rsidRPr="00204E6E">
        <w:t>e)</w:t>
      </w:r>
      <w:r w:rsidR="00204E6E" w:rsidRPr="00204E6E">
        <w:tab/>
        <w:t xml:space="preserve">There’s no measure of the quality of the professor in the equation as it stands, so good suggestions might the number of articles published by the </w:t>
      </w:r>
      <w:r w:rsidR="00204E6E" w:rsidRPr="00204E6E">
        <w:rPr>
          <w:i/>
        </w:rPr>
        <w:t>i</w:t>
      </w:r>
      <w:r w:rsidR="00204E6E" w:rsidRPr="00204E6E">
        <w:t xml:space="preserve">th professor or the average teaching evaluation (on a standard scale) of the </w:t>
      </w:r>
      <w:r w:rsidR="00204E6E" w:rsidRPr="00204E6E">
        <w:rPr>
          <w:i/>
        </w:rPr>
        <w:t>i</w:t>
      </w:r>
      <w:r w:rsidR="00204E6E" w:rsidRPr="00204E6E">
        <w:t xml:space="preserve">th professor.  </w:t>
      </w:r>
    </w:p>
    <w:p w:rsidR="00204E6E" w:rsidRPr="00204E6E" w:rsidRDefault="00B83923" w:rsidP="008D07F2">
      <w:pPr>
        <w:pStyle w:val="MCQList1a"/>
      </w:pPr>
      <w:r>
        <w:rPr>
          <w:rFonts w:ascii="Times New Roman" w:hAnsi="Times New Roman"/>
        </w:rPr>
        <w:t>3-5.</w:t>
      </w:r>
      <w:r w:rsidR="008D07F2">
        <w:rPr>
          <w:rFonts w:ascii="Times New Roman" w:hAnsi="Times New Roman"/>
        </w:rPr>
        <w:tab/>
        <w:t>(</w:t>
      </w:r>
      <w:r w:rsidR="00204E6E" w:rsidRPr="00204E6E">
        <w:t>a)</w:t>
      </w:r>
      <w:r w:rsidR="00204E6E" w:rsidRPr="00204E6E">
        <w:tab/>
        <w:t>A male student’s GRE subject score in Economics is likely to be 39.7 points higher than a female’s, holding constant their GPA and SATs.</w:t>
      </w:r>
    </w:p>
    <w:p w:rsidR="00204E6E" w:rsidRPr="00204E6E" w:rsidRDefault="00204E6E" w:rsidP="008D07F2">
      <w:pPr>
        <w:pStyle w:val="MCQList1a"/>
      </w:pPr>
      <w:r w:rsidRPr="00204E6E">
        <w:tab/>
        <w:t>(b)</w:t>
      </w:r>
      <w:r w:rsidRPr="00204E6E">
        <w:tab/>
        <w:t>This result is evidence of, but not proof of, bias.  If we were sure that we had the best possible specification (the topic of Chapter 6) and if this result turned out to be statistically significant (the topic of Chapter 5), and if we were able to reproduce this result in other samples, we’d be much closer to a “proof.” Even then, there still would be a possibility that some factor other than bias was the cause of these results.</w:t>
      </w:r>
    </w:p>
    <w:p w:rsidR="00204E6E" w:rsidRDefault="00204E6E" w:rsidP="008D07F2">
      <w:pPr>
        <w:pStyle w:val="MCQList1a"/>
      </w:pPr>
      <w:r w:rsidRPr="00204E6E">
        <w:tab/>
        <w:t>(c)</w:t>
      </w:r>
      <w:r w:rsidRPr="00204E6E">
        <w:tab/>
        <w:t>Possible variables include the number of upper divi</w:t>
      </w:r>
      <w:r>
        <w:t>s</w:t>
      </w:r>
      <w:r w:rsidRPr="00204E6E">
        <w:t>ion economics courses taken, the number of mathematics classes taken, and dummy variables measuring whether the student had taken econometrics or international economics (two fields frequently covered in the test). It’s vital that any suggested variable be cross-sectional by student.</w:t>
      </w:r>
    </w:p>
    <w:p w:rsidR="00204E6E" w:rsidRPr="00204E6E" w:rsidRDefault="00204E6E" w:rsidP="008D07F2">
      <w:pPr>
        <w:pStyle w:val="MCQList1a"/>
        <w:rPr>
          <w:vertAlign w:val="subscript"/>
        </w:rPr>
      </w:pPr>
      <w:r w:rsidRPr="00204E6E">
        <w:tab/>
        <w:t>(d)</w:t>
      </w:r>
      <w:r w:rsidRPr="00204E6E">
        <w:tab/>
        <w:t>The equation would become</w:t>
      </w:r>
      <w:r w:rsidR="00075D25">
        <w:t xml:space="preserve"> </w:t>
      </w:r>
      <w:r w:rsidR="00075D25" w:rsidRPr="00075D25">
        <w:rPr>
          <w:position w:val="-10"/>
        </w:rPr>
        <w:object w:dxaOrig="580" w:dyaOrig="380">
          <v:shape id="_x0000_i1032" type="#_x0000_t75" style="width:28.5pt;height:18.75pt" o:ole="">
            <v:imagedata r:id="rId21" o:title=""/>
          </v:shape>
          <o:OLEObject Type="Embed" ProgID="Equation.DSMT4" ShapeID="_x0000_i1032" DrawAspect="Content" ObjectID="_1540034350" r:id="rId22"/>
        </w:object>
      </w:r>
      <w:r w:rsidRPr="00204E6E">
        <w:t xml:space="preserve"> </w:t>
      </w:r>
      <w:r w:rsidRPr="00204E6E">
        <w:rPr>
          <w:vertAlign w:val="subscript"/>
        </w:rPr>
        <w:fldChar w:fldCharType="begin"/>
      </w:r>
      <w:r w:rsidRPr="00204E6E">
        <w:rPr>
          <w:vertAlign w:val="subscript"/>
        </w:rPr>
        <w:instrText xml:space="preserve"> QUOTE </w:instrText>
      </w:r>
      <w:r>
        <w:rPr>
          <w:noProof/>
          <w:position w:val="-5"/>
        </w:rPr>
        <w:drawing>
          <wp:inline distT="0" distB="0" distL="0" distR="0" wp14:anchorId="2FE86AB1" wp14:editId="0251C7FE">
            <wp:extent cx="266700" cy="302260"/>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66700" cy="302260"/>
                    </a:xfrm>
                    <a:prstGeom prst="rect">
                      <a:avLst/>
                    </a:prstGeom>
                    <a:noFill/>
                    <a:ln>
                      <a:noFill/>
                    </a:ln>
                  </pic:spPr>
                </pic:pic>
              </a:graphicData>
            </a:graphic>
          </wp:inline>
        </w:drawing>
      </w:r>
      <w:r w:rsidRPr="00204E6E">
        <w:rPr>
          <w:vertAlign w:val="subscript"/>
        </w:rPr>
        <w:instrText xml:space="preserve"> </w:instrText>
      </w:r>
      <w:r w:rsidRPr="00204E6E">
        <w:rPr>
          <w:vertAlign w:val="subscript"/>
        </w:rPr>
        <w:fldChar w:fldCharType="end"/>
      </w:r>
      <w:r w:rsidRPr="00204E6E">
        <w:t xml:space="preserve"> = 212.1 – 39.7G</w:t>
      </w:r>
      <w:r w:rsidRPr="00204E6E">
        <w:rPr>
          <w:vertAlign w:val="subscript"/>
        </w:rPr>
        <w:t>i</w:t>
      </w:r>
      <w:r w:rsidRPr="00204E6E">
        <w:t xml:space="preserve"> + 78.9GPA</w:t>
      </w:r>
      <w:r w:rsidRPr="00204E6E">
        <w:rPr>
          <w:vertAlign w:val="subscript"/>
        </w:rPr>
        <w:t>i</w:t>
      </w:r>
      <w:r w:rsidRPr="00204E6E">
        <w:t xml:space="preserve"> + 0.203SATM</w:t>
      </w:r>
      <w:r w:rsidRPr="00204E6E">
        <w:rPr>
          <w:vertAlign w:val="subscript"/>
        </w:rPr>
        <w:t>i</w:t>
      </w:r>
      <w:r w:rsidRPr="00204E6E">
        <w:t xml:space="preserve"> + 0.110SATV</w:t>
      </w:r>
      <w:r w:rsidRPr="00204E6E">
        <w:rPr>
          <w:vertAlign w:val="subscript"/>
        </w:rPr>
        <w:t>i.</w:t>
      </w:r>
      <w:r w:rsidRPr="00204E6E">
        <w:t>.</w:t>
      </w:r>
    </w:p>
    <w:p w:rsidR="00204E6E" w:rsidRPr="00204E6E" w:rsidRDefault="004662A9" w:rsidP="008D07F2">
      <w:pPr>
        <w:pStyle w:val="MCQList1a"/>
      </w:pPr>
      <w:r>
        <w:rPr>
          <w:rFonts w:ascii="Times New Roman" w:hAnsi="Times New Roman"/>
        </w:rPr>
        <w:t>3-7.</w:t>
      </w:r>
      <w:r w:rsidR="008D07F2">
        <w:rPr>
          <w:rFonts w:ascii="Times New Roman" w:hAnsi="Times New Roman"/>
        </w:rPr>
        <w:tab/>
        <w:t>(</w:t>
      </w:r>
      <w:r w:rsidR="00204E6E" w:rsidRPr="00204E6E">
        <w:t>a</w:t>
      </w:r>
      <w:r w:rsidR="008D07F2">
        <w:t>)</w:t>
      </w:r>
      <w:r w:rsidR="008D07F2">
        <w:tab/>
      </w:r>
      <w:r w:rsidR="00204E6E" w:rsidRPr="00204E6E">
        <w:t xml:space="preserve">The best way to handle three discrete conditions is to specify two dummy variables.  For example, one dummy variable could =1 if the iPod is new (and 0 otherwise) and the other  dummy variable could =1 if the iPod is used but unblemished (and 0 otherwise).  The omitted condition, that the iPod is used and scratched, would be represented by both dummy variables equaling zero.  </w:t>
      </w:r>
    </w:p>
    <w:p w:rsidR="00204E6E" w:rsidRPr="00204E6E" w:rsidRDefault="008D07F2" w:rsidP="008D07F2">
      <w:pPr>
        <w:pStyle w:val="MCQList1a"/>
      </w:pPr>
      <w:r>
        <w:tab/>
        <w:t>(</w:t>
      </w:r>
      <w:r w:rsidR="00204E6E" w:rsidRPr="00204E6E">
        <w:t>b</w:t>
      </w:r>
      <w:r>
        <w:t>)</w:t>
      </w:r>
      <w:r>
        <w:tab/>
      </w:r>
      <w:r w:rsidR="00204E6E" w:rsidRPr="00204E6E">
        <w:t>Positive, negative, positive</w:t>
      </w:r>
    </w:p>
    <w:p w:rsidR="00204E6E" w:rsidRPr="00204E6E" w:rsidRDefault="008D07F2" w:rsidP="008D07F2">
      <w:pPr>
        <w:pStyle w:val="MCQList1a"/>
      </w:pPr>
      <w:r>
        <w:tab/>
        <w:t>(</w:t>
      </w:r>
      <w:r w:rsidR="00204E6E" w:rsidRPr="00204E6E">
        <w:t>c</w:t>
      </w:r>
      <w:r>
        <w:t>)</w:t>
      </w:r>
      <w:r>
        <w:tab/>
      </w:r>
      <w:r w:rsidR="00204E6E">
        <w:t xml:space="preserve"> </w:t>
      </w:r>
      <w:r w:rsidR="00204E6E" w:rsidRPr="00204E6E">
        <w:t>In theory, the narrower the time spread of the observations, the better the sample, but three weeks probably is a short enough time period to ensure that the observations are from the same population.  If the three weeks included a major shock to the iPod market, however, then the friend would be right, and the sample should be split into “before the shock” and “after the shock” subsamples.</w:t>
      </w:r>
    </w:p>
    <w:p w:rsidR="00204E6E" w:rsidRPr="00204E6E" w:rsidRDefault="008D07F2" w:rsidP="008D07F2">
      <w:pPr>
        <w:pStyle w:val="MCQList1a"/>
      </w:pPr>
      <w:r>
        <w:tab/>
        <w:t>(</w:t>
      </w:r>
      <w:r w:rsidR="00204E6E" w:rsidRPr="00204E6E">
        <w:t>d</w:t>
      </w:r>
      <w:r>
        <w:t>)</w:t>
      </w:r>
      <w:r>
        <w:tab/>
      </w:r>
      <w:r w:rsidR="00204E6E" w:rsidRPr="00204E6E">
        <w:t>Yes, they match with the answer to part b.</w:t>
      </w:r>
    </w:p>
    <w:p w:rsidR="00204E6E" w:rsidRPr="00204E6E" w:rsidRDefault="008D07F2" w:rsidP="008D07F2">
      <w:pPr>
        <w:pStyle w:val="MCQList1a"/>
      </w:pPr>
      <w:r>
        <w:lastRenderedPageBreak/>
        <w:tab/>
        <w:t>(</w:t>
      </w:r>
      <w:r w:rsidR="00204E6E" w:rsidRPr="00204E6E">
        <w:t>e</w:t>
      </w:r>
      <w:r>
        <w:t>)</w:t>
      </w:r>
      <w:r>
        <w:tab/>
      </w:r>
      <w:r w:rsidR="00A67E51" w:rsidRPr="00A67E51">
        <w:rPr>
          <w:position w:val="-4"/>
        </w:rPr>
        <w:object w:dxaOrig="320" w:dyaOrig="300">
          <v:shape id="_x0000_i1033" type="#_x0000_t75" style="width:15.75pt;height:15pt" o:ole="">
            <v:imagedata r:id="rId24" o:title=""/>
          </v:shape>
          <o:OLEObject Type="Embed" ProgID="Equation.DSMT4" ShapeID="_x0000_i1033" DrawAspect="Content" ObjectID="_1540034351" r:id="rId25"/>
        </w:object>
      </w:r>
      <w:r w:rsidR="00204E6E" w:rsidRPr="00204E6E">
        <w:t xml:space="preserve"> is missing!</w:t>
      </w:r>
    </w:p>
    <w:p w:rsidR="00204E6E" w:rsidRDefault="008D07F2" w:rsidP="008D07F2">
      <w:pPr>
        <w:pStyle w:val="MCQList1a"/>
      </w:pPr>
      <w:r>
        <w:tab/>
        <w:t>(</w:t>
      </w:r>
      <w:r w:rsidR="00204E6E" w:rsidRPr="00204E6E">
        <w:t>f</w:t>
      </w:r>
      <w:r>
        <w:t>)</w:t>
      </w:r>
      <w:r>
        <w:tab/>
      </w:r>
      <w:r w:rsidR="00A67E51" w:rsidRPr="00A67E51">
        <w:rPr>
          <w:position w:val="-4"/>
        </w:rPr>
        <w:object w:dxaOrig="320" w:dyaOrig="300">
          <v:shape id="_x0000_i1034" type="#_x0000_t75" style="width:15.75pt;height:15pt" o:ole="">
            <v:imagedata r:id="rId26" o:title=""/>
          </v:shape>
          <o:OLEObject Type="Embed" ProgID="Equation.DSMT4" ShapeID="_x0000_i1034" DrawAspect="Content" ObjectID="_1540034352" r:id="rId27"/>
        </w:object>
      </w:r>
      <w:r w:rsidR="00204E6E" w:rsidRPr="00204E6E">
        <w:t xml:space="preserve"> is .431.  </w:t>
      </w:r>
    </w:p>
    <w:p w:rsidR="00B83923" w:rsidRDefault="00B83923" w:rsidP="008D07F2">
      <w:pPr>
        <w:pStyle w:val="awTB01questionHead"/>
      </w:pPr>
      <w:r>
        <w:t xml:space="preserve">Chapter </w:t>
      </w:r>
      <w:r w:rsidR="00075D25">
        <w:t>4</w:t>
      </w:r>
    </w:p>
    <w:p w:rsidR="00B83923" w:rsidRDefault="00B83923" w:rsidP="008D07F2">
      <w:pPr>
        <w:pStyle w:val="MCQList1"/>
        <w:rPr>
          <w:rFonts w:ascii="Times New Roman" w:hAnsi="Times New Roman"/>
        </w:rPr>
      </w:pPr>
      <w:r>
        <w:rPr>
          <w:rFonts w:ascii="Times New Roman" w:hAnsi="Times New Roman"/>
        </w:rPr>
        <w:t>4</w:t>
      </w:r>
      <w:r w:rsidRPr="00B83923">
        <w:rPr>
          <w:rFonts w:ascii="Times New Roman" w:hAnsi="Times New Roman"/>
        </w:rPr>
        <w:t xml:space="preserve">-3. </w:t>
      </w:r>
      <w:r w:rsidR="008D07F2">
        <w:rPr>
          <w:rFonts w:ascii="Times New Roman" w:hAnsi="Times New Roman"/>
        </w:rPr>
        <w:tab/>
      </w:r>
      <w:r w:rsidR="00204E6E" w:rsidRPr="00204E6E">
        <w:t xml:space="preserve">Pair </w:t>
      </w:r>
      <w:r w:rsidR="008D07F2">
        <w:rPr>
          <w:rFonts w:cs="Times"/>
        </w:rPr>
        <w:t>“</w:t>
      </w:r>
      <w:r w:rsidR="00204E6E" w:rsidRPr="00204E6E">
        <w:t>c</w:t>
      </w:r>
      <w:r w:rsidR="008D07F2">
        <w:rPr>
          <w:rFonts w:cs="Times"/>
        </w:rPr>
        <w:t>”</w:t>
      </w:r>
      <w:r w:rsidR="00204E6E" w:rsidRPr="00204E6E">
        <w:t xml:space="preserve"> clearly violates Assumption VI, and pair </w:t>
      </w:r>
      <w:r w:rsidR="008D07F2">
        <w:rPr>
          <w:rFonts w:cs="Times"/>
        </w:rPr>
        <w:t>“</w:t>
      </w:r>
      <w:r w:rsidR="00204E6E" w:rsidRPr="00204E6E">
        <w:t>a</w:t>
      </w:r>
      <w:r w:rsidR="008D07F2">
        <w:rPr>
          <w:rFonts w:cs="Times"/>
        </w:rPr>
        <w:t>”</w:t>
      </w:r>
      <w:r w:rsidR="00204E6E" w:rsidRPr="00204E6E">
        <w:t xml:space="preserve"> probably violates it for most samples.</w:t>
      </w:r>
    </w:p>
    <w:p w:rsidR="00204E6E" w:rsidRDefault="00B83923" w:rsidP="008D07F2">
      <w:pPr>
        <w:pStyle w:val="MCQList1a"/>
        <w:rPr>
          <w:rFonts w:cs="Times"/>
        </w:rPr>
      </w:pPr>
      <w:r>
        <w:rPr>
          <w:rFonts w:ascii="Times New Roman" w:hAnsi="Times New Roman"/>
        </w:rPr>
        <w:t>4-5.</w:t>
      </w:r>
      <w:r w:rsidR="008D07F2">
        <w:rPr>
          <w:rFonts w:ascii="Times New Roman" w:hAnsi="Times New Roman"/>
        </w:rPr>
        <w:tab/>
        <w:t>(</w:t>
      </w:r>
      <w:r w:rsidR="00204E6E">
        <w:rPr>
          <w:rFonts w:cs="Times"/>
        </w:rPr>
        <w:t>a</w:t>
      </w:r>
      <w:r w:rsidR="008D07F2">
        <w:rPr>
          <w:rFonts w:cs="Times"/>
        </w:rPr>
        <w:t>)</w:t>
      </w:r>
      <w:r w:rsidR="008D07F2">
        <w:rPr>
          <w:rFonts w:cs="Times"/>
        </w:rPr>
        <w:tab/>
      </w:r>
      <w:r w:rsidR="00204E6E">
        <w:rPr>
          <w:rFonts w:cs="Times"/>
        </w:rPr>
        <w:t>Yes, Yes. In particular, there’s no measure of prices in the equation.</w:t>
      </w:r>
    </w:p>
    <w:p w:rsidR="00204E6E" w:rsidRDefault="008D07F2" w:rsidP="008D07F2">
      <w:pPr>
        <w:pStyle w:val="MCQList1a"/>
        <w:rPr>
          <w:rFonts w:cs="Times"/>
        </w:rPr>
      </w:pPr>
      <w:r>
        <w:rPr>
          <w:rFonts w:cs="Times"/>
        </w:rPr>
        <w:tab/>
        <w:t>(</w:t>
      </w:r>
      <w:r w:rsidR="00204E6E">
        <w:rPr>
          <w:rFonts w:cs="Times"/>
        </w:rPr>
        <w:t>b</w:t>
      </w:r>
      <w:r>
        <w:rPr>
          <w:rFonts w:cs="Times"/>
        </w:rPr>
        <w:t>)</w:t>
      </w:r>
      <w:r>
        <w:rPr>
          <w:rFonts w:cs="Times"/>
        </w:rPr>
        <w:tab/>
      </w:r>
      <w:r w:rsidR="00204E6E">
        <w:rPr>
          <w:rFonts w:cs="Times"/>
        </w:rPr>
        <w:t>Yes</w:t>
      </w:r>
    </w:p>
    <w:p w:rsidR="00204E6E" w:rsidRDefault="008D07F2" w:rsidP="008D07F2">
      <w:pPr>
        <w:pStyle w:val="MCQList1a"/>
        <w:rPr>
          <w:rFonts w:cs="Times"/>
        </w:rPr>
      </w:pPr>
      <w:r>
        <w:rPr>
          <w:rFonts w:cs="Times"/>
        </w:rPr>
        <w:tab/>
        <w:t>(</w:t>
      </w:r>
      <w:r w:rsidR="00204E6E">
        <w:rPr>
          <w:rFonts w:cs="Times"/>
        </w:rPr>
        <w:t>c</w:t>
      </w:r>
      <w:r>
        <w:rPr>
          <w:rFonts w:cs="Times"/>
        </w:rPr>
        <w:t>)</w:t>
      </w:r>
      <w:r>
        <w:rPr>
          <w:rFonts w:cs="Times"/>
        </w:rPr>
        <w:tab/>
      </w:r>
      <w:r w:rsidR="00204E6E">
        <w:rPr>
          <w:rFonts w:cs="Times"/>
        </w:rPr>
        <w:t>Yes, Very unlikely</w:t>
      </w:r>
    </w:p>
    <w:p w:rsidR="00204E6E" w:rsidRDefault="008D07F2" w:rsidP="008D07F2">
      <w:pPr>
        <w:pStyle w:val="MCQList1a"/>
        <w:rPr>
          <w:rFonts w:cs="Times"/>
        </w:rPr>
      </w:pPr>
      <w:r>
        <w:rPr>
          <w:rFonts w:cs="Times"/>
        </w:rPr>
        <w:tab/>
        <w:t>(</w:t>
      </w:r>
      <w:r w:rsidR="00204E6E">
        <w:rPr>
          <w:rFonts w:cs="Times"/>
        </w:rPr>
        <w:t>d</w:t>
      </w:r>
      <w:r>
        <w:rPr>
          <w:rFonts w:cs="Times"/>
        </w:rPr>
        <w:t>)</w:t>
      </w:r>
      <w:r>
        <w:rPr>
          <w:rFonts w:cs="Times"/>
        </w:rPr>
        <w:tab/>
      </w:r>
      <w:r w:rsidR="00204E6E">
        <w:rPr>
          <w:rFonts w:cs="Times"/>
        </w:rPr>
        <w:t>No</w:t>
      </w:r>
    </w:p>
    <w:p w:rsidR="00204E6E" w:rsidRDefault="008D07F2" w:rsidP="008D07F2">
      <w:pPr>
        <w:pStyle w:val="MCQList1a"/>
        <w:rPr>
          <w:rFonts w:cs="Times"/>
        </w:rPr>
      </w:pPr>
      <w:r>
        <w:rPr>
          <w:rFonts w:cs="Times"/>
        </w:rPr>
        <w:tab/>
        <w:t>(</w:t>
      </w:r>
      <w:r w:rsidR="00204E6E">
        <w:rPr>
          <w:rFonts w:cs="Times"/>
        </w:rPr>
        <w:t>e</w:t>
      </w:r>
      <w:r>
        <w:rPr>
          <w:rFonts w:cs="Times"/>
        </w:rPr>
        <w:t>)</w:t>
      </w:r>
      <w:r>
        <w:rPr>
          <w:rFonts w:cs="Times"/>
        </w:rPr>
        <w:tab/>
      </w:r>
      <w:r w:rsidR="00204E6E">
        <w:rPr>
          <w:rFonts w:cs="Times"/>
        </w:rPr>
        <w:t>No</w:t>
      </w:r>
    </w:p>
    <w:p w:rsidR="00204E6E" w:rsidRDefault="008D07F2" w:rsidP="008D07F2">
      <w:pPr>
        <w:pStyle w:val="MCQList1a"/>
        <w:rPr>
          <w:rFonts w:cs="Times"/>
        </w:rPr>
      </w:pPr>
      <w:r>
        <w:rPr>
          <w:rFonts w:cs="Times"/>
        </w:rPr>
        <w:tab/>
        <w:t>(</w:t>
      </w:r>
      <w:r w:rsidR="00204E6E">
        <w:rPr>
          <w:rFonts w:cs="Times"/>
        </w:rPr>
        <w:t>f</w:t>
      </w:r>
      <w:r>
        <w:rPr>
          <w:rFonts w:cs="Times"/>
        </w:rPr>
        <w:t>)</w:t>
      </w:r>
      <w:r>
        <w:rPr>
          <w:rFonts w:cs="Times"/>
        </w:rPr>
        <w:tab/>
      </w:r>
      <w:r w:rsidR="00204E6E">
        <w:rPr>
          <w:rFonts w:cs="Times"/>
        </w:rPr>
        <w:t xml:space="preserve"> No</w:t>
      </w:r>
    </w:p>
    <w:p w:rsidR="00B83923" w:rsidRPr="00B83923" w:rsidRDefault="008D07F2" w:rsidP="008D07F2">
      <w:pPr>
        <w:pStyle w:val="MCQList1a"/>
        <w:rPr>
          <w:rFonts w:ascii="Times New Roman" w:hAnsi="Times New Roman"/>
        </w:rPr>
      </w:pPr>
      <w:r>
        <w:rPr>
          <w:rFonts w:cs="Times"/>
        </w:rPr>
        <w:tab/>
        <w:t>(</w:t>
      </w:r>
      <w:r w:rsidR="00204E6E">
        <w:rPr>
          <w:rFonts w:cs="Times"/>
        </w:rPr>
        <w:t>g</w:t>
      </w:r>
      <w:r>
        <w:rPr>
          <w:rFonts w:cs="Times"/>
        </w:rPr>
        <w:t>)</w:t>
      </w:r>
      <w:r>
        <w:rPr>
          <w:rFonts w:cs="Times"/>
        </w:rPr>
        <w:tab/>
      </w:r>
      <w:r w:rsidR="00204E6E">
        <w:rPr>
          <w:rFonts w:cs="Times"/>
        </w:rPr>
        <w:t>The</w:t>
      </w:r>
      <w:r>
        <w:rPr>
          <w:rFonts w:cs="Times"/>
        </w:rPr>
        <w:t xml:space="preserve"> nightclub should hire a dancer</w:t>
      </w:r>
      <w:r w:rsidR="00204E6E">
        <w:rPr>
          <w:rFonts w:cs="Times"/>
        </w:rPr>
        <w:t xml:space="preserve"> because the estimated coefficient is higher.</w:t>
      </w:r>
    </w:p>
    <w:p w:rsidR="00C527FB" w:rsidRDefault="00B83923" w:rsidP="008D07F2">
      <w:pPr>
        <w:pStyle w:val="awTB01questionHead"/>
      </w:pPr>
      <w:r>
        <w:t xml:space="preserve">Chapter </w:t>
      </w:r>
      <w:r w:rsidR="00075D25">
        <w:t>5</w:t>
      </w:r>
    </w:p>
    <w:p w:rsidR="00BF77FD" w:rsidRDefault="00B83923" w:rsidP="008D07F2">
      <w:pPr>
        <w:pStyle w:val="MCQList1a"/>
        <w:rPr>
          <w:rFonts w:cs="Times"/>
        </w:rPr>
      </w:pPr>
      <w:r>
        <w:rPr>
          <w:rFonts w:ascii="Times New Roman" w:hAnsi="Times New Roman"/>
        </w:rPr>
        <w:t>5</w:t>
      </w:r>
      <w:r w:rsidR="00075D25">
        <w:rPr>
          <w:rFonts w:ascii="Times New Roman" w:hAnsi="Times New Roman"/>
        </w:rPr>
        <w:t>-3.</w:t>
      </w:r>
      <w:r w:rsidR="008D07F2">
        <w:rPr>
          <w:rFonts w:ascii="Times New Roman" w:hAnsi="Times New Roman"/>
        </w:rPr>
        <w:tab/>
      </w:r>
      <w:r w:rsidR="00075D25">
        <w:rPr>
          <w:rFonts w:cs="Times"/>
        </w:rPr>
        <w:t>(a)</w:t>
      </w:r>
      <w:r w:rsidR="008D07F2">
        <w:rPr>
          <w:rFonts w:cs="Times"/>
        </w:rPr>
        <w:tab/>
      </w:r>
      <w:r w:rsidR="00C527FB" w:rsidRPr="00C527FB">
        <w:rPr>
          <w:rFonts w:cs="Times"/>
        </w:rPr>
        <w:t>H</w:t>
      </w:r>
      <w:r w:rsidR="00C527FB" w:rsidRPr="00C527FB">
        <w:rPr>
          <w:rFonts w:cs="Times"/>
          <w:vertAlign w:val="subscript"/>
        </w:rPr>
        <w:t>0</w:t>
      </w:r>
      <w:r w:rsidR="00C527FB" w:rsidRPr="00C527FB">
        <w:rPr>
          <w:rFonts w:cs="Times"/>
        </w:rPr>
        <w:t>:β</w:t>
      </w:r>
      <w:r w:rsidR="00C527FB" w:rsidRPr="00C527FB">
        <w:rPr>
          <w:rFonts w:cs="Times"/>
          <w:vertAlign w:val="subscript"/>
        </w:rPr>
        <w:t>1</w:t>
      </w:r>
      <w:r w:rsidR="00075D25" w:rsidRPr="00075D25">
        <w:rPr>
          <w:rFonts w:cs="Times"/>
          <w:position w:val="-4"/>
          <w:vertAlign w:val="subscript"/>
        </w:rPr>
        <w:object w:dxaOrig="200" w:dyaOrig="220">
          <v:shape id="_x0000_i1035" type="#_x0000_t75" style="width:10.5pt;height:10.5pt" o:ole="">
            <v:imagedata r:id="rId28" o:title=""/>
          </v:shape>
          <o:OLEObject Type="Embed" ProgID="Equation.DSMT4" ShapeID="_x0000_i1035" DrawAspect="Content" ObjectID="_1540034353" r:id="rId29"/>
        </w:object>
      </w:r>
      <w:r w:rsidR="00C527FB" w:rsidRPr="00C527FB">
        <w:rPr>
          <w:rFonts w:cs="Times"/>
        </w:rPr>
        <w:t xml:space="preserve"> </w:t>
      </w:r>
      <w:r w:rsidR="00C527FB" w:rsidRPr="00C527FB">
        <w:rPr>
          <w:rFonts w:cs="Times"/>
        </w:rPr>
        <w:fldChar w:fldCharType="begin"/>
      </w:r>
      <w:r w:rsidR="00C527FB" w:rsidRPr="00C527FB">
        <w:rPr>
          <w:rFonts w:cs="Times"/>
        </w:rPr>
        <w:instrText xml:space="preserve"> QUOTE </w:instrText>
      </w:r>
      <w:r w:rsidR="00C527FB">
        <w:rPr>
          <w:noProof/>
          <w:position w:val="-5"/>
        </w:rPr>
        <w:drawing>
          <wp:inline distT="0" distB="0" distL="0" distR="0" wp14:anchorId="16721DE3" wp14:editId="32F1534D">
            <wp:extent cx="102870" cy="297180"/>
            <wp:effectExtent l="0" t="0" r="0" b="762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2870" cy="297180"/>
                    </a:xfrm>
                    <a:prstGeom prst="rect">
                      <a:avLst/>
                    </a:prstGeom>
                    <a:noFill/>
                    <a:ln>
                      <a:noFill/>
                    </a:ln>
                  </pic:spPr>
                </pic:pic>
              </a:graphicData>
            </a:graphic>
          </wp:inline>
        </w:drawing>
      </w:r>
      <w:r w:rsidR="00C527FB" w:rsidRPr="00C527FB">
        <w:rPr>
          <w:rFonts w:cs="Times"/>
        </w:rPr>
        <w:instrText xml:space="preserve"> </w:instrText>
      </w:r>
      <w:r w:rsidR="00C527FB" w:rsidRPr="00C527FB">
        <w:rPr>
          <w:rFonts w:cs="Times"/>
        </w:rPr>
        <w:fldChar w:fldCharType="end"/>
      </w:r>
      <w:r w:rsidR="00C527FB" w:rsidRPr="00C527FB">
        <w:rPr>
          <w:rFonts w:cs="Times"/>
        </w:rPr>
        <w:t xml:space="preserve"> 0, H</w:t>
      </w:r>
      <w:r w:rsidR="00C527FB" w:rsidRPr="00C527FB">
        <w:rPr>
          <w:rFonts w:cs="Times"/>
          <w:vertAlign w:val="subscript"/>
        </w:rPr>
        <w:t>A</w:t>
      </w:r>
      <w:r w:rsidR="00C527FB" w:rsidRPr="00C527FB">
        <w:rPr>
          <w:rFonts w:cs="Times"/>
        </w:rPr>
        <w:t>:β</w:t>
      </w:r>
      <w:r w:rsidR="00C527FB" w:rsidRPr="00C527FB">
        <w:rPr>
          <w:rFonts w:cs="Times"/>
          <w:vertAlign w:val="subscript"/>
        </w:rPr>
        <w:t>1</w:t>
      </w:r>
      <w:r w:rsidR="00C527FB" w:rsidRPr="00C527FB">
        <w:rPr>
          <w:rFonts w:cs="Times"/>
        </w:rPr>
        <w:t xml:space="preserve"> </w:t>
      </w:r>
      <w:r w:rsidR="00075D25">
        <w:rPr>
          <w:rFonts w:cs="Times"/>
        </w:rPr>
        <w:t xml:space="preserve">&gt; </w:t>
      </w:r>
      <w:r w:rsidR="00C527FB" w:rsidRPr="00C527FB">
        <w:rPr>
          <w:rFonts w:cs="Times"/>
        </w:rPr>
        <w:t>0</w:t>
      </w:r>
    </w:p>
    <w:p w:rsidR="00C527FB" w:rsidRDefault="008D07F2" w:rsidP="008D07F2">
      <w:pPr>
        <w:pStyle w:val="MCQList1a"/>
        <w:rPr>
          <w:rFonts w:cs="Times"/>
        </w:rPr>
      </w:pPr>
      <w:r>
        <w:rPr>
          <w:rFonts w:cs="Times"/>
        </w:rPr>
        <w:tab/>
      </w:r>
      <w:r w:rsidR="00C527FB">
        <w:rPr>
          <w:rFonts w:cs="Times"/>
        </w:rPr>
        <w:t xml:space="preserve"> </w:t>
      </w:r>
      <w:r w:rsidR="00075D25">
        <w:rPr>
          <w:rFonts w:cs="Times"/>
        </w:rPr>
        <w:t>(b)</w:t>
      </w:r>
      <w:r w:rsidR="00075D25">
        <w:rPr>
          <w:rFonts w:cs="Times"/>
        </w:rPr>
        <w:tab/>
      </w:r>
      <w:r w:rsidR="00C527FB" w:rsidRPr="00C527FB">
        <w:rPr>
          <w:rFonts w:cs="Times"/>
        </w:rPr>
        <w:t xml:space="preserve"> H</w:t>
      </w:r>
      <w:r w:rsidR="00C527FB" w:rsidRPr="00C527FB">
        <w:rPr>
          <w:rFonts w:cs="Times"/>
          <w:vertAlign w:val="subscript"/>
        </w:rPr>
        <w:t>0</w:t>
      </w:r>
      <w:r w:rsidR="00C527FB" w:rsidRPr="00C527FB">
        <w:rPr>
          <w:rFonts w:cs="Times"/>
        </w:rPr>
        <w:t>:β</w:t>
      </w:r>
      <w:r w:rsidR="00C527FB" w:rsidRPr="00C527FB">
        <w:rPr>
          <w:rFonts w:cs="Times"/>
          <w:vertAlign w:val="subscript"/>
        </w:rPr>
        <w:t>1</w:t>
      </w:r>
      <w:r w:rsidR="00C527FB" w:rsidRPr="00C527FB">
        <w:rPr>
          <w:rFonts w:cs="Times"/>
        </w:rPr>
        <w:t xml:space="preserve"> ≥ 0, H</w:t>
      </w:r>
      <w:r w:rsidR="00C527FB" w:rsidRPr="00C527FB">
        <w:rPr>
          <w:rFonts w:cs="Times"/>
          <w:vertAlign w:val="subscript"/>
        </w:rPr>
        <w:t>A</w:t>
      </w:r>
      <w:r w:rsidR="00C527FB" w:rsidRPr="00C527FB">
        <w:rPr>
          <w:rFonts w:cs="Times"/>
        </w:rPr>
        <w:t>:β</w:t>
      </w:r>
      <w:r w:rsidR="00C527FB" w:rsidRPr="00C527FB">
        <w:rPr>
          <w:rFonts w:cs="Times"/>
          <w:vertAlign w:val="subscript"/>
        </w:rPr>
        <w:t>1</w:t>
      </w:r>
      <w:r w:rsidR="00C527FB" w:rsidRPr="00C527FB">
        <w:rPr>
          <w:rFonts w:cs="Times"/>
        </w:rPr>
        <w:t xml:space="preserve"> </w:t>
      </w:r>
      <w:r w:rsidR="00075D25">
        <w:rPr>
          <w:rFonts w:cs="Times"/>
        </w:rPr>
        <w:t xml:space="preserve">&lt; </w:t>
      </w:r>
      <w:r w:rsidR="00C527FB" w:rsidRPr="00C527FB">
        <w:rPr>
          <w:rFonts w:cs="Times"/>
        </w:rPr>
        <w:t>0; H</w:t>
      </w:r>
      <w:r w:rsidR="00C527FB" w:rsidRPr="00C527FB">
        <w:rPr>
          <w:rFonts w:cs="Times"/>
          <w:vertAlign w:val="subscript"/>
        </w:rPr>
        <w:t>0</w:t>
      </w:r>
      <w:r w:rsidR="00C527FB" w:rsidRPr="00C527FB">
        <w:rPr>
          <w:rFonts w:cs="Times"/>
        </w:rPr>
        <w:t>:β</w:t>
      </w:r>
      <w:r w:rsidR="00C527FB" w:rsidRPr="00C527FB">
        <w:rPr>
          <w:rFonts w:cs="Times"/>
          <w:vertAlign w:val="subscript"/>
        </w:rPr>
        <w:t>2</w:t>
      </w:r>
      <w:r w:rsidR="00C527FB" w:rsidRPr="00C527FB">
        <w:rPr>
          <w:rFonts w:cs="Times"/>
        </w:rPr>
        <w:t xml:space="preserve"> ≤ 0, H</w:t>
      </w:r>
      <w:r w:rsidR="00C527FB" w:rsidRPr="00C527FB">
        <w:rPr>
          <w:rFonts w:cs="Times"/>
          <w:vertAlign w:val="subscript"/>
        </w:rPr>
        <w:t>A</w:t>
      </w:r>
      <w:r w:rsidR="00C527FB" w:rsidRPr="00C527FB">
        <w:rPr>
          <w:rFonts w:cs="Times"/>
        </w:rPr>
        <w:t>:β</w:t>
      </w:r>
      <w:r w:rsidR="00C527FB" w:rsidRPr="00C527FB">
        <w:rPr>
          <w:rFonts w:cs="Times"/>
          <w:vertAlign w:val="subscript"/>
        </w:rPr>
        <w:t>2</w:t>
      </w:r>
      <w:r w:rsidR="00C527FB" w:rsidRPr="00C527FB">
        <w:rPr>
          <w:rFonts w:cs="Times"/>
        </w:rPr>
        <w:t xml:space="preserve"> </w:t>
      </w:r>
      <w:r w:rsidR="00075D25">
        <w:rPr>
          <w:rFonts w:cs="Times"/>
        </w:rPr>
        <w:t xml:space="preserve">&gt; </w:t>
      </w:r>
      <w:r w:rsidR="00C527FB" w:rsidRPr="00C527FB">
        <w:rPr>
          <w:rFonts w:cs="Times"/>
        </w:rPr>
        <w:t>0;</w:t>
      </w:r>
      <w:r w:rsidR="00C527FB">
        <w:rPr>
          <w:rFonts w:cs="Times"/>
        </w:rPr>
        <w:t xml:space="preserve"> </w:t>
      </w:r>
      <w:r w:rsidR="00C527FB" w:rsidRPr="00C527FB">
        <w:rPr>
          <w:rFonts w:cs="Times"/>
        </w:rPr>
        <w:t xml:space="preserve"> </w:t>
      </w:r>
    </w:p>
    <w:p w:rsidR="00C527FB" w:rsidRDefault="008D07F2" w:rsidP="008D07F2">
      <w:pPr>
        <w:pStyle w:val="MCQList1a"/>
        <w:rPr>
          <w:rFonts w:cs="Times"/>
        </w:rPr>
      </w:pPr>
      <w:r>
        <w:rPr>
          <w:rFonts w:cs="Times"/>
        </w:rPr>
        <w:tab/>
      </w:r>
      <w:r w:rsidR="00075D25">
        <w:rPr>
          <w:rFonts w:cs="Times"/>
        </w:rPr>
        <w:tab/>
      </w:r>
      <w:r w:rsidR="00C527FB" w:rsidRPr="00C527FB">
        <w:rPr>
          <w:rFonts w:cs="Times"/>
        </w:rPr>
        <w:t>H</w:t>
      </w:r>
      <w:r w:rsidR="00C527FB" w:rsidRPr="00C527FB">
        <w:rPr>
          <w:rFonts w:cs="Times"/>
          <w:vertAlign w:val="subscript"/>
        </w:rPr>
        <w:t>0</w:t>
      </w:r>
      <w:r w:rsidR="00C527FB" w:rsidRPr="00C527FB">
        <w:rPr>
          <w:rFonts w:cs="Times"/>
        </w:rPr>
        <w:t>:β</w:t>
      </w:r>
      <w:r w:rsidR="00C527FB" w:rsidRPr="00C527FB">
        <w:rPr>
          <w:rFonts w:cs="Times"/>
          <w:vertAlign w:val="subscript"/>
        </w:rPr>
        <w:t>3</w:t>
      </w:r>
      <w:r w:rsidR="00C527FB" w:rsidRPr="00C527FB">
        <w:rPr>
          <w:rFonts w:cs="Times"/>
        </w:rPr>
        <w:t xml:space="preserve"> ≤ 0, H</w:t>
      </w:r>
      <w:r w:rsidR="00C527FB" w:rsidRPr="00C527FB">
        <w:rPr>
          <w:rFonts w:cs="Times"/>
          <w:vertAlign w:val="subscript"/>
        </w:rPr>
        <w:t>A</w:t>
      </w:r>
      <w:r w:rsidR="00C527FB" w:rsidRPr="00C527FB">
        <w:rPr>
          <w:rFonts w:cs="Times"/>
        </w:rPr>
        <w:t>:β</w:t>
      </w:r>
      <w:r w:rsidR="00C527FB" w:rsidRPr="00C527FB">
        <w:rPr>
          <w:rFonts w:cs="Times"/>
          <w:vertAlign w:val="subscript"/>
        </w:rPr>
        <w:t>3</w:t>
      </w:r>
      <w:r w:rsidR="00C527FB" w:rsidRPr="00C527FB">
        <w:rPr>
          <w:rFonts w:cs="Times"/>
        </w:rPr>
        <w:t xml:space="preserve"> </w:t>
      </w:r>
      <w:r w:rsidR="00075D25">
        <w:rPr>
          <w:rFonts w:cs="Times"/>
        </w:rPr>
        <w:t xml:space="preserve">&gt; </w:t>
      </w:r>
      <w:r w:rsidR="00C527FB" w:rsidRPr="00C527FB">
        <w:rPr>
          <w:rFonts w:cs="Times"/>
        </w:rPr>
        <w:t>0 (The hypothesis for β</w:t>
      </w:r>
      <w:r w:rsidR="00C527FB" w:rsidRPr="00C527FB">
        <w:rPr>
          <w:rFonts w:cs="Times"/>
          <w:vertAlign w:val="subscript"/>
        </w:rPr>
        <w:t>3</w:t>
      </w:r>
      <w:r w:rsidR="00C527FB">
        <w:rPr>
          <w:rFonts w:cs="Times"/>
          <w:vertAlign w:val="subscript"/>
        </w:rPr>
        <w:t xml:space="preserve"> </w:t>
      </w:r>
      <w:r w:rsidR="00C527FB" w:rsidRPr="00C527FB">
        <w:rPr>
          <w:rFonts w:cs="Times"/>
        </w:rPr>
        <w:t>assumes that it is never too hot to go jogging.)</w:t>
      </w:r>
    </w:p>
    <w:p w:rsidR="00BF77FD" w:rsidRDefault="00075D25" w:rsidP="008D07F2">
      <w:pPr>
        <w:pStyle w:val="MCQList1a"/>
        <w:rPr>
          <w:rFonts w:cs="Times"/>
        </w:rPr>
      </w:pPr>
      <w:r>
        <w:rPr>
          <w:rFonts w:cs="Times"/>
        </w:rPr>
        <w:tab/>
      </w:r>
      <w:r w:rsidR="00C527FB" w:rsidRPr="00C527FB">
        <w:rPr>
          <w:rFonts w:cs="Times"/>
        </w:rPr>
        <w:t>(c)</w:t>
      </w:r>
      <w:r w:rsidR="008D07F2">
        <w:rPr>
          <w:rFonts w:cs="Times"/>
        </w:rPr>
        <w:tab/>
      </w:r>
      <w:r w:rsidR="00C527FB" w:rsidRPr="00C527FB">
        <w:rPr>
          <w:rFonts w:cs="Times"/>
        </w:rPr>
        <w:t>H</w:t>
      </w:r>
      <w:r w:rsidR="00C527FB" w:rsidRPr="00C527FB">
        <w:rPr>
          <w:rFonts w:cs="Times"/>
          <w:vertAlign w:val="subscript"/>
        </w:rPr>
        <w:t>0</w:t>
      </w:r>
      <w:r w:rsidR="00C527FB" w:rsidRPr="00C527FB">
        <w:rPr>
          <w:rFonts w:cs="Times"/>
        </w:rPr>
        <w:t>:β</w:t>
      </w:r>
      <w:r w:rsidR="00C527FB" w:rsidRPr="00C527FB">
        <w:rPr>
          <w:rFonts w:cs="Times"/>
          <w:vertAlign w:val="subscript"/>
        </w:rPr>
        <w:t>1</w:t>
      </w:r>
      <w:r w:rsidR="00C527FB" w:rsidRPr="00C527FB">
        <w:rPr>
          <w:rFonts w:cs="Times"/>
        </w:rPr>
        <w:t xml:space="preserve"> </w:t>
      </w:r>
      <w:r w:rsidRPr="00075D25">
        <w:rPr>
          <w:rFonts w:cs="Times"/>
          <w:vertAlign w:val="subscript"/>
        </w:rPr>
        <w:object w:dxaOrig="200" w:dyaOrig="220">
          <v:shape id="_x0000_i1036" type="#_x0000_t75" style="width:10.5pt;height:10.5pt" o:ole="">
            <v:imagedata r:id="rId28" o:title=""/>
          </v:shape>
          <o:OLEObject Type="Embed" ProgID="Equation.DSMT4" ShapeID="_x0000_i1036" DrawAspect="Content" ObjectID="_1540034354" r:id="rId31"/>
        </w:object>
      </w:r>
      <w:r w:rsidRPr="00075D25">
        <w:rPr>
          <w:rFonts w:cs="Times"/>
        </w:rPr>
        <w:t xml:space="preserve"> </w:t>
      </w:r>
      <w:r w:rsidRPr="00075D25">
        <w:rPr>
          <w:rFonts w:cs="Times"/>
        </w:rPr>
        <w:fldChar w:fldCharType="begin"/>
      </w:r>
      <w:r w:rsidRPr="00075D25">
        <w:rPr>
          <w:rFonts w:cs="Times"/>
        </w:rPr>
        <w:instrText xml:space="preserve"> QUOTE </w:instrText>
      </w:r>
      <w:r w:rsidRPr="00075D25">
        <w:rPr>
          <w:rFonts w:cs="Times"/>
          <w:noProof/>
        </w:rPr>
        <w:drawing>
          <wp:inline distT="0" distB="0" distL="0" distR="0" wp14:anchorId="6F15868A" wp14:editId="27D7469C">
            <wp:extent cx="102870" cy="297180"/>
            <wp:effectExtent l="0" t="0" r="0" b="762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2870" cy="297180"/>
                    </a:xfrm>
                    <a:prstGeom prst="rect">
                      <a:avLst/>
                    </a:prstGeom>
                    <a:noFill/>
                    <a:ln>
                      <a:noFill/>
                    </a:ln>
                  </pic:spPr>
                </pic:pic>
              </a:graphicData>
            </a:graphic>
          </wp:inline>
        </w:drawing>
      </w:r>
      <w:r w:rsidRPr="00075D25">
        <w:rPr>
          <w:rFonts w:cs="Times"/>
        </w:rPr>
        <w:instrText xml:space="preserve"> </w:instrText>
      </w:r>
      <w:r w:rsidRPr="00075D25">
        <w:rPr>
          <w:rFonts w:cs="Times"/>
        </w:rPr>
        <w:fldChar w:fldCharType="end"/>
      </w:r>
      <w:r w:rsidRPr="00075D25">
        <w:rPr>
          <w:rFonts w:cs="Times"/>
        </w:rPr>
        <w:t xml:space="preserve"> </w:t>
      </w:r>
      <w:r w:rsidR="00C527FB" w:rsidRPr="00C527FB">
        <w:rPr>
          <w:rFonts w:cs="Times"/>
        </w:rPr>
        <w:t>0, H</w:t>
      </w:r>
      <w:r w:rsidR="00C527FB" w:rsidRPr="00C527FB">
        <w:rPr>
          <w:rFonts w:cs="Times"/>
          <w:vertAlign w:val="subscript"/>
        </w:rPr>
        <w:t>A</w:t>
      </w:r>
      <w:r w:rsidR="00C527FB" w:rsidRPr="00C527FB">
        <w:rPr>
          <w:rFonts w:cs="Times"/>
        </w:rPr>
        <w:t>:β</w:t>
      </w:r>
      <w:r w:rsidR="00C527FB" w:rsidRPr="00C527FB">
        <w:rPr>
          <w:rFonts w:cs="Times"/>
          <w:vertAlign w:val="subscript"/>
        </w:rPr>
        <w:t>1</w:t>
      </w:r>
      <w:r w:rsidR="00C527FB" w:rsidRPr="00C527FB">
        <w:rPr>
          <w:rFonts w:cs="Times"/>
        </w:rPr>
        <w:t xml:space="preserve"> </w:t>
      </w:r>
      <w:r>
        <w:rPr>
          <w:rFonts w:cs="Times"/>
        </w:rPr>
        <w:t xml:space="preserve">&gt; </w:t>
      </w:r>
      <w:r w:rsidR="00C527FB" w:rsidRPr="00C527FB">
        <w:rPr>
          <w:rFonts w:cs="Times"/>
        </w:rPr>
        <w:t>0; H</w:t>
      </w:r>
      <w:r w:rsidR="00C527FB" w:rsidRPr="00C527FB">
        <w:rPr>
          <w:rFonts w:cs="Times"/>
          <w:vertAlign w:val="subscript"/>
        </w:rPr>
        <w:t>0</w:t>
      </w:r>
      <w:r w:rsidR="00C527FB" w:rsidRPr="00C527FB">
        <w:rPr>
          <w:rFonts w:cs="Times"/>
        </w:rPr>
        <w:t>:β</w:t>
      </w:r>
      <w:r w:rsidR="00C527FB" w:rsidRPr="00C527FB">
        <w:rPr>
          <w:rFonts w:cs="Times"/>
          <w:vertAlign w:val="subscript"/>
        </w:rPr>
        <w:t>2</w:t>
      </w:r>
      <w:r w:rsidR="00C527FB" w:rsidRPr="00C527FB">
        <w:rPr>
          <w:rFonts w:cs="Times"/>
        </w:rPr>
        <w:t xml:space="preserve"> ≤ 0, H</w:t>
      </w:r>
      <w:r w:rsidR="00C527FB" w:rsidRPr="00C527FB">
        <w:rPr>
          <w:rFonts w:cs="Times"/>
          <w:vertAlign w:val="subscript"/>
        </w:rPr>
        <w:t>A</w:t>
      </w:r>
      <w:r w:rsidR="00C527FB" w:rsidRPr="00C527FB">
        <w:rPr>
          <w:rFonts w:cs="Times"/>
        </w:rPr>
        <w:t>:β</w:t>
      </w:r>
      <w:r w:rsidR="00C527FB" w:rsidRPr="00C527FB">
        <w:rPr>
          <w:rFonts w:cs="Times"/>
          <w:vertAlign w:val="subscript"/>
        </w:rPr>
        <w:t>2</w:t>
      </w:r>
      <w:r w:rsidR="00C527FB" w:rsidRPr="00C527FB">
        <w:rPr>
          <w:rFonts w:cs="Times"/>
        </w:rPr>
        <w:t xml:space="preserve"> </w:t>
      </w:r>
      <w:r>
        <w:rPr>
          <w:rFonts w:cs="Times"/>
        </w:rPr>
        <w:t xml:space="preserve">&gt; </w:t>
      </w:r>
      <w:r w:rsidR="00C527FB" w:rsidRPr="00C527FB">
        <w:rPr>
          <w:rFonts w:cs="Times"/>
        </w:rPr>
        <w:t>0;</w:t>
      </w:r>
    </w:p>
    <w:p w:rsidR="00075D25" w:rsidRDefault="00075D25" w:rsidP="008D07F2">
      <w:pPr>
        <w:pStyle w:val="MCQList1a"/>
        <w:rPr>
          <w:rFonts w:cs="Times"/>
        </w:rPr>
      </w:pPr>
      <w:r>
        <w:rPr>
          <w:rFonts w:cs="Times"/>
        </w:rPr>
        <w:tab/>
      </w:r>
      <w:r w:rsidR="008D07F2">
        <w:rPr>
          <w:rFonts w:cs="Times"/>
        </w:rPr>
        <w:tab/>
      </w:r>
      <w:r w:rsidR="00C527FB" w:rsidRPr="00C527FB">
        <w:rPr>
          <w:rFonts w:cs="Times"/>
        </w:rPr>
        <w:t>H</w:t>
      </w:r>
      <w:r w:rsidR="00C527FB" w:rsidRPr="00C527FB">
        <w:rPr>
          <w:rFonts w:cs="Times"/>
          <w:vertAlign w:val="subscript"/>
        </w:rPr>
        <w:t>0</w:t>
      </w:r>
      <w:r w:rsidR="00C527FB" w:rsidRPr="00C527FB">
        <w:rPr>
          <w:rFonts w:cs="Times"/>
        </w:rPr>
        <w:t>:β</w:t>
      </w:r>
      <w:r w:rsidR="00C527FB" w:rsidRPr="00C527FB">
        <w:rPr>
          <w:rFonts w:cs="Times"/>
          <w:vertAlign w:val="subscript"/>
        </w:rPr>
        <w:t>3</w:t>
      </w:r>
      <w:r w:rsidR="00C527FB" w:rsidRPr="00C527FB">
        <w:rPr>
          <w:rFonts w:cs="Times"/>
        </w:rPr>
        <w:t xml:space="preserve"> ≥ 0, H</w:t>
      </w:r>
      <w:r w:rsidR="00C527FB" w:rsidRPr="00C527FB">
        <w:rPr>
          <w:rFonts w:cs="Times"/>
          <w:vertAlign w:val="subscript"/>
        </w:rPr>
        <w:t>A</w:t>
      </w:r>
      <w:r w:rsidR="00C527FB" w:rsidRPr="00C527FB">
        <w:rPr>
          <w:rFonts w:cs="Times"/>
        </w:rPr>
        <w:t>:β</w:t>
      </w:r>
      <w:r w:rsidR="00C527FB" w:rsidRPr="00C527FB">
        <w:rPr>
          <w:rFonts w:cs="Times"/>
          <w:vertAlign w:val="subscript"/>
        </w:rPr>
        <w:t>3</w:t>
      </w:r>
      <w:r w:rsidR="00C527FB" w:rsidRPr="00C527FB">
        <w:rPr>
          <w:rFonts w:cs="Times"/>
        </w:rPr>
        <w:t xml:space="preserve"> </w:t>
      </w:r>
      <w:r>
        <w:rPr>
          <w:rFonts w:cs="Times"/>
        </w:rPr>
        <w:t xml:space="preserve">&lt; </w:t>
      </w:r>
      <w:r w:rsidR="00C527FB" w:rsidRPr="00C527FB">
        <w:rPr>
          <w:rFonts w:cs="Times"/>
        </w:rPr>
        <w:t>0; (The hypothesis for β</w:t>
      </w:r>
      <w:r w:rsidR="00C527FB" w:rsidRPr="00C527FB">
        <w:rPr>
          <w:rFonts w:cs="Times"/>
          <w:vertAlign w:val="subscript"/>
        </w:rPr>
        <w:t>3</w:t>
      </w:r>
      <w:r w:rsidR="00C527FB" w:rsidRPr="00C527FB">
        <w:rPr>
          <w:rFonts w:cs="Times"/>
        </w:rPr>
        <w:t xml:space="preserve"> assumes you’re not breaking the speed limit.</w:t>
      </w:r>
      <w:r w:rsidR="008D07F2">
        <w:rPr>
          <w:rFonts w:cs="Times"/>
        </w:rPr>
        <w:t>)</w:t>
      </w:r>
      <w:r w:rsidR="008D07F2">
        <w:rPr>
          <w:rFonts w:cs="Times"/>
        </w:rPr>
        <w:tab/>
      </w:r>
      <w:r>
        <w:rPr>
          <w:rFonts w:cs="Times"/>
        </w:rPr>
        <w:t xml:space="preserve">   </w:t>
      </w:r>
    </w:p>
    <w:p w:rsidR="00B83923" w:rsidRPr="00075D25" w:rsidRDefault="00075D25" w:rsidP="008D07F2">
      <w:pPr>
        <w:pStyle w:val="MCQList1a"/>
        <w:rPr>
          <w:rFonts w:cs="Times"/>
        </w:rPr>
      </w:pPr>
      <w:r>
        <w:rPr>
          <w:rFonts w:cs="Times"/>
        </w:rPr>
        <w:tab/>
      </w:r>
      <w:r w:rsidR="00C527FB" w:rsidRPr="00C527FB">
        <w:rPr>
          <w:rFonts w:cs="Times"/>
        </w:rPr>
        <w:t>(d)</w:t>
      </w:r>
      <w:r w:rsidR="008D07F2">
        <w:rPr>
          <w:rFonts w:cs="Times"/>
        </w:rPr>
        <w:tab/>
      </w:r>
      <w:r w:rsidR="00C527FB" w:rsidRPr="00C527FB">
        <w:rPr>
          <w:rFonts w:cs="Times"/>
        </w:rPr>
        <w:t>H</w:t>
      </w:r>
      <w:r w:rsidR="00C527FB" w:rsidRPr="00C527FB">
        <w:rPr>
          <w:rFonts w:cs="Times"/>
          <w:vertAlign w:val="subscript"/>
        </w:rPr>
        <w:t>0</w:t>
      </w:r>
      <w:r w:rsidR="00C527FB" w:rsidRPr="00C527FB">
        <w:rPr>
          <w:rFonts w:cs="Times"/>
        </w:rPr>
        <w:t>:β</w:t>
      </w:r>
      <w:r w:rsidR="00C527FB" w:rsidRPr="00C527FB">
        <w:rPr>
          <w:rFonts w:cs="Times"/>
          <w:vertAlign w:val="subscript"/>
        </w:rPr>
        <w:t>G</w:t>
      </w:r>
      <w:r w:rsidR="00C527FB" w:rsidRPr="00C527FB">
        <w:rPr>
          <w:rFonts w:cs="Times"/>
        </w:rPr>
        <w:t xml:space="preserve"> = 0; H</w:t>
      </w:r>
      <w:r w:rsidR="00C527FB" w:rsidRPr="00C527FB">
        <w:rPr>
          <w:rFonts w:cs="Times"/>
          <w:vertAlign w:val="subscript"/>
        </w:rPr>
        <w:t>A</w:t>
      </w:r>
      <w:r w:rsidR="00C527FB" w:rsidRPr="00C527FB">
        <w:rPr>
          <w:rFonts w:cs="Times"/>
        </w:rPr>
        <w:t>:β</w:t>
      </w:r>
      <w:r w:rsidR="00C527FB" w:rsidRPr="00C527FB">
        <w:rPr>
          <w:rFonts w:cs="Times"/>
          <w:vertAlign w:val="subscript"/>
        </w:rPr>
        <w:t>G</w:t>
      </w:r>
      <w:r w:rsidR="00C527FB" w:rsidRPr="00C527FB">
        <w:rPr>
          <w:rFonts w:cs="Times"/>
        </w:rPr>
        <w:t xml:space="preserve"> </w:t>
      </w:r>
      <w:r w:rsidR="00C527FB" w:rsidRPr="00C527FB">
        <w:rPr>
          <w:rFonts w:cs="Times"/>
        </w:rPr>
        <w:fldChar w:fldCharType="begin"/>
      </w:r>
      <w:r w:rsidR="00C527FB" w:rsidRPr="00C527FB">
        <w:rPr>
          <w:rFonts w:cs="Times"/>
        </w:rPr>
        <w:instrText xml:space="preserve"> QUOTE </w:instrText>
      </w:r>
      <w:r w:rsidR="00C527FB">
        <w:rPr>
          <w:noProof/>
          <w:position w:val="-5"/>
        </w:rPr>
        <w:drawing>
          <wp:inline distT="0" distB="0" distL="0" distR="0" wp14:anchorId="08BC867F" wp14:editId="438075FA">
            <wp:extent cx="102870" cy="2971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2870" cy="297180"/>
                    </a:xfrm>
                    <a:prstGeom prst="rect">
                      <a:avLst/>
                    </a:prstGeom>
                    <a:noFill/>
                    <a:ln>
                      <a:noFill/>
                    </a:ln>
                  </pic:spPr>
                </pic:pic>
              </a:graphicData>
            </a:graphic>
          </wp:inline>
        </w:drawing>
      </w:r>
      <w:r w:rsidR="00C527FB" w:rsidRPr="00C527FB">
        <w:rPr>
          <w:rFonts w:cs="Times"/>
        </w:rPr>
        <w:instrText xml:space="preserve"> </w:instrText>
      </w:r>
      <w:r w:rsidR="00C527FB" w:rsidRPr="00C527FB">
        <w:rPr>
          <w:rFonts w:cs="Times"/>
        </w:rPr>
        <w:fldChar w:fldCharType="end"/>
      </w:r>
      <w:r w:rsidR="00C527FB" w:rsidRPr="00C527FB">
        <w:rPr>
          <w:rFonts w:cs="Times"/>
        </w:rPr>
        <w:t xml:space="preserve"> </w:t>
      </w:r>
      <w:r w:rsidRPr="00075D25">
        <w:rPr>
          <w:rFonts w:cs="Times"/>
          <w:position w:val="-4"/>
        </w:rPr>
        <w:object w:dxaOrig="200" w:dyaOrig="200">
          <v:shape id="_x0000_i1037" type="#_x0000_t75" style="width:10.5pt;height:10.5pt" o:ole="">
            <v:imagedata r:id="rId33" o:title=""/>
          </v:shape>
          <o:OLEObject Type="Embed" ProgID="Equation.DSMT4" ShapeID="_x0000_i1037" DrawAspect="Content" ObjectID="_1540034355" r:id="rId34"/>
        </w:object>
      </w:r>
      <w:r w:rsidR="00C527FB" w:rsidRPr="00C527FB">
        <w:rPr>
          <w:rFonts w:cs="Times"/>
        </w:rPr>
        <w:t>0 (G for grunt.)</w:t>
      </w:r>
    </w:p>
    <w:p w:rsidR="00C527FB" w:rsidRPr="00C527FB" w:rsidRDefault="008D07F2" w:rsidP="008D07F2">
      <w:pPr>
        <w:pStyle w:val="MCQList1a"/>
      </w:pPr>
      <w:r>
        <w:rPr>
          <w:rFonts w:ascii="Times New Roman" w:hAnsi="Times New Roman"/>
        </w:rPr>
        <w:t>5-5.</w:t>
      </w:r>
      <w:r>
        <w:rPr>
          <w:rFonts w:ascii="Times New Roman" w:hAnsi="Times New Roman"/>
        </w:rPr>
        <w:tab/>
      </w:r>
      <w:r>
        <w:t>(a)</w:t>
      </w:r>
      <w:r>
        <w:tab/>
      </w:r>
      <w:r w:rsidR="00C527FB" w:rsidRPr="00C527FB">
        <w:t>t</w:t>
      </w:r>
      <w:r w:rsidR="00C527FB" w:rsidRPr="00C527FB">
        <w:rPr>
          <w:vertAlign w:val="subscript"/>
        </w:rPr>
        <w:t>2</w:t>
      </w:r>
      <w:r w:rsidR="00C527FB" w:rsidRPr="00C527FB">
        <w:t xml:space="preserve"> = (200 – 160)/25.0 = 1.6; t</w:t>
      </w:r>
      <w:r w:rsidR="00C527FB" w:rsidRPr="00C527FB">
        <w:rPr>
          <w:vertAlign w:val="subscript"/>
        </w:rPr>
        <w:t>c</w:t>
      </w:r>
      <w:r w:rsidR="00C527FB" w:rsidRPr="00C527FB">
        <w:t xml:space="preserve"> = 2.052; therefore cannot reject H</w:t>
      </w:r>
      <w:r w:rsidR="00C527FB" w:rsidRPr="00C527FB">
        <w:rPr>
          <w:vertAlign w:val="subscript"/>
        </w:rPr>
        <w:t>0</w:t>
      </w:r>
      <w:r w:rsidR="00C527FB" w:rsidRPr="00C527FB">
        <w:t xml:space="preserve">. (Notice the violation of the principle that the null </w:t>
      </w:r>
      <w:r w:rsidR="00C527FB">
        <w:t xml:space="preserve">hypothesis </w:t>
      </w:r>
      <w:r w:rsidR="00C527FB" w:rsidRPr="00C527FB">
        <w:t>contains that which we do not expect.)</w:t>
      </w:r>
    </w:p>
    <w:p w:rsidR="00C527FB" w:rsidRPr="00C527FB" w:rsidRDefault="008D07F2" w:rsidP="008D07F2">
      <w:pPr>
        <w:pStyle w:val="MCQList1a"/>
      </w:pPr>
      <w:r>
        <w:tab/>
        <w:t>(b)</w:t>
      </w:r>
      <w:r>
        <w:tab/>
      </w:r>
      <w:r w:rsidR="00C527FB" w:rsidRPr="00C527FB">
        <w:t>t</w:t>
      </w:r>
      <w:r w:rsidR="00C527FB" w:rsidRPr="00C527FB">
        <w:rPr>
          <w:vertAlign w:val="subscript"/>
        </w:rPr>
        <w:t>3</w:t>
      </w:r>
      <w:r w:rsidR="00C527FB" w:rsidRPr="00C527FB">
        <w:t xml:space="preserve"> = 2.37; t</w:t>
      </w:r>
      <w:r w:rsidR="00C527FB" w:rsidRPr="00C527FB">
        <w:rPr>
          <w:vertAlign w:val="subscript"/>
        </w:rPr>
        <w:t>c</w:t>
      </w:r>
      <w:r w:rsidR="00C527FB" w:rsidRPr="00C527FB">
        <w:t xml:space="preserve"> = 2.756; therefore cannot reject the null hypothesis.</w:t>
      </w:r>
    </w:p>
    <w:p w:rsidR="00C527FB" w:rsidRDefault="008D07F2" w:rsidP="008D07F2">
      <w:pPr>
        <w:pStyle w:val="MCQList1a"/>
      </w:pPr>
      <w:r>
        <w:tab/>
        <w:t>(c)</w:t>
      </w:r>
      <w:r>
        <w:tab/>
      </w:r>
      <w:r w:rsidR="00C527FB" w:rsidRPr="00C527FB">
        <w:t>t</w:t>
      </w:r>
      <w:r w:rsidR="00C527FB" w:rsidRPr="00C527FB">
        <w:rPr>
          <w:vertAlign w:val="subscript"/>
        </w:rPr>
        <w:t>2</w:t>
      </w:r>
      <w:r w:rsidR="00C527FB" w:rsidRPr="00C527FB">
        <w:t xml:space="preserve"> = 5.6; t</w:t>
      </w:r>
      <w:r w:rsidR="00C527FB" w:rsidRPr="00C527FB">
        <w:rPr>
          <w:vertAlign w:val="subscript"/>
        </w:rPr>
        <w:t>c</w:t>
      </w:r>
      <w:r w:rsidR="00C527FB" w:rsidRPr="00C527FB">
        <w:t xml:space="preserve"> = 2.447; therefore reject H</w:t>
      </w:r>
      <w:r w:rsidR="00C527FB" w:rsidRPr="00C527FB">
        <w:rPr>
          <w:vertAlign w:val="subscript"/>
        </w:rPr>
        <w:t>0</w:t>
      </w:r>
      <w:r w:rsidR="00C527FB" w:rsidRPr="00C527FB">
        <w:t xml:space="preserve"> if it is formulated as in the exercise, but this poses a problem because the original hypothesized sign of the coefficient was negative. Thus, the alternative hypothesis ought to have been stated: H</w:t>
      </w:r>
      <w:r w:rsidR="00C527FB" w:rsidRPr="00C527FB">
        <w:rPr>
          <w:vertAlign w:val="subscript"/>
        </w:rPr>
        <w:t>A</w:t>
      </w:r>
      <w:r w:rsidR="00C527FB" w:rsidRPr="00C527FB">
        <w:t>:</w:t>
      </w:r>
      <w:r w:rsidR="00C527FB" w:rsidRPr="00C527FB">
        <w:rPr>
          <w:rFonts w:cs="Times"/>
        </w:rPr>
        <w:t xml:space="preserve"> β</w:t>
      </w:r>
      <w:r w:rsidR="00C527FB" w:rsidRPr="00C527FB">
        <w:rPr>
          <w:rFonts w:cs="Times"/>
          <w:vertAlign w:val="subscript"/>
        </w:rPr>
        <w:t xml:space="preserve">2 </w:t>
      </w:r>
      <w:r w:rsidR="00C527FB" w:rsidRPr="00C527FB">
        <w:rPr>
          <w:rFonts w:cs="Times"/>
        </w:rPr>
        <w:t>&lt; 0, and</w:t>
      </w:r>
      <w:r w:rsidR="00C527FB" w:rsidRPr="00C527FB">
        <w:rPr>
          <w:rFonts w:cs="Times"/>
          <w:vertAlign w:val="subscript"/>
        </w:rPr>
        <w:t xml:space="preserve"> </w:t>
      </w:r>
      <w:r w:rsidR="00C527FB" w:rsidRPr="00C527FB">
        <w:t>H</w:t>
      </w:r>
      <w:r w:rsidR="00C527FB" w:rsidRPr="00C527FB">
        <w:rPr>
          <w:vertAlign w:val="subscript"/>
        </w:rPr>
        <w:t xml:space="preserve">0 </w:t>
      </w:r>
      <w:r w:rsidR="00C527FB" w:rsidRPr="00C527FB">
        <w:t>cannot be rejected</w:t>
      </w:r>
      <w:r w:rsidR="00BF77FD">
        <w:t xml:space="preserve"> because the sign of t</w:t>
      </w:r>
      <w:r w:rsidR="00C82737" w:rsidRPr="00C82737">
        <w:rPr>
          <w:vertAlign w:val="subscript"/>
        </w:rPr>
        <w:t>2</w:t>
      </w:r>
      <w:r w:rsidR="00BF77FD">
        <w:t xml:space="preserve"> doesn’t agree with </w:t>
      </w:r>
      <w:r w:rsidR="00C82737">
        <w:t xml:space="preserve">the sign in the </w:t>
      </w:r>
      <w:r w:rsidR="00BF77FD">
        <w:t>alternative hypothesis</w:t>
      </w:r>
      <w:r w:rsidR="00C527FB" w:rsidRPr="00C527FB">
        <w:t>.</w:t>
      </w:r>
    </w:p>
    <w:p w:rsidR="00C527FB" w:rsidRPr="00C527FB" w:rsidRDefault="008D07F2" w:rsidP="008D07F2">
      <w:pPr>
        <w:pStyle w:val="MCQList1a"/>
      </w:pPr>
      <w:r>
        <w:rPr>
          <w:rFonts w:ascii="Times New Roman" w:hAnsi="Times New Roman"/>
        </w:rPr>
        <w:t>5-7.</w:t>
      </w:r>
      <w:r>
        <w:rPr>
          <w:rFonts w:ascii="Times New Roman" w:hAnsi="Times New Roman"/>
        </w:rPr>
        <w:tab/>
      </w:r>
      <w:r w:rsidR="00C527FB" w:rsidRPr="00C527FB">
        <w:t>(a)</w:t>
      </w:r>
      <w:r w:rsidR="00C527FB">
        <w:t xml:space="preserve"> </w:t>
      </w:r>
      <w:r>
        <w:tab/>
      </w:r>
      <w:r w:rsidR="00C527FB" w:rsidRPr="00C527FB">
        <w:t>For both, H</w:t>
      </w:r>
      <w:r w:rsidR="00C527FB" w:rsidRPr="00C527FB">
        <w:rPr>
          <w:vertAlign w:val="subscript"/>
        </w:rPr>
        <w:t>0</w:t>
      </w:r>
      <w:r w:rsidR="00C527FB" w:rsidRPr="00C527FB">
        <w:t>:</w:t>
      </w:r>
      <w:r w:rsidR="00C527FB" w:rsidRPr="00C527FB">
        <w:rPr>
          <w:rFonts w:cs="Times"/>
        </w:rPr>
        <w:t xml:space="preserve"> β ≤ 0 and H</w:t>
      </w:r>
      <w:r w:rsidR="00C527FB" w:rsidRPr="00C527FB">
        <w:rPr>
          <w:rFonts w:cs="Times"/>
          <w:vertAlign w:val="subscript"/>
        </w:rPr>
        <w:t>A</w:t>
      </w:r>
      <w:r w:rsidR="00C527FB" w:rsidRPr="00C527FB">
        <w:rPr>
          <w:rFonts w:cs="Times"/>
        </w:rPr>
        <w:t xml:space="preserve">: β &gt; 0. For WIN, we cannot reject </w:t>
      </w:r>
      <w:r w:rsidR="00C527FB" w:rsidRPr="00C527FB">
        <w:t>H</w:t>
      </w:r>
      <w:r w:rsidR="00C527FB" w:rsidRPr="00C527FB">
        <w:rPr>
          <w:vertAlign w:val="subscript"/>
        </w:rPr>
        <w:t>0</w:t>
      </w:r>
      <w:r w:rsidR="00C527FB" w:rsidRPr="00C527FB">
        <w:t xml:space="preserve">, </w:t>
      </w:r>
      <w:r w:rsidR="00C527FB">
        <w:rPr>
          <w:rFonts w:cs="Times"/>
        </w:rPr>
        <w:t xml:space="preserve">even though the sign agrees </w:t>
      </w:r>
      <w:r w:rsidR="00C527FB" w:rsidRPr="00C527FB">
        <w:rPr>
          <w:rFonts w:cs="Times"/>
        </w:rPr>
        <w:t>with the sign implied by H</w:t>
      </w:r>
      <w:r w:rsidR="00C527FB" w:rsidRPr="00C527FB">
        <w:rPr>
          <w:rFonts w:cs="Times"/>
          <w:vertAlign w:val="subscript"/>
        </w:rPr>
        <w:t>A</w:t>
      </w:r>
      <w:r w:rsidR="00C527FB" w:rsidRPr="00C527FB">
        <w:rPr>
          <w:rFonts w:cs="Times"/>
        </w:rPr>
        <w:t xml:space="preserve">, because |+1.00| &lt; 1.697, the 5 percent one-sided critical </w:t>
      </w:r>
      <w:r w:rsidR="00C527FB" w:rsidRPr="00C527FB">
        <w:rPr>
          <w:rFonts w:cs="Times"/>
          <w:i/>
        </w:rPr>
        <w:t>t</w:t>
      </w:r>
      <w:r w:rsidR="00C527FB" w:rsidRPr="00C527FB">
        <w:rPr>
          <w:rFonts w:cs="Times"/>
        </w:rPr>
        <w:t xml:space="preserve">-value for 30 degrees of freedom. For FREE, we can reject </w:t>
      </w:r>
      <w:r w:rsidR="00C527FB" w:rsidRPr="00C527FB">
        <w:t>H</w:t>
      </w:r>
      <w:r w:rsidR="00C527FB" w:rsidRPr="00C527FB">
        <w:rPr>
          <w:vertAlign w:val="subscript"/>
        </w:rPr>
        <w:t>0</w:t>
      </w:r>
      <w:r w:rsidR="00C527FB" w:rsidRPr="00C527FB">
        <w:rPr>
          <w:rFonts w:cs="Times"/>
        </w:rPr>
        <w:t xml:space="preserve"> at the 5 percent level of significance because |2.00|&gt; 1.697 and because 2.00 has the sign implied by H</w:t>
      </w:r>
      <w:r w:rsidR="00C527FB" w:rsidRPr="00C527FB">
        <w:rPr>
          <w:rFonts w:cs="Times"/>
          <w:vertAlign w:val="subscript"/>
        </w:rPr>
        <w:t>A</w:t>
      </w:r>
      <w:r w:rsidR="00C527FB" w:rsidRPr="00C527FB">
        <w:rPr>
          <w:rFonts w:cs="Times"/>
        </w:rPr>
        <w:t xml:space="preserve">. </w:t>
      </w:r>
      <w:r w:rsidR="00C527FB" w:rsidRPr="00C527FB">
        <w:t xml:space="preserve"> </w:t>
      </w:r>
    </w:p>
    <w:p w:rsidR="00C527FB" w:rsidRPr="00C527FB" w:rsidRDefault="008D07F2" w:rsidP="008D07F2">
      <w:pPr>
        <w:pStyle w:val="MCQList1a"/>
        <w:rPr>
          <w:rFonts w:cs="Times"/>
        </w:rPr>
      </w:pPr>
      <w:r>
        <w:lastRenderedPageBreak/>
        <w:tab/>
        <w:t>(</w:t>
      </w:r>
      <w:r w:rsidR="00C527FB" w:rsidRPr="00C527FB">
        <w:t>b)</w:t>
      </w:r>
      <w:r w:rsidR="00C527FB" w:rsidRPr="00C527FB">
        <w:tab/>
        <w:t>H</w:t>
      </w:r>
      <w:r w:rsidR="00C527FB" w:rsidRPr="00C527FB">
        <w:rPr>
          <w:vertAlign w:val="subscript"/>
        </w:rPr>
        <w:t>0</w:t>
      </w:r>
      <w:r w:rsidR="00C527FB" w:rsidRPr="00C527FB">
        <w:t>:</w:t>
      </w:r>
      <w:r w:rsidR="00C527FB" w:rsidRPr="00C527FB">
        <w:rPr>
          <w:rFonts w:cs="Times"/>
        </w:rPr>
        <w:t xml:space="preserve"> β</w:t>
      </w:r>
      <w:r w:rsidR="00C527FB" w:rsidRPr="00C527FB">
        <w:rPr>
          <w:rFonts w:cs="Times"/>
          <w:vertAlign w:val="subscript"/>
        </w:rPr>
        <w:t>WEEK</w:t>
      </w:r>
      <w:r w:rsidR="00C527FB" w:rsidRPr="00C527FB">
        <w:rPr>
          <w:rFonts w:cs="Times"/>
        </w:rPr>
        <w:t xml:space="preserve"> ≥ 0 and H</w:t>
      </w:r>
      <w:r w:rsidR="00C527FB" w:rsidRPr="00C527FB">
        <w:rPr>
          <w:rFonts w:cs="Times"/>
          <w:vertAlign w:val="subscript"/>
        </w:rPr>
        <w:t>A</w:t>
      </w:r>
      <w:r w:rsidR="00C527FB" w:rsidRPr="00C527FB">
        <w:rPr>
          <w:rFonts w:cs="Times"/>
        </w:rPr>
        <w:t>: β</w:t>
      </w:r>
      <w:r w:rsidR="00C527FB" w:rsidRPr="00C527FB">
        <w:rPr>
          <w:rFonts w:cs="Times"/>
          <w:vertAlign w:val="subscript"/>
        </w:rPr>
        <w:t>WEEK</w:t>
      </w:r>
      <w:r w:rsidR="00C527FB" w:rsidRPr="00C527FB">
        <w:rPr>
          <w:rFonts w:cs="Times"/>
        </w:rPr>
        <w:t xml:space="preserve"> &lt; 0. We can reject </w:t>
      </w:r>
      <w:r w:rsidR="00C527FB" w:rsidRPr="00C527FB">
        <w:t>H</w:t>
      </w:r>
      <w:r w:rsidR="00C527FB" w:rsidRPr="00C527FB">
        <w:rPr>
          <w:vertAlign w:val="subscript"/>
        </w:rPr>
        <w:t>0</w:t>
      </w:r>
      <w:r w:rsidR="00C527FB" w:rsidRPr="00C527FB">
        <w:t xml:space="preserve"> at the 1 percent level because </w:t>
      </w:r>
      <w:r w:rsidR="00C527FB" w:rsidRPr="00C527FB">
        <w:rPr>
          <w:rFonts w:cs="Times"/>
        </w:rPr>
        <w:t xml:space="preserve"> |</w:t>
      </w:r>
      <w:r>
        <w:rPr>
          <w:rFonts w:cs="Times"/>
        </w:rPr>
        <w:t>–</w:t>
      </w:r>
      <w:r w:rsidR="00C527FB" w:rsidRPr="00C527FB">
        <w:rPr>
          <w:rFonts w:cs="Times"/>
        </w:rPr>
        <w:t xml:space="preserve">4.00| &gt; 2.457, the 1 percent, one-sided critical </w:t>
      </w:r>
      <w:r w:rsidR="00C527FB" w:rsidRPr="00C527FB">
        <w:rPr>
          <w:rFonts w:cs="Times"/>
          <w:i/>
        </w:rPr>
        <w:t>t</w:t>
      </w:r>
      <w:r w:rsidR="00C527FB" w:rsidRPr="00C527FB">
        <w:rPr>
          <w:rFonts w:cs="Times"/>
        </w:rPr>
        <w:t xml:space="preserve">-value for 30 degrees of freedom and because </w:t>
      </w:r>
      <w:r>
        <w:rPr>
          <w:rFonts w:cs="Times"/>
        </w:rPr>
        <w:t>–</w:t>
      </w:r>
      <w:r w:rsidR="00C527FB" w:rsidRPr="00C527FB">
        <w:rPr>
          <w:rFonts w:cs="Times"/>
        </w:rPr>
        <w:t>4.00 has the sign implied by H</w:t>
      </w:r>
      <w:r w:rsidR="00C527FB" w:rsidRPr="00C527FB">
        <w:rPr>
          <w:rFonts w:cs="Times"/>
          <w:vertAlign w:val="subscript"/>
        </w:rPr>
        <w:t>A</w:t>
      </w:r>
      <w:r w:rsidR="00C527FB" w:rsidRPr="00C527FB">
        <w:rPr>
          <w:rFonts w:cs="Times"/>
        </w:rPr>
        <w:t>.</w:t>
      </w:r>
    </w:p>
    <w:p w:rsidR="00C527FB" w:rsidRPr="00C527FB" w:rsidRDefault="008D07F2" w:rsidP="008D07F2">
      <w:pPr>
        <w:pStyle w:val="MCQList1a"/>
        <w:rPr>
          <w:rFonts w:cs="Times"/>
        </w:rPr>
      </w:pPr>
      <w:r>
        <w:tab/>
        <w:t>(</w:t>
      </w:r>
      <w:r w:rsidR="00C527FB" w:rsidRPr="00C527FB">
        <w:t>c)</w:t>
      </w:r>
      <w:r w:rsidR="00C527FB" w:rsidRPr="00C527FB">
        <w:tab/>
        <w:t>H</w:t>
      </w:r>
      <w:r w:rsidR="00C527FB" w:rsidRPr="00C527FB">
        <w:rPr>
          <w:vertAlign w:val="subscript"/>
        </w:rPr>
        <w:t>0</w:t>
      </w:r>
      <w:r w:rsidR="00C527FB" w:rsidRPr="00C527FB">
        <w:t>:</w:t>
      </w:r>
      <w:r w:rsidR="00C527FB" w:rsidRPr="00C527FB">
        <w:rPr>
          <w:rFonts w:cs="Times"/>
        </w:rPr>
        <w:t xml:space="preserve"> β</w:t>
      </w:r>
      <w:r w:rsidR="00C527FB" w:rsidRPr="00C527FB">
        <w:rPr>
          <w:rFonts w:cs="Times"/>
          <w:vertAlign w:val="subscript"/>
        </w:rPr>
        <w:t>DAY</w:t>
      </w:r>
      <w:r w:rsidR="00C527FB" w:rsidRPr="00C527FB">
        <w:rPr>
          <w:rFonts w:cs="Times"/>
        </w:rPr>
        <w:t xml:space="preserve"> = 0 and H</w:t>
      </w:r>
      <w:r w:rsidR="00C527FB" w:rsidRPr="00C527FB">
        <w:rPr>
          <w:rFonts w:cs="Times"/>
          <w:vertAlign w:val="subscript"/>
        </w:rPr>
        <w:t>A</w:t>
      </w:r>
      <w:r w:rsidR="00C527FB" w:rsidRPr="00C527FB">
        <w:rPr>
          <w:rFonts w:cs="Times"/>
        </w:rPr>
        <w:t>: β</w:t>
      </w:r>
      <w:r w:rsidR="00C527FB" w:rsidRPr="00C527FB">
        <w:rPr>
          <w:rFonts w:cs="Times"/>
          <w:vertAlign w:val="subscript"/>
        </w:rPr>
        <w:t>DAY</w:t>
      </w:r>
      <w:r w:rsidR="00C527FB" w:rsidRPr="00C527FB">
        <w:rPr>
          <w:rFonts w:cs="Times"/>
        </w:rPr>
        <w:t xml:space="preserve"> ≠ 0. We cannot reject </w:t>
      </w:r>
      <w:r w:rsidR="00C527FB" w:rsidRPr="00C527FB">
        <w:t>H</w:t>
      </w:r>
      <w:r w:rsidR="00C527FB" w:rsidRPr="00C527FB">
        <w:rPr>
          <w:vertAlign w:val="subscript"/>
        </w:rPr>
        <w:t>0</w:t>
      </w:r>
      <w:r w:rsidR="00C527FB" w:rsidRPr="00C527FB">
        <w:rPr>
          <w:rFonts w:cs="Times"/>
        </w:rPr>
        <w:t xml:space="preserve"> because |-1.00| &lt; 2.042, the 5 percent two-sided critical </w:t>
      </w:r>
      <w:r w:rsidR="00C527FB" w:rsidRPr="00C527FB">
        <w:rPr>
          <w:rFonts w:cs="Times"/>
          <w:i/>
        </w:rPr>
        <w:t>t</w:t>
      </w:r>
      <w:r w:rsidR="00C527FB" w:rsidRPr="00C527FB">
        <w:rPr>
          <w:rFonts w:cs="Times"/>
        </w:rPr>
        <w:t>-value for 30 degrees of freedom.</w:t>
      </w:r>
    </w:p>
    <w:p w:rsidR="00C527FB" w:rsidRPr="00C527FB" w:rsidRDefault="008D07F2" w:rsidP="008D07F2">
      <w:pPr>
        <w:pStyle w:val="MCQList1a"/>
      </w:pPr>
      <w:r>
        <w:tab/>
        <w:t>(</w:t>
      </w:r>
      <w:r w:rsidR="00C527FB" w:rsidRPr="00C527FB">
        <w:t>d)</w:t>
      </w:r>
      <w:r w:rsidR="00C527FB" w:rsidRPr="00C527FB">
        <w:tab/>
        <w:t>The coefficients of DAY and WIN are insignificantly different from zero.  In addition, it’s hard to rule out the possibility that a variable that belongs in the equation might have been omitted.</w:t>
      </w:r>
    </w:p>
    <w:p w:rsidR="00C527FB" w:rsidRPr="00C527FB" w:rsidRDefault="008D07F2" w:rsidP="008D07F2">
      <w:pPr>
        <w:pStyle w:val="MCQList1a"/>
      </w:pPr>
      <w:r>
        <w:tab/>
        <w:t>(</w:t>
      </w:r>
      <w:r w:rsidR="00C527FB" w:rsidRPr="00C527FB">
        <w:t>e)</w:t>
      </w:r>
      <w:r w:rsidR="00C527FB" w:rsidRPr="00C527FB">
        <w:tab/>
        <w:t>A potential omitted variable is more worrisome than an insignificant coefficient.</w:t>
      </w:r>
    </w:p>
    <w:p w:rsidR="00C527FB" w:rsidRDefault="008D07F2" w:rsidP="008D07F2">
      <w:pPr>
        <w:pStyle w:val="MCQList1a"/>
      </w:pPr>
      <w:r>
        <w:tab/>
        <w:t>(</w:t>
      </w:r>
      <w:r w:rsidR="00C527FB" w:rsidRPr="00C527FB">
        <w:t>f)</w:t>
      </w:r>
      <w:r w:rsidR="00C527FB" w:rsidRPr="00C527FB">
        <w:tab/>
        <w:t>We’d suggest adding a variable that measures the weather (like inches of rainfall that day) to the equation.  Even given San Diego’s wonderful weather, there’s a good chance that rainy or cold weather could cut down on attendance at an outdoor event.</w:t>
      </w:r>
    </w:p>
    <w:p w:rsidR="00C527FB" w:rsidRPr="00C527FB" w:rsidRDefault="008D07F2" w:rsidP="008D07F2">
      <w:pPr>
        <w:pStyle w:val="MCQList1a"/>
      </w:pPr>
      <w:r>
        <w:rPr>
          <w:rFonts w:ascii="Times New Roman" w:hAnsi="Times New Roman"/>
        </w:rPr>
        <w:t>5-9.</w:t>
      </w:r>
      <w:r>
        <w:rPr>
          <w:rFonts w:ascii="Times New Roman" w:hAnsi="Times New Roman"/>
        </w:rPr>
        <w:tab/>
      </w:r>
      <w:r>
        <w:t>(a)</w:t>
      </w:r>
      <w:r>
        <w:tab/>
      </w:r>
      <w:r w:rsidR="00C527FB" w:rsidRPr="00C527FB">
        <w:t>All five tests are one-sided, so tc = 1.706 throughout.</w:t>
      </w:r>
    </w:p>
    <w:p w:rsidR="00C527FB" w:rsidRPr="00C527FB" w:rsidRDefault="00C527FB" w:rsidP="008D07F2">
      <w:pPr>
        <w:pStyle w:val="MCQList1a"/>
        <w:spacing w:before="120" w:after="0"/>
      </w:pPr>
      <w:r w:rsidRPr="00C527FB">
        <w:tab/>
      </w:r>
      <w:r w:rsidR="008D07F2">
        <w:tab/>
      </w:r>
      <w:r w:rsidRPr="00C527FB">
        <w:t>GDPN: H</w:t>
      </w:r>
      <w:r w:rsidRPr="00C527FB">
        <w:rPr>
          <w:vertAlign w:val="subscript"/>
        </w:rPr>
        <w:t>0</w:t>
      </w:r>
      <w:r w:rsidRPr="00C527FB">
        <w:t>:</w:t>
      </w:r>
      <w:r w:rsidRPr="00C527FB">
        <w:rPr>
          <w:rFonts w:cs="Times"/>
        </w:rPr>
        <w:t xml:space="preserve">β ≤ 0, </w:t>
      </w:r>
      <w:r w:rsidRPr="00C527FB">
        <w:t>H</w:t>
      </w:r>
      <w:r w:rsidRPr="00C527FB">
        <w:rPr>
          <w:vertAlign w:val="subscript"/>
        </w:rPr>
        <w:t>A</w:t>
      </w:r>
      <w:r w:rsidRPr="00C527FB">
        <w:t xml:space="preserve">: </w:t>
      </w:r>
      <w:r w:rsidRPr="00C527FB">
        <w:rPr>
          <w:rFonts w:cs="Times"/>
        </w:rPr>
        <w:t xml:space="preserve">β &gt; 0. Reject </w:t>
      </w:r>
      <w:r w:rsidRPr="00C527FB">
        <w:t>H</w:t>
      </w:r>
      <w:r w:rsidRPr="00C527FB">
        <w:rPr>
          <w:vertAlign w:val="subscript"/>
        </w:rPr>
        <w:t xml:space="preserve">0 </w:t>
      </w:r>
      <w:r w:rsidRPr="00C527FB">
        <w:t xml:space="preserve">because </w:t>
      </w:r>
      <w:r w:rsidRPr="00C527FB">
        <w:rPr>
          <w:rFonts w:cs="Times"/>
        </w:rPr>
        <w:t>|</w:t>
      </w:r>
      <w:r w:rsidRPr="00C527FB">
        <w:t>+6.69</w:t>
      </w:r>
      <w:r w:rsidRPr="00C527FB">
        <w:rPr>
          <w:rFonts w:cs="Times"/>
        </w:rPr>
        <w:t>|</w:t>
      </w:r>
      <w:r w:rsidRPr="00C527FB">
        <w:t xml:space="preserve"> &gt; 1.706 and 6.69 is positive as in H</w:t>
      </w:r>
      <w:r w:rsidRPr="00C527FB">
        <w:rPr>
          <w:vertAlign w:val="subscript"/>
        </w:rPr>
        <w:t xml:space="preserve">A. </w:t>
      </w:r>
    </w:p>
    <w:p w:rsidR="00C527FB" w:rsidRPr="00C527FB" w:rsidRDefault="00C527FB" w:rsidP="008D07F2">
      <w:pPr>
        <w:pStyle w:val="MCQList1a"/>
        <w:spacing w:before="120" w:after="0"/>
      </w:pPr>
      <w:r w:rsidRPr="00C527FB">
        <w:tab/>
      </w:r>
      <w:r w:rsidR="008D07F2">
        <w:tab/>
      </w:r>
      <w:r w:rsidRPr="00C527FB">
        <w:t>CVN:   H</w:t>
      </w:r>
      <w:r w:rsidRPr="00C527FB">
        <w:rPr>
          <w:vertAlign w:val="subscript"/>
        </w:rPr>
        <w:t>0</w:t>
      </w:r>
      <w:r w:rsidRPr="00C527FB">
        <w:t>:</w:t>
      </w:r>
      <w:r w:rsidRPr="00C527FB">
        <w:rPr>
          <w:rFonts w:cs="Times"/>
        </w:rPr>
        <w:t xml:space="preserve">β ≥ 0, </w:t>
      </w:r>
      <w:r w:rsidRPr="00C527FB">
        <w:t>H</w:t>
      </w:r>
      <w:r w:rsidRPr="00C527FB">
        <w:rPr>
          <w:vertAlign w:val="subscript"/>
        </w:rPr>
        <w:t>A</w:t>
      </w:r>
      <w:r w:rsidRPr="00C527FB">
        <w:t xml:space="preserve">: </w:t>
      </w:r>
      <w:r w:rsidRPr="00C527FB">
        <w:rPr>
          <w:rFonts w:cs="Times"/>
        </w:rPr>
        <w:t xml:space="preserve">β &lt; 0. Reject </w:t>
      </w:r>
      <w:r w:rsidRPr="00C527FB">
        <w:t>H</w:t>
      </w:r>
      <w:r w:rsidRPr="00C527FB">
        <w:rPr>
          <w:vertAlign w:val="subscript"/>
        </w:rPr>
        <w:t xml:space="preserve">0 </w:t>
      </w:r>
      <w:r w:rsidRPr="00C527FB">
        <w:t xml:space="preserve">because </w:t>
      </w:r>
      <w:r w:rsidRPr="00C527FB">
        <w:rPr>
          <w:rFonts w:cs="Times"/>
        </w:rPr>
        <w:t xml:space="preserve">|-2.66| &gt; 1.706 and -2.66 is negative as in </w:t>
      </w:r>
      <w:r w:rsidRPr="00C527FB">
        <w:t>H</w:t>
      </w:r>
      <w:r w:rsidRPr="00C527FB">
        <w:rPr>
          <w:vertAlign w:val="subscript"/>
        </w:rPr>
        <w:t>A</w:t>
      </w:r>
      <w:r w:rsidRPr="00C527FB">
        <w:t>.</w:t>
      </w:r>
    </w:p>
    <w:p w:rsidR="00C527FB" w:rsidRPr="00C527FB" w:rsidRDefault="00C527FB" w:rsidP="008D07F2">
      <w:pPr>
        <w:pStyle w:val="MCQList1a"/>
        <w:spacing w:before="120" w:after="0"/>
        <w:rPr>
          <w:rFonts w:cs="Times"/>
        </w:rPr>
      </w:pPr>
      <w:r w:rsidRPr="00C527FB">
        <w:tab/>
      </w:r>
      <w:r w:rsidR="008D07F2">
        <w:tab/>
      </w:r>
      <w:r w:rsidRPr="00C527FB">
        <w:t>PP:       H</w:t>
      </w:r>
      <w:r w:rsidRPr="00C527FB">
        <w:rPr>
          <w:vertAlign w:val="subscript"/>
        </w:rPr>
        <w:t>0</w:t>
      </w:r>
      <w:r w:rsidRPr="00C527FB">
        <w:t>:</w:t>
      </w:r>
      <w:r w:rsidRPr="00C527FB">
        <w:rPr>
          <w:rFonts w:cs="Times"/>
        </w:rPr>
        <w:t xml:space="preserve">β ≤ 0, </w:t>
      </w:r>
      <w:r w:rsidRPr="00C527FB">
        <w:t>H</w:t>
      </w:r>
      <w:r w:rsidRPr="00C527FB">
        <w:rPr>
          <w:vertAlign w:val="subscript"/>
        </w:rPr>
        <w:t>A</w:t>
      </w:r>
      <w:r w:rsidRPr="00C527FB">
        <w:t xml:space="preserve">: </w:t>
      </w:r>
      <w:r w:rsidRPr="00C527FB">
        <w:rPr>
          <w:rFonts w:cs="Times"/>
        </w:rPr>
        <w:t xml:space="preserve">β &gt; 0. Do not reject </w:t>
      </w:r>
      <w:r w:rsidRPr="00C527FB">
        <w:t>H</w:t>
      </w:r>
      <w:r w:rsidRPr="00C527FB">
        <w:rPr>
          <w:vertAlign w:val="subscript"/>
        </w:rPr>
        <w:t xml:space="preserve">0 </w:t>
      </w:r>
      <w:r w:rsidRPr="00C527FB">
        <w:t xml:space="preserve">because </w:t>
      </w:r>
      <w:r w:rsidRPr="00C527FB">
        <w:rPr>
          <w:rFonts w:cs="Times"/>
        </w:rPr>
        <w:t>|+1.19|&lt; 1.706.</w:t>
      </w:r>
    </w:p>
    <w:p w:rsidR="00C527FB" w:rsidRPr="00C527FB" w:rsidRDefault="00C527FB" w:rsidP="008D07F2">
      <w:pPr>
        <w:pStyle w:val="MCQList1a"/>
        <w:spacing w:before="120" w:after="0"/>
      </w:pPr>
      <w:r w:rsidRPr="00C527FB">
        <w:tab/>
      </w:r>
      <w:r w:rsidR="008D07F2">
        <w:tab/>
      </w:r>
      <w:r w:rsidRPr="00C527FB">
        <w:t>DPC:    H</w:t>
      </w:r>
      <w:r w:rsidRPr="00C527FB">
        <w:rPr>
          <w:vertAlign w:val="subscript"/>
        </w:rPr>
        <w:t>0</w:t>
      </w:r>
      <w:r w:rsidRPr="00C527FB">
        <w:t>:</w:t>
      </w:r>
      <w:r w:rsidRPr="00C527FB">
        <w:rPr>
          <w:rFonts w:cs="Times"/>
        </w:rPr>
        <w:t xml:space="preserve">β ≥ 0, </w:t>
      </w:r>
      <w:r w:rsidRPr="00C527FB">
        <w:t>H</w:t>
      </w:r>
      <w:r w:rsidRPr="00C527FB">
        <w:rPr>
          <w:vertAlign w:val="subscript"/>
        </w:rPr>
        <w:t>A</w:t>
      </w:r>
      <w:r w:rsidRPr="00C527FB">
        <w:t xml:space="preserve">: </w:t>
      </w:r>
      <w:r w:rsidRPr="00C527FB">
        <w:rPr>
          <w:rFonts w:cs="Times"/>
        </w:rPr>
        <w:t xml:space="preserve">β &lt; 0. Reject </w:t>
      </w:r>
      <w:r w:rsidRPr="00C527FB">
        <w:t>H</w:t>
      </w:r>
      <w:r w:rsidRPr="00C527FB">
        <w:rPr>
          <w:vertAlign w:val="subscript"/>
        </w:rPr>
        <w:t>0</w:t>
      </w:r>
      <w:r w:rsidRPr="00C527FB">
        <w:t xml:space="preserve"> because </w:t>
      </w:r>
      <w:r w:rsidRPr="00C527FB">
        <w:rPr>
          <w:rFonts w:cs="Times"/>
        </w:rPr>
        <w:t xml:space="preserve">|-2.25| &gt; 1.706 and -2.25 is negative as in </w:t>
      </w:r>
      <w:r w:rsidRPr="00C527FB">
        <w:t>H</w:t>
      </w:r>
      <w:r w:rsidRPr="00C527FB">
        <w:rPr>
          <w:vertAlign w:val="subscript"/>
        </w:rPr>
        <w:t>A</w:t>
      </w:r>
      <w:r w:rsidRPr="00C527FB">
        <w:t>.</w:t>
      </w:r>
    </w:p>
    <w:p w:rsidR="008D07F2" w:rsidRDefault="00C527FB" w:rsidP="008D07F2">
      <w:pPr>
        <w:pStyle w:val="MCQList1a"/>
        <w:spacing w:before="120" w:after="0"/>
        <w:rPr>
          <w:rFonts w:cs="Times"/>
        </w:rPr>
      </w:pPr>
      <w:r w:rsidRPr="00C527FB">
        <w:tab/>
      </w:r>
      <w:r w:rsidR="008D07F2">
        <w:tab/>
      </w:r>
      <w:r w:rsidRPr="00C527FB">
        <w:t>IPC:      H</w:t>
      </w:r>
      <w:r w:rsidRPr="00C527FB">
        <w:rPr>
          <w:vertAlign w:val="subscript"/>
        </w:rPr>
        <w:t>0</w:t>
      </w:r>
      <w:r w:rsidRPr="00C527FB">
        <w:t>:</w:t>
      </w:r>
      <w:r w:rsidRPr="00C527FB">
        <w:rPr>
          <w:rFonts w:cs="Times"/>
        </w:rPr>
        <w:t xml:space="preserve">β ≥ 0, </w:t>
      </w:r>
      <w:r w:rsidRPr="00C527FB">
        <w:t>H</w:t>
      </w:r>
      <w:r w:rsidRPr="00C527FB">
        <w:rPr>
          <w:vertAlign w:val="subscript"/>
        </w:rPr>
        <w:t>A</w:t>
      </w:r>
      <w:r w:rsidRPr="00C527FB">
        <w:rPr>
          <w:rFonts w:cs="Times"/>
        </w:rPr>
        <w:t xml:space="preserve">:β &lt; 0. Do not reject </w:t>
      </w:r>
      <w:r w:rsidRPr="00C527FB">
        <w:t>H</w:t>
      </w:r>
      <w:r w:rsidRPr="00C527FB">
        <w:rPr>
          <w:vertAlign w:val="subscript"/>
        </w:rPr>
        <w:t>0</w:t>
      </w:r>
      <w:r w:rsidRPr="00C527FB">
        <w:rPr>
          <w:rFonts w:cs="Times"/>
        </w:rPr>
        <w:t xml:space="preserve"> because |-1.59| &lt; 1.706.</w:t>
      </w:r>
    </w:p>
    <w:p w:rsidR="00C527FB" w:rsidRPr="00C527FB" w:rsidRDefault="008D07F2" w:rsidP="008D07F2">
      <w:pPr>
        <w:pStyle w:val="MCQList1a"/>
        <w:rPr>
          <w:rFonts w:cs="Times"/>
        </w:rPr>
      </w:pPr>
      <w:r>
        <w:rPr>
          <w:rFonts w:cs="Times"/>
        </w:rPr>
        <w:tab/>
        <w:t>(</w:t>
      </w:r>
      <w:r>
        <w:t>b)</w:t>
      </w:r>
      <w:r>
        <w:tab/>
      </w:r>
      <w:r w:rsidR="00C527FB" w:rsidRPr="00C527FB">
        <w:t xml:space="preserve">Our confidence interval equation </w:t>
      </w:r>
      <w:r w:rsidRPr="008D07F2">
        <w:rPr>
          <w:rFonts w:cs="Times"/>
          <w:position w:val="-18"/>
        </w:rPr>
        <w:object w:dxaOrig="1100" w:dyaOrig="480">
          <v:shape id="_x0000_i1038" type="#_x0000_t75" style="width:54.75pt;height:24pt" o:ole="">
            <v:imagedata r:id="rId35" o:title=""/>
          </v:shape>
          <o:OLEObject Type="Embed" ProgID="Equation.DSMT4" ShapeID="_x0000_i1038" DrawAspect="Content" ObjectID="_1540034356" r:id="rId36"/>
        </w:object>
      </w:r>
      <w:r w:rsidR="00C527FB" w:rsidRPr="00C527FB">
        <w:rPr>
          <w:rFonts w:cs="Times"/>
        </w:rPr>
        <w:t>, and the 10 percent two-sided</w:t>
      </w:r>
      <w:r>
        <w:rPr>
          <w:rFonts w:cs="Times"/>
        </w:rPr>
        <w:t xml:space="preserve"> t</w:t>
      </w:r>
      <w:r w:rsidRPr="008D07F2">
        <w:rPr>
          <w:rFonts w:cs="Times"/>
          <w:vertAlign w:val="subscript"/>
        </w:rPr>
        <w:t>c</w:t>
      </w:r>
      <w:r w:rsidR="00C527FB" w:rsidRPr="00C527FB">
        <w:rPr>
          <w:rFonts w:cs="Times"/>
        </w:rPr>
        <w:t xml:space="preserve"> = 1.706 (the same as a one-sided 5 percent </w:t>
      </w:r>
      <w:r w:rsidRPr="008D07F2">
        <w:rPr>
          <w:rFonts w:cs="Times"/>
        </w:rPr>
        <w:t>t</w:t>
      </w:r>
      <w:r w:rsidRPr="008D07F2">
        <w:rPr>
          <w:rFonts w:cs="Times"/>
          <w:vertAlign w:val="subscript"/>
        </w:rPr>
        <w:t>c</w:t>
      </w:r>
      <w:r w:rsidR="00C527FB" w:rsidRPr="00C527FB">
        <w:rPr>
          <w:rFonts w:cs="Times"/>
        </w:rPr>
        <w:fldChar w:fldCharType="begin"/>
      </w:r>
      <w:r w:rsidR="00C527FB" w:rsidRPr="00C527FB">
        <w:rPr>
          <w:rFonts w:cs="Times"/>
        </w:rPr>
        <w:instrText xml:space="preserve"> QUOTE </w:instrText>
      </w:r>
      <w:r w:rsidR="00C527FB">
        <w:rPr>
          <w:noProof/>
          <w:position w:val="-6"/>
        </w:rPr>
        <w:drawing>
          <wp:inline distT="0" distB="0" distL="0" distR="0" wp14:anchorId="43177E27" wp14:editId="774F65DF">
            <wp:extent cx="102870" cy="16002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3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2870" cy="160020"/>
                    </a:xfrm>
                    <a:prstGeom prst="rect">
                      <a:avLst/>
                    </a:prstGeom>
                    <a:noFill/>
                    <a:ln>
                      <a:noFill/>
                    </a:ln>
                  </pic:spPr>
                </pic:pic>
              </a:graphicData>
            </a:graphic>
          </wp:inline>
        </w:drawing>
      </w:r>
      <w:r w:rsidR="00C527FB" w:rsidRPr="00C527FB">
        <w:rPr>
          <w:rFonts w:cs="Times"/>
        </w:rPr>
        <w:instrText xml:space="preserve"> </w:instrText>
      </w:r>
      <w:r w:rsidR="00C527FB" w:rsidRPr="00C527FB">
        <w:rPr>
          <w:rFonts w:cs="Times"/>
        </w:rPr>
        <w:fldChar w:fldCharType="end"/>
      </w:r>
      <w:r w:rsidR="00C527FB" w:rsidRPr="00C527FB">
        <w:rPr>
          <w:rFonts w:cs="Times"/>
        </w:rPr>
        <w:t xml:space="preserve">), so the confidence interval equals </w:t>
      </w:r>
      <w:r w:rsidRPr="008D07F2">
        <w:rPr>
          <w:rFonts w:cs="Times"/>
          <w:position w:val="-10"/>
        </w:rPr>
        <w:object w:dxaOrig="360" w:dyaOrig="380">
          <v:shape id="_x0000_i1039" type="#_x0000_t75" style="width:18pt;height:18.75pt" o:ole="">
            <v:imagedata r:id="rId38" o:title=""/>
          </v:shape>
          <o:OLEObject Type="Embed" ProgID="Equation.DSMT4" ShapeID="_x0000_i1039" DrawAspect="Content" ObjectID="_1540034357" r:id="rId39"/>
        </w:object>
      </w:r>
      <w:r w:rsidR="00C527FB" w:rsidRPr="00C527FB">
        <w:rPr>
          <w:rFonts w:cs="Times"/>
        </w:rPr>
        <w:t xml:space="preserve"> 1.706 </w:t>
      </w:r>
      <w:r>
        <w:rPr>
          <w:rFonts w:cs="Times"/>
        </w:rPr>
        <w:sym w:font="Symbol" w:char="F0D7"/>
      </w:r>
      <w:r>
        <w:rPr>
          <w:rFonts w:cs="Times"/>
        </w:rPr>
        <w:t xml:space="preserve"> </w:t>
      </w:r>
      <w:r w:rsidR="00C527FB" w:rsidRPr="00C527FB">
        <w:rPr>
          <w:rFonts w:cs="Times"/>
        </w:rPr>
        <w:t>SE</w:t>
      </w:r>
      <w:r w:rsidRPr="008D07F2">
        <w:rPr>
          <w:rFonts w:cs="Times"/>
          <w:position w:val="-18"/>
        </w:rPr>
        <w:object w:dxaOrig="420" w:dyaOrig="480">
          <v:shape id="_x0000_i1040" type="#_x0000_t75" style="width:21pt;height:24pt" o:ole="">
            <v:imagedata r:id="rId40" o:title=""/>
          </v:shape>
          <o:OLEObject Type="Embed" ProgID="Equation.DSMT4" ShapeID="_x0000_i1040" DrawAspect="Content" ObjectID="_1540034358" r:id="rId41"/>
        </w:object>
      </w:r>
      <w:r>
        <w:rPr>
          <w:rFonts w:cs="Times"/>
        </w:rPr>
        <w:t xml:space="preserve"> or</w:t>
      </w:r>
    </w:p>
    <w:p w:rsidR="00C527FB" w:rsidRPr="00C527FB" w:rsidRDefault="00C527FB" w:rsidP="008D07F2">
      <w:pPr>
        <w:pStyle w:val="MCQList1a"/>
        <w:spacing w:before="120" w:after="0"/>
      </w:pPr>
      <w:r w:rsidRPr="00C527FB">
        <w:rPr>
          <w:rFonts w:cs="Times"/>
        </w:rPr>
        <w:tab/>
      </w:r>
      <w:r w:rsidR="008D07F2">
        <w:rPr>
          <w:rFonts w:cs="Times"/>
        </w:rPr>
        <w:tab/>
      </w:r>
      <w:r w:rsidRPr="00C527FB">
        <w:t>GDPN: 1.07 &lt;</w:t>
      </w:r>
      <w:r w:rsidR="008D07F2">
        <w:t xml:space="preserve"> </w:t>
      </w:r>
      <w:r w:rsidR="008D07F2" w:rsidRPr="008D07F2">
        <w:rPr>
          <w:rFonts w:cs="Times"/>
          <w:position w:val="-10"/>
        </w:rPr>
        <w:object w:dxaOrig="360" w:dyaOrig="380">
          <v:shape id="_x0000_i1041" type="#_x0000_t75" style="width:18pt;height:18.75pt" o:ole="">
            <v:imagedata r:id="rId42" o:title=""/>
          </v:shape>
          <o:OLEObject Type="Embed" ProgID="Equation.DSMT4" ShapeID="_x0000_i1041" DrawAspect="Content" ObjectID="_1540034359" r:id="rId43"/>
        </w:object>
      </w:r>
      <w:r w:rsidRPr="00C527FB">
        <w:fldChar w:fldCharType="begin"/>
      </w:r>
      <w:r w:rsidRPr="00C527FB">
        <w:instrText xml:space="preserve"> QUOTE </w:instrText>
      </w:r>
      <w:r>
        <w:rPr>
          <w:noProof/>
          <w:position w:val="-6"/>
        </w:rPr>
        <w:drawing>
          <wp:inline distT="0" distB="0" distL="0" distR="0" wp14:anchorId="2986DA06" wp14:editId="3566D6D2">
            <wp:extent cx="285750" cy="182880"/>
            <wp:effectExtent l="0" t="0" r="0" b="762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4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85750" cy="182880"/>
                    </a:xfrm>
                    <a:prstGeom prst="rect">
                      <a:avLst/>
                    </a:prstGeom>
                    <a:noFill/>
                    <a:ln>
                      <a:noFill/>
                    </a:ln>
                  </pic:spPr>
                </pic:pic>
              </a:graphicData>
            </a:graphic>
          </wp:inline>
        </w:drawing>
      </w:r>
      <w:r w:rsidRPr="00C527FB">
        <w:instrText xml:space="preserve"> </w:instrText>
      </w:r>
      <w:r w:rsidRPr="00C527FB">
        <w:fldChar w:fldCharType="end"/>
      </w:r>
      <w:r w:rsidRPr="00C527FB">
        <w:t xml:space="preserve">    1.79</w:t>
      </w:r>
    </w:p>
    <w:p w:rsidR="00C527FB" w:rsidRPr="00C527FB" w:rsidRDefault="00C527FB" w:rsidP="008D07F2">
      <w:pPr>
        <w:pStyle w:val="MCQList1a"/>
        <w:spacing w:before="120" w:after="0"/>
      </w:pPr>
      <w:r w:rsidRPr="00C527FB">
        <w:tab/>
      </w:r>
      <w:r w:rsidR="008D07F2">
        <w:tab/>
      </w:r>
      <w:r w:rsidRPr="00C527FB">
        <w:t>CVN:  -0.98 &lt;</w:t>
      </w:r>
      <w:r w:rsidRPr="00C527FB">
        <w:fldChar w:fldCharType="begin"/>
      </w:r>
      <w:r w:rsidRPr="00C527FB">
        <w:instrText xml:space="preserve"> QUOTE </w:instrText>
      </w:r>
      <w:r>
        <w:rPr>
          <w:noProof/>
          <w:position w:val="-6"/>
        </w:rPr>
        <w:drawing>
          <wp:inline distT="0" distB="0" distL="0" distR="0" wp14:anchorId="039E5812" wp14:editId="6CA562A8">
            <wp:extent cx="285750" cy="18288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4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85750" cy="182880"/>
                    </a:xfrm>
                    <a:prstGeom prst="rect">
                      <a:avLst/>
                    </a:prstGeom>
                    <a:noFill/>
                    <a:ln>
                      <a:noFill/>
                    </a:ln>
                  </pic:spPr>
                </pic:pic>
              </a:graphicData>
            </a:graphic>
          </wp:inline>
        </w:drawing>
      </w:r>
      <w:r w:rsidRPr="00C527FB">
        <w:instrText xml:space="preserve"> </w:instrText>
      </w:r>
      <w:r w:rsidRPr="00C527FB">
        <w:fldChar w:fldCharType="separate"/>
      </w:r>
      <w:r w:rsidR="008D07F2" w:rsidRPr="008D07F2">
        <w:rPr>
          <w:rFonts w:cs="Times"/>
          <w:position w:val="-10"/>
        </w:rPr>
        <w:object w:dxaOrig="360" w:dyaOrig="380">
          <v:shape id="_x0000_i1042" type="#_x0000_t75" style="width:18pt;height:18.75pt" o:ole="">
            <v:imagedata r:id="rId42" o:title=""/>
          </v:shape>
          <o:OLEObject Type="Embed" ProgID="Equation.DSMT4" ShapeID="_x0000_i1042" DrawAspect="Content" ObjectID="_1540034360" r:id="rId45"/>
        </w:object>
      </w:r>
      <w:r w:rsidRPr="00C527FB">
        <w:fldChar w:fldCharType="end"/>
      </w:r>
      <w:r w:rsidRPr="00C527FB">
        <w:t xml:space="preserve">   </w:t>
      </w:r>
      <w:r w:rsidR="008D07F2">
        <w:t>–</w:t>
      </w:r>
      <w:r w:rsidRPr="00C527FB">
        <w:t>0.22</w:t>
      </w:r>
    </w:p>
    <w:p w:rsidR="00C527FB" w:rsidRPr="00C527FB" w:rsidRDefault="00C527FB" w:rsidP="008D07F2">
      <w:pPr>
        <w:pStyle w:val="MCQList1a"/>
        <w:spacing w:before="120" w:after="0"/>
        <w:rPr>
          <w:rFonts w:cs="Times"/>
        </w:rPr>
      </w:pPr>
      <w:r w:rsidRPr="00C527FB">
        <w:tab/>
      </w:r>
      <w:r w:rsidR="008D07F2">
        <w:tab/>
      </w:r>
      <w:r w:rsidRPr="00C527FB">
        <w:t>PP:      -3.13 &lt;</w:t>
      </w:r>
      <w:r w:rsidRPr="00C527FB">
        <w:fldChar w:fldCharType="begin"/>
      </w:r>
      <w:r w:rsidRPr="00C527FB">
        <w:instrText xml:space="preserve"> QUOTE </w:instrText>
      </w:r>
      <w:r>
        <w:rPr>
          <w:noProof/>
          <w:position w:val="-6"/>
        </w:rPr>
        <w:drawing>
          <wp:inline distT="0" distB="0" distL="0" distR="0" wp14:anchorId="20A29E41" wp14:editId="199DD4D8">
            <wp:extent cx="285750" cy="182880"/>
            <wp:effectExtent l="0" t="0" r="0" b="762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4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85750" cy="182880"/>
                    </a:xfrm>
                    <a:prstGeom prst="rect">
                      <a:avLst/>
                    </a:prstGeom>
                    <a:noFill/>
                    <a:ln>
                      <a:noFill/>
                    </a:ln>
                  </pic:spPr>
                </pic:pic>
              </a:graphicData>
            </a:graphic>
          </wp:inline>
        </w:drawing>
      </w:r>
      <w:r w:rsidRPr="00C527FB">
        <w:instrText xml:space="preserve"> </w:instrText>
      </w:r>
      <w:r w:rsidRPr="00C527FB">
        <w:fldChar w:fldCharType="separate"/>
      </w:r>
      <w:r w:rsidR="008D07F2" w:rsidRPr="008D07F2">
        <w:rPr>
          <w:rFonts w:cs="Times"/>
          <w:position w:val="-10"/>
        </w:rPr>
        <w:object w:dxaOrig="360" w:dyaOrig="380">
          <v:shape id="_x0000_i1043" type="#_x0000_t75" style="width:18pt;height:18.75pt" o:ole="">
            <v:imagedata r:id="rId42" o:title=""/>
          </v:shape>
          <o:OLEObject Type="Embed" ProgID="Equation.DSMT4" ShapeID="_x0000_i1043" DrawAspect="Content" ObjectID="_1540034361" r:id="rId46"/>
        </w:object>
      </w:r>
      <w:r w:rsidRPr="00C527FB">
        <w:fldChar w:fldCharType="end"/>
      </w:r>
      <w:r w:rsidRPr="00C527FB">
        <w:t xml:space="preserve">  17.75</w:t>
      </w:r>
    </w:p>
    <w:p w:rsidR="00C527FB" w:rsidRPr="00C527FB" w:rsidRDefault="00C527FB" w:rsidP="008D07F2">
      <w:pPr>
        <w:pStyle w:val="MCQList1a"/>
        <w:spacing w:before="120" w:after="0"/>
      </w:pPr>
      <w:r w:rsidRPr="00C527FB">
        <w:tab/>
      </w:r>
      <w:r w:rsidR="008D07F2">
        <w:tab/>
      </w:r>
      <w:r w:rsidRPr="00C527FB">
        <w:t>DPC: -27.45 &lt;</w:t>
      </w:r>
      <w:r w:rsidRPr="00C527FB">
        <w:fldChar w:fldCharType="begin"/>
      </w:r>
      <w:r w:rsidRPr="00C527FB">
        <w:instrText xml:space="preserve"> QUOTE </w:instrText>
      </w:r>
      <w:r>
        <w:rPr>
          <w:noProof/>
          <w:position w:val="-6"/>
        </w:rPr>
        <w:drawing>
          <wp:inline distT="0" distB="0" distL="0" distR="0" wp14:anchorId="1F5000F8" wp14:editId="5B41EC67">
            <wp:extent cx="285750" cy="182880"/>
            <wp:effectExtent l="0" t="0" r="0" b="762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4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85750" cy="182880"/>
                    </a:xfrm>
                    <a:prstGeom prst="rect">
                      <a:avLst/>
                    </a:prstGeom>
                    <a:noFill/>
                    <a:ln>
                      <a:noFill/>
                    </a:ln>
                  </pic:spPr>
                </pic:pic>
              </a:graphicData>
            </a:graphic>
          </wp:inline>
        </w:drawing>
      </w:r>
      <w:r w:rsidRPr="00C527FB">
        <w:instrText xml:space="preserve"> </w:instrText>
      </w:r>
      <w:r w:rsidRPr="00C527FB">
        <w:fldChar w:fldCharType="separate"/>
      </w:r>
      <w:r w:rsidR="008D07F2" w:rsidRPr="008D07F2">
        <w:rPr>
          <w:rFonts w:cs="Times"/>
          <w:position w:val="-10"/>
        </w:rPr>
        <w:object w:dxaOrig="360" w:dyaOrig="380">
          <v:shape id="_x0000_i1044" type="#_x0000_t75" style="width:18pt;height:18.75pt" o:ole="">
            <v:imagedata r:id="rId42" o:title=""/>
          </v:shape>
          <o:OLEObject Type="Embed" ProgID="Equation.DSMT4" ShapeID="_x0000_i1044" DrawAspect="Content" ObjectID="_1540034362" r:id="rId48"/>
        </w:object>
      </w:r>
      <w:r w:rsidRPr="00C527FB">
        <w:fldChar w:fldCharType="end"/>
      </w:r>
      <w:r w:rsidRPr="00C527FB">
        <w:t xml:space="preserve">   </w:t>
      </w:r>
      <w:r w:rsidR="008D07F2">
        <w:t>–</w:t>
      </w:r>
      <w:r w:rsidRPr="00C527FB">
        <w:t>3.81</w:t>
      </w:r>
    </w:p>
    <w:p w:rsidR="008D07F2" w:rsidRDefault="00C527FB" w:rsidP="008D07F2">
      <w:pPr>
        <w:pStyle w:val="MCQList1a"/>
        <w:spacing w:before="120" w:after="0"/>
      </w:pPr>
      <w:r w:rsidRPr="00C527FB">
        <w:tab/>
      </w:r>
      <w:r w:rsidR="008D07F2">
        <w:tab/>
      </w:r>
      <w:r w:rsidRPr="00C527FB">
        <w:t>IPC:  -23.59 &lt;</w:t>
      </w:r>
      <w:r w:rsidR="008D07F2">
        <w:t xml:space="preserve"> </w:t>
      </w:r>
      <w:r w:rsidRPr="00C527FB">
        <w:fldChar w:fldCharType="begin"/>
      </w:r>
      <w:r w:rsidRPr="00C527FB">
        <w:instrText xml:space="preserve"> QUOTE </w:instrText>
      </w:r>
      <w:r>
        <w:rPr>
          <w:noProof/>
          <w:position w:val="-6"/>
        </w:rPr>
        <w:drawing>
          <wp:inline distT="0" distB="0" distL="0" distR="0" wp14:anchorId="17ECA79A" wp14:editId="6CE683F4">
            <wp:extent cx="320040" cy="182880"/>
            <wp:effectExtent l="0" t="0" r="3810" b="762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4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20040" cy="182880"/>
                    </a:xfrm>
                    <a:prstGeom prst="rect">
                      <a:avLst/>
                    </a:prstGeom>
                    <a:noFill/>
                    <a:ln>
                      <a:noFill/>
                    </a:ln>
                  </pic:spPr>
                </pic:pic>
              </a:graphicData>
            </a:graphic>
          </wp:inline>
        </w:drawing>
      </w:r>
      <w:r w:rsidRPr="00C527FB">
        <w:instrText xml:space="preserve"> </w:instrText>
      </w:r>
      <w:r w:rsidRPr="00C527FB">
        <w:fldChar w:fldCharType="separate"/>
      </w:r>
      <w:r w:rsidR="008D07F2" w:rsidRPr="008D07F2">
        <w:rPr>
          <w:rFonts w:cs="Times"/>
          <w:position w:val="-10"/>
        </w:rPr>
        <w:object w:dxaOrig="360" w:dyaOrig="380">
          <v:shape id="_x0000_i1045" type="#_x0000_t75" style="width:18pt;height:18.75pt" o:ole="">
            <v:imagedata r:id="rId42" o:title=""/>
          </v:shape>
          <o:OLEObject Type="Embed" ProgID="Equation.DSMT4" ShapeID="_x0000_i1045" DrawAspect="Content" ObjectID="_1540034363" r:id="rId50"/>
        </w:object>
      </w:r>
      <w:r w:rsidRPr="00C527FB">
        <w:fldChar w:fldCharType="end"/>
      </w:r>
      <w:r w:rsidR="008D07F2">
        <w:t xml:space="preserve">   </w:t>
      </w:r>
      <w:r w:rsidRPr="00C527FB">
        <w:t>0.83</w:t>
      </w:r>
    </w:p>
    <w:p w:rsidR="008D07F2" w:rsidRDefault="008D07F2" w:rsidP="008D07F2">
      <w:pPr>
        <w:pStyle w:val="MCQList1a"/>
        <w:rPr>
          <w:rFonts w:cs="Times"/>
        </w:rPr>
      </w:pPr>
      <w:r>
        <w:tab/>
        <w:t>(</w:t>
      </w:r>
      <w:r w:rsidR="00C527FB" w:rsidRPr="00C527FB">
        <w:rPr>
          <w:rFonts w:cs="Times"/>
        </w:rPr>
        <w:t>c</w:t>
      </w:r>
      <w:r>
        <w:rPr>
          <w:rFonts w:cs="Times"/>
        </w:rPr>
        <w:t>)</w:t>
      </w:r>
      <w:r>
        <w:rPr>
          <w:rFonts w:cs="Times"/>
        </w:rPr>
        <w:tab/>
      </w:r>
      <w:r w:rsidR="00C527FB" w:rsidRPr="00C527FB">
        <w:rPr>
          <w:rFonts w:cs="Times"/>
        </w:rPr>
        <w:t>Yes. The important signs were as expected and statistically significant, and the overall fit was good.</w:t>
      </w:r>
    </w:p>
    <w:p w:rsidR="00B83923" w:rsidRPr="008D07F2" w:rsidRDefault="008D07F2" w:rsidP="008D07F2">
      <w:pPr>
        <w:pStyle w:val="MCQList1a"/>
        <w:rPr>
          <w:rFonts w:cs="Times"/>
        </w:rPr>
      </w:pPr>
      <w:r>
        <w:rPr>
          <w:rFonts w:cs="Times"/>
        </w:rPr>
        <w:tab/>
        <w:t>(</w:t>
      </w:r>
      <w:r w:rsidR="00C527FB" w:rsidRPr="00C527FB">
        <w:rPr>
          <w:rFonts w:cs="Times"/>
        </w:rPr>
        <w:t>d</w:t>
      </w:r>
      <w:r>
        <w:rPr>
          <w:rFonts w:cs="Times"/>
        </w:rPr>
        <w:t>)</w:t>
      </w:r>
      <w:r>
        <w:rPr>
          <w:rFonts w:cs="Times"/>
        </w:rPr>
        <w:tab/>
      </w:r>
      <w:r w:rsidR="00C527FB" w:rsidRPr="00C527FB">
        <w:rPr>
          <w:rFonts w:cs="Times"/>
        </w:rPr>
        <w:t>The sizes of the coefficients would change, but not their signs or significance.</w:t>
      </w:r>
    </w:p>
    <w:p w:rsidR="00F801FA" w:rsidRDefault="00B83923" w:rsidP="008D07F2">
      <w:pPr>
        <w:pStyle w:val="awTB01questionHead"/>
      </w:pPr>
      <w:r>
        <w:lastRenderedPageBreak/>
        <w:t xml:space="preserve">Chapter </w:t>
      </w:r>
      <w:r w:rsidR="00075D25">
        <w:t>6</w:t>
      </w:r>
    </w:p>
    <w:p w:rsidR="00F801FA" w:rsidRDefault="00B83923" w:rsidP="008D07F2">
      <w:pPr>
        <w:pStyle w:val="MCQList1a"/>
        <w:keepNext/>
        <w:tabs>
          <w:tab w:val="center" w:pos="2880"/>
          <w:tab w:val="center" w:pos="3960"/>
          <w:tab w:val="center" w:pos="5040"/>
        </w:tabs>
        <w:spacing w:after="0"/>
        <w:rPr>
          <w:position w:val="-10"/>
        </w:rPr>
      </w:pPr>
      <w:r>
        <w:rPr>
          <w:rFonts w:ascii="Times New Roman" w:hAnsi="Times New Roman"/>
        </w:rPr>
        <w:t>6</w:t>
      </w:r>
      <w:r w:rsidRPr="00B83923">
        <w:rPr>
          <w:rFonts w:ascii="Times New Roman" w:hAnsi="Times New Roman"/>
        </w:rPr>
        <w:t xml:space="preserve">-3. </w:t>
      </w:r>
      <w:r w:rsidR="008D07F2">
        <w:rPr>
          <w:rFonts w:ascii="Times New Roman" w:hAnsi="Times New Roman"/>
        </w:rPr>
        <w:tab/>
      </w:r>
      <w:r w:rsidR="00B24913" w:rsidRPr="00B24913">
        <w:t>(a)</w:t>
      </w:r>
      <w:r w:rsidR="00B24913" w:rsidRPr="00B24913">
        <w:tab/>
        <w:t>Coefficient:</w:t>
      </w:r>
      <w:r w:rsidR="00B24913" w:rsidRPr="00B24913">
        <w:tab/>
      </w:r>
      <w:r w:rsidR="00A67E51" w:rsidRPr="00A67E51">
        <w:rPr>
          <w:position w:val="-10"/>
        </w:rPr>
        <w:object w:dxaOrig="300" w:dyaOrig="320">
          <v:shape id="_x0000_i1046" type="#_x0000_t75" style="width:15pt;height:15.75pt" o:ole="">
            <v:imagedata r:id="rId51" o:title=""/>
          </v:shape>
          <o:OLEObject Type="Embed" ProgID="Equation.DSMT4" ShapeID="_x0000_i1046" DrawAspect="Content" ObjectID="_1540034364" r:id="rId52"/>
        </w:object>
      </w:r>
      <w:r w:rsidR="00B24913" w:rsidRPr="00B24913">
        <w:tab/>
      </w:r>
      <w:r w:rsidR="00A67E51" w:rsidRPr="00A67E51">
        <w:rPr>
          <w:position w:val="-10"/>
        </w:rPr>
        <w:object w:dxaOrig="300" w:dyaOrig="320">
          <v:shape id="_x0000_i1047" type="#_x0000_t75" style="width:15pt;height:15.75pt" o:ole="">
            <v:imagedata r:id="rId53" o:title=""/>
          </v:shape>
          <o:OLEObject Type="Embed" ProgID="Equation.DSMT4" ShapeID="_x0000_i1047" DrawAspect="Content" ObjectID="_1540034365" r:id="rId54"/>
        </w:object>
      </w:r>
      <w:r w:rsidR="00B24913" w:rsidRPr="00B24913">
        <w:tab/>
      </w:r>
      <w:r w:rsidR="00A67E51" w:rsidRPr="00A67E51">
        <w:rPr>
          <w:position w:val="-10"/>
        </w:rPr>
        <w:object w:dxaOrig="340" w:dyaOrig="320">
          <v:shape id="_x0000_i1048" type="#_x0000_t75" style="width:17.25pt;height:15.75pt" o:ole="">
            <v:imagedata r:id="rId55" o:title=""/>
          </v:shape>
          <o:OLEObject Type="Embed" ProgID="Equation.DSMT4" ShapeID="_x0000_i1048" DrawAspect="Content" ObjectID="_1540034366" r:id="rId56"/>
        </w:object>
      </w:r>
    </w:p>
    <w:p w:rsidR="00F801FA" w:rsidRDefault="00F801FA" w:rsidP="008D07F2">
      <w:pPr>
        <w:pStyle w:val="MCQList1a"/>
        <w:keepNext/>
        <w:tabs>
          <w:tab w:val="center" w:pos="2880"/>
          <w:tab w:val="center" w:pos="3960"/>
          <w:tab w:val="center" w:pos="5040"/>
        </w:tabs>
        <w:spacing w:before="0" w:after="0"/>
        <w:rPr>
          <w:rFonts w:ascii="Symbol" w:hAnsi="Symbol"/>
        </w:rPr>
      </w:pPr>
      <w:r>
        <w:t xml:space="preserve"> </w:t>
      </w:r>
      <w:r w:rsidR="008D07F2">
        <w:tab/>
      </w:r>
      <w:r w:rsidR="008D07F2">
        <w:tab/>
      </w:r>
      <w:r w:rsidR="00B24913" w:rsidRPr="00B24913">
        <w:t>Hypoth. Sign:</w:t>
      </w:r>
      <w:r w:rsidR="00B24913" w:rsidRPr="00B24913">
        <w:tab/>
      </w:r>
      <w:r w:rsidR="00B24913" w:rsidRPr="00B24913">
        <w:rPr>
          <w:rFonts w:ascii="Symbol" w:hAnsi="Symbol"/>
        </w:rPr>
        <w:t></w:t>
      </w:r>
      <w:r w:rsidR="00B24913" w:rsidRPr="00B24913">
        <w:tab/>
      </w:r>
      <w:r w:rsidR="00B24913" w:rsidRPr="00B24913">
        <w:rPr>
          <w:rFonts w:ascii="Symbol" w:hAnsi="Symbol"/>
        </w:rPr>
        <w:t></w:t>
      </w:r>
      <w:r w:rsidR="00B24913" w:rsidRPr="00B24913">
        <w:tab/>
      </w:r>
      <w:r w:rsidR="00B24913" w:rsidRPr="00B24913">
        <w:rPr>
          <w:rFonts w:ascii="Symbol" w:hAnsi="Symbol"/>
        </w:rPr>
        <w:t></w:t>
      </w:r>
    </w:p>
    <w:p w:rsidR="00F801FA" w:rsidRDefault="00F801FA" w:rsidP="008D07F2">
      <w:pPr>
        <w:pStyle w:val="MCQList1a"/>
        <w:keepNext/>
        <w:tabs>
          <w:tab w:val="center" w:pos="2880"/>
          <w:tab w:val="center" w:pos="3960"/>
          <w:tab w:val="center" w:pos="5040"/>
        </w:tabs>
        <w:spacing w:before="0" w:after="0"/>
      </w:pP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sidR="00B24913" w:rsidRPr="00B24913">
        <w:t>t-value:</w:t>
      </w:r>
      <w:r w:rsidR="00B24913" w:rsidRPr="00B24913">
        <w:tab/>
        <w:t>4.0</w:t>
      </w:r>
      <w:r w:rsidR="00B24913" w:rsidRPr="00B24913">
        <w:tab/>
        <w:t>4.0</w:t>
      </w:r>
      <w:r w:rsidR="00B24913" w:rsidRPr="00B24913">
        <w:tab/>
        <w:t>–2.0</w:t>
      </w:r>
    </w:p>
    <w:p w:rsidR="00F801FA" w:rsidRDefault="008D07F2" w:rsidP="008D07F2">
      <w:pPr>
        <w:pStyle w:val="MCQList1a"/>
        <w:tabs>
          <w:tab w:val="center" w:pos="2880"/>
          <w:tab w:val="center" w:pos="3960"/>
          <w:tab w:val="center" w:pos="5040"/>
        </w:tabs>
        <w:spacing w:before="0" w:after="0"/>
      </w:pPr>
      <w:r>
        <w:tab/>
      </w:r>
      <w:r>
        <w:tab/>
      </w:r>
      <w:r w:rsidR="00F801FA">
        <w:t xml:space="preserve"> t </w:t>
      </w:r>
      <w:r w:rsidR="00B24913" w:rsidRPr="00B24913">
        <w:rPr>
          <w:vertAlign w:val="subscript"/>
        </w:rPr>
        <w:t>C</w:t>
      </w:r>
      <w:r w:rsidR="00B24913" w:rsidRPr="00B24913">
        <w:t xml:space="preserve"> </w:t>
      </w:r>
      <w:r w:rsidR="00B24913" w:rsidRPr="00B24913">
        <w:rPr>
          <w:rFonts w:ascii="Symbol" w:hAnsi="Symbol"/>
        </w:rPr>
        <w:t></w:t>
      </w:r>
      <w:r w:rsidR="00B24913" w:rsidRPr="00B24913">
        <w:t xml:space="preserve"> 1.314</w:t>
      </w:r>
      <w:r w:rsidR="00B24913" w:rsidRPr="00B24913">
        <w:tab/>
        <w:t>reject</w:t>
      </w:r>
      <w:r w:rsidR="00B24913" w:rsidRPr="00B24913">
        <w:tab/>
        <w:t>reject</w:t>
      </w:r>
      <w:r w:rsidR="00B24913" w:rsidRPr="00B24913">
        <w:tab/>
        <w:t>do not</w:t>
      </w:r>
    </w:p>
    <w:p w:rsidR="00F801FA" w:rsidRDefault="00F801FA" w:rsidP="008D07F2">
      <w:pPr>
        <w:pStyle w:val="MCQList1a"/>
        <w:tabs>
          <w:tab w:val="center" w:pos="2880"/>
          <w:tab w:val="center" w:pos="3960"/>
          <w:tab w:val="center" w:pos="5040"/>
        </w:tabs>
        <w:spacing w:before="0" w:after="0"/>
      </w:pPr>
      <w:r>
        <w:t xml:space="preserve"> </w:t>
      </w:r>
      <w:r w:rsidR="008D07F2">
        <w:tab/>
      </w:r>
      <w:r w:rsidR="008D07F2">
        <w:tab/>
        <w:t>(</w:t>
      </w:r>
      <w:r w:rsidR="00B24913" w:rsidRPr="00B24913">
        <w:t>10% one-sided</w:t>
      </w:r>
      <w:r w:rsidR="00B24913" w:rsidRPr="00B24913">
        <w:tab/>
      </w:r>
      <w:r w:rsidR="008D07F2">
        <w:tab/>
      </w:r>
      <w:r w:rsidR="008D07F2">
        <w:tab/>
      </w:r>
      <w:r w:rsidR="00B24913" w:rsidRPr="00B24913">
        <w:t>reject</w:t>
      </w:r>
    </w:p>
    <w:p w:rsidR="002B2272" w:rsidRDefault="008D07F2" w:rsidP="008D07F2">
      <w:pPr>
        <w:pStyle w:val="MCQList1a"/>
        <w:tabs>
          <w:tab w:val="center" w:pos="2880"/>
          <w:tab w:val="center" w:pos="3960"/>
          <w:tab w:val="center" w:pos="5040"/>
        </w:tabs>
        <w:spacing w:before="0" w:after="0"/>
      </w:pPr>
      <w:r>
        <w:tab/>
      </w:r>
      <w:r>
        <w:tab/>
      </w:r>
      <w:r w:rsidR="00B24913" w:rsidRPr="00B24913">
        <w:t>with 27 d.f.)</w:t>
      </w:r>
    </w:p>
    <w:p w:rsidR="009B5BA0" w:rsidRDefault="008D07F2" w:rsidP="008D07F2">
      <w:pPr>
        <w:pStyle w:val="MCQList1a"/>
      </w:pPr>
      <w:r>
        <w:tab/>
      </w:r>
      <w:r>
        <w:tab/>
      </w:r>
      <w:r w:rsidR="00B24913" w:rsidRPr="00B24913">
        <w:t xml:space="preserve">The problem with the </w:t>
      </w:r>
      <w:r w:rsidR="00C82737">
        <w:t xml:space="preserve">estimated </w:t>
      </w:r>
      <w:r w:rsidR="00B24913" w:rsidRPr="00B24913">
        <w:t>coefficient of M is that it is significant in the unexpected</w:t>
      </w:r>
      <w:r>
        <w:t xml:space="preserve"> </w:t>
      </w:r>
      <w:r w:rsidR="00B24913" w:rsidRPr="00B24913">
        <w:t>direction, one indicator of a possible omitted variable.</w:t>
      </w:r>
      <w:r w:rsidR="00F801FA" w:rsidRPr="00F801FA">
        <w:t xml:space="preserve"> </w:t>
      </w:r>
    </w:p>
    <w:p w:rsidR="00F801FA" w:rsidRPr="00B24913" w:rsidRDefault="008D07F2" w:rsidP="008D07F2">
      <w:pPr>
        <w:pStyle w:val="MCQList1a"/>
      </w:pPr>
      <w:r>
        <w:tab/>
        <w:t>(</w:t>
      </w:r>
      <w:r w:rsidR="00F801FA" w:rsidRPr="00B24913">
        <w:t>b)</w:t>
      </w:r>
      <w:r w:rsidR="00F801FA" w:rsidRPr="00B24913">
        <w:tab/>
        <w:t xml:space="preserve">The </w:t>
      </w:r>
      <w:r w:rsidR="00C82737">
        <w:t xml:space="preserve">estimated </w:t>
      </w:r>
      <w:r w:rsidR="00F801FA" w:rsidRPr="00B24913">
        <w:t xml:space="preserve">coefficient of M is unexpectedly negative, so we’re looking for a variable the omission of which would cause negative bias in the estimate of </w:t>
      </w:r>
      <w:r w:rsidR="00A67E51" w:rsidRPr="00A67E51">
        <w:rPr>
          <w:position w:val="-10"/>
        </w:rPr>
        <w:object w:dxaOrig="400" w:dyaOrig="320">
          <v:shape id="_x0000_i1049" type="#_x0000_t75" style="width:20.25pt;height:15.75pt" o:ole="">
            <v:imagedata r:id="rId57" o:title=""/>
          </v:shape>
          <o:OLEObject Type="Embed" ProgID="Equation.DSMT4" ShapeID="_x0000_i1049" DrawAspect="Content" ObjectID="_1540034367" r:id="rId58"/>
        </w:object>
      </w:r>
      <w:r w:rsidR="0063544E">
        <w:t xml:space="preserve"> </w:t>
      </w:r>
      <w:r w:rsidR="00F801FA" w:rsidRPr="00B24913">
        <w:t xml:space="preserve">We thus </w:t>
      </w:r>
      <w:r w:rsidR="0063544E">
        <w:t>are looking for a</w:t>
      </w:r>
      <w:r w:rsidR="00F801FA" w:rsidRPr="00B24913">
        <w:t xml:space="preserve"> variable that is negatively correlated with meat consumption with a positive expected coefficient </w:t>
      </w:r>
      <w:r w:rsidR="00F801FA" w:rsidRPr="00B24913">
        <w:rPr>
          <w:i/>
        </w:rPr>
        <w:t>or</w:t>
      </w:r>
      <w:r w:rsidR="00F801FA" w:rsidRPr="00B24913">
        <w:t xml:space="preserve"> a variable that is positively correlated with meat consumption with a negative expected coefficient.  For the six variables listed, the expected bias is:</w:t>
      </w:r>
    </w:p>
    <w:p w:rsidR="00F801FA" w:rsidRPr="00B24913" w:rsidRDefault="00F801FA" w:rsidP="00F801FA">
      <w:pPr>
        <w:keepNext/>
        <w:keepLines/>
        <w:snapToGrid w:val="0"/>
        <w:spacing w:after="0"/>
        <w:ind w:left="720"/>
        <w:jc w:val="left"/>
        <w:outlineLvl w:val="2"/>
        <w:rPr>
          <w:rFonts w:ascii="Times" w:eastAsia="Times New Roman" w:hAnsi="Times" w:cs="Times New Roman"/>
          <w:szCs w:val="20"/>
        </w:rPr>
      </w:pPr>
    </w:p>
    <w:tbl>
      <w:tblPr>
        <w:tblW w:w="0" w:type="auto"/>
        <w:tblInd w:w="1115" w:type="dxa"/>
        <w:tblBorders>
          <w:top w:val="single" w:sz="4" w:space="0" w:color="auto"/>
          <w:bottom w:val="single" w:sz="4" w:space="0" w:color="auto"/>
        </w:tblBorders>
        <w:tblLook w:val="0000" w:firstRow="0" w:lastRow="0" w:firstColumn="0" w:lastColumn="0" w:noHBand="0" w:noVBand="0"/>
      </w:tblPr>
      <w:tblGrid>
        <w:gridCol w:w="1868"/>
        <w:gridCol w:w="1179"/>
        <w:gridCol w:w="1341"/>
        <w:gridCol w:w="1062"/>
      </w:tblGrid>
      <w:tr w:rsidR="00F801FA" w:rsidRPr="00B24913" w:rsidTr="006D12A3">
        <w:tc>
          <w:tcPr>
            <w:tcW w:w="1868" w:type="dxa"/>
            <w:tcBorders>
              <w:top w:val="single" w:sz="4" w:space="0" w:color="auto"/>
              <w:left w:val="nil"/>
              <w:bottom w:val="single" w:sz="4" w:space="0" w:color="auto"/>
              <w:right w:val="nil"/>
            </w:tcBorders>
            <w:tcMar>
              <w:top w:w="0" w:type="dxa"/>
              <w:left w:w="0" w:type="dxa"/>
              <w:bottom w:w="0" w:type="dxa"/>
              <w:right w:w="115" w:type="dxa"/>
            </w:tcMar>
          </w:tcPr>
          <w:p w:rsidR="00F801FA" w:rsidRPr="00B24913" w:rsidRDefault="00F801FA" w:rsidP="006D12A3">
            <w:pPr>
              <w:keepNext/>
              <w:widowControl w:val="0"/>
              <w:snapToGrid w:val="0"/>
              <w:spacing w:before="40" w:after="40" w:line="220" w:lineRule="exact"/>
              <w:ind w:left="-67"/>
              <w:jc w:val="center"/>
              <w:rPr>
                <w:rFonts w:ascii="Times" w:eastAsia="Times New Roman" w:hAnsi="Times" w:cs="Times New Roman"/>
                <w:szCs w:val="20"/>
              </w:rPr>
            </w:pPr>
            <w:r w:rsidRPr="00B24913">
              <w:rPr>
                <w:rFonts w:ascii="Times" w:eastAsia="Times New Roman" w:hAnsi="Times" w:cs="Times New Roman"/>
                <w:szCs w:val="20"/>
              </w:rPr>
              <w:t>Possible</w:t>
            </w:r>
            <w:r w:rsidRPr="00B24913">
              <w:rPr>
                <w:rFonts w:ascii="Times" w:eastAsia="Times New Roman" w:hAnsi="Times" w:cs="Times New Roman"/>
                <w:szCs w:val="20"/>
              </w:rPr>
              <w:br/>
              <w:t>Omitted Variable</w:t>
            </w:r>
          </w:p>
        </w:tc>
        <w:tc>
          <w:tcPr>
            <w:tcW w:w="1179" w:type="dxa"/>
            <w:tcBorders>
              <w:top w:val="single" w:sz="4" w:space="0" w:color="auto"/>
              <w:left w:val="nil"/>
              <w:bottom w:val="single" w:sz="4" w:space="0" w:color="auto"/>
              <w:right w:val="nil"/>
            </w:tcBorders>
            <w:tcMar>
              <w:top w:w="0" w:type="dxa"/>
              <w:left w:w="0" w:type="dxa"/>
              <w:bottom w:w="0" w:type="dxa"/>
              <w:right w:w="115" w:type="dxa"/>
            </w:tcMar>
          </w:tcPr>
          <w:p w:rsidR="00F801FA" w:rsidRPr="00B24913" w:rsidRDefault="00F801FA" w:rsidP="00A67E51">
            <w:pPr>
              <w:keepNext/>
              <w:widowControl w:val="0"/>
              <w:snapToGrid w:val="0"/>
              <w:spacing w:before="40" w:after="40" w:line="220" w:lineRule="exact"/>
              <w:jc w:val="center"/>
              <w:rPr>
                <w:rFonts w:ascii="Times" w:eastAsia="Times New Roman" w:hAnsi="Times" w:cs="Times New Roman"/>
                <w:szCs w:val="20"/>
              </w:rPr>
            </w:pPr>
            <w:r w:rsidRPr="00B24913">
              <w:rPr>
                <w:rFonts w:ascii="Times" w:eastAsia="Times New Roman" w:hAnsi="Times" w:cs="Times New Roman"/>
                <w:szCs w:val="20"/>
              </w:rPr>
              <w:t>Expected</w:t>
            </w:r>
            <w:r w:rsidRPr="00B24913">
              <w:rPr>
                <w:rFonts w:ascii="Times" w:eastAsia="Times New Roman" w:hAnsi="Times" w:cs="Times New Roman"/>
                <w:szCs w:val="20"/>
              </w:rPr>
              <w:br/>
              <w:t xml:space="preserve">Sign of </w:t>
            </w:r>
            <w:r w:rsidR="00A67E51" w:rsidRPr="00A67E51">
              <w:rPr>
                <w:rFonts w:ascii="Times" w:eastAsia="Times New Roman" w:hAnsi="Times" w:cs="Times New Roman"/>
                <w:position w:val="-10"/>
                <w:szCs w:val="20"/>
              </w:rPr>
              <w:object w:dxaOrig="240" w:dyaOrig="300">
                <v:shape id="_x0000_i1050" type="#_x0000_t75" style="width:12pt;height:15pt" o:ole="">
                  <v:imagedata r:id="rId59" o:title=""/>
                </v:shape>
                <o:OLEObject Type="Embed" ProgID="Equation.DSMT4" ShapeID="_x0000_i1050" DrawAspect="Content" ObjectID="_1540034368" r:id="rId60"/>
              </w:object>
            </w:r>
          </w:p>
        </w:tc>
        <w:tc>
          <w:tcPr>
            <w:tcW w:w="1341" w:type="dxa"/>
            <w:tcBorders>
              <w:top w:val="single" w:sz="4" w:space="0" w:color="auto"/>
              <w:left w:val="nil"/>
              <w:bottom w:val="single" w:sz="4" w:space="0" w:color="auto"/>
              <w:right w:val="nil"/>
            </w:tcBorders>
            <w:tcMar>
              <w:top w:w="0" w:type="dxa"/>
              <w:left w:w="0" w:type="dxa"/>
              <w:bottom w:w="0" w:type="dxa"/>
              <w:right w:w="115" w:type="dxa"/>
            </w:tcMar>
          </w:tcPr>
          <w:p w:rsidR="00F801FA" w:rsidRPr="00B24913" w:rsidRDefault="00F801FA" w:rsidP="006D12A3">
            <w:pPr>
              <w:keepNext/>
              <w:widowControl w:val="0"/>
              <w:snapToGrid w:val="0"/>
              <w:spacing w:before="40" w:after="40" w:line="220" w:lineRule="exact"/>
              <w:jc w:val="center"/>
              <w:rPr>
                <w:rFonts w:ascii="Times" w:eastAsia="Times New Roman" w:hAnsi="Times" w:cs="Times New Roman"/>
                <w:szCs w:val="20"/>
              </w:rPr>
            </w:pPr>
            <w:r w:rsidRPr="00B24913">
              <w:rPr>
                <w:rFonts w:ascii="Times" w:eastAsia="Times New Roman" w:hAnsi="Times" w:cs="Times New Roman"/>
                <w:szCs w:val="20"/>
              </w:rPr>
              <w:t>Correlation</w:t>
            </w:r>
            <w:r w:rsidRPr="00B24913">
              <w:rPr>
                <w:rFonts w:ascii="Times" w:eastAsia="Times New Roman" w:hAnsi="Times" w:cs="Times New Roman"/>
                <w:szCs w:val="20"/>
              </w:rPr>
              <w:br/>
              <w:t>with M</w:t>
            </w:r>
          </w:p>
        </w:tc>
        <w:tc>
          <w:tcPr>
            <w:tcW w:w="1062" w:type="dxa"/>
            <w:tcBorders>
              <w:top w:val="single" w:sz="4" w:space="0" w:color="auto"/>
              <w:left w:val="nil"/>
              <w:bottom w:val="single" w:sz="4" w:space="0" w:color="auto"/>
              <w:right w:val="nil"/>
            </w:tcBorders>
            <w:tcMar>
              <w:top w:w="0" w:type="dxa"/>
              <w:left w:w="0" w:type="dxa"/>
              <w:bottom w:w="0" w:type="dxa"/>
              <w:right w:w="115" w:type="dxa"/>
            </w:tcMar>
          </w:tcPr>
          <w:p w:rsidR="00F801FA" w:rsidRPr="00B24913" w:rsidRDefault="00F801FA" w:rsidP="006D12A3">
            <w:pPr>
              <w:keepNext/>
              <w:widowControl w:val="0"/>
              <w:snapToGrid w:val="0"/>
              <w:spacing w:before="40" w:after="40" w:line="220" w:lineRule="exact"/>
              <w:jc w:val="center"/>
              <w:rPr>
                <w:rFonts w:ascii="Times" w:eastAsia="Times New Roman" w:hAnsi="Times" w:cs="Times New Roman"/>
                <w:szCs w:val="20"/>
              </w:rPr>
            </w:pPr>
            <w:r w:rsidRPr="00B24913">
              <w:rPr>
                <w:rFonts w:ascii="Times" w:eastAsia="Times New Roman" w:hAnsi="Times" w:cs="Times New Roman"/>
                <w:szCs w:val="20"/>
              </w:rPr>
              <w:t>Direction</w:t>
            </w:r>
            <w:r w:rsidRPr="00B24913">
              <w:rPr>
                <w:rFonts w:ascii="Times" w:eastAsia="Times New Roman" w:hAnsi="Times" w:cs="Times New Roman"/>
                <w:szCs w:val="20"/>
              </w:rPr>
              <w:br/>
              <w:t>of Bias</w:t>
            </w:r>
          </w:p>
        </w:tc>
      </w:tr>
      <w:tr w:rsidR="00F801FA" w:rsidRPr="00B24913" w:rsidTr="006D12A3">
        <w:tc>
          <w:tcPr>
            <w:tcW w:w="1868" w:type="dxa"/>
            <w:tcBorders>
              <w:top w:val="single" w:sz="4" w:space="0" w:color="auto"/>
              <w:left w:val="nil"/>
              <w:bottom w:val="nil"/>
              <w:right w:val="nil"/>
            </w:tcBorders>
            <w:tcMar>
              <w:top w:w="0" w:type="dxa"/>
              <w:left w:w="0" w:type="dxa"/>
              <w:bottom w:w="0" w:type="dxa"/>
              <w:right w:w="115" w:type="dxa"/>
            </w:tcMar>
          </w:tcPr>
          <w:p w:rsidR="00F801FA" w:rsidRPr="00B24913" w:rsidRDefault="00F801FA" w:rsidP="006D12A3">
            <w:pPr>
              <w:keepNext/>
              <w:widowControl w:val="0"/>
              <w:snapToGrid w:val="0"/>
              <w:spacing w:before="40" w:after="40" w:line="220" w:lineRule="exact"/>
              <w:jc w:val="center"/>
              <w:rPr>
                <w:rFonts w:ascii="Times" w:eastAsia="Times New Roman" w:hAnsi="Times" w:cs="Times New Roman"/>
                <w:szCs w:val="20"/>
              </w:rPr>
            </w:pPr>
            <w:r w:rsidRPr="00B24913">
              <w:rPr>
                <w:rFonts w:ascii="Times" w:eastAsia="Times New Roman" w:hAnsi="Times" w:cs="Times New Roman"/>
                <w:szCs w:val="20"/>
              </w:rPr>
              <w:t>B</w:t>
            </w:r>
          </w:p>
        </w:tc>
        <w:tc>
          <w:tcPr>
            <w:tcW w:w="1179" w:type="dxa"/>
            <w:tcBorders>
              <w:top w:val="single" w:sz="4" w:space="0" w:color="auto"/>
              <w:left w:val="nil"/>
              <w:bottom w:val="nil"/>
              <w:right w:val="nil"/>
            </w:tcBorders>
            <w:tcMar>
              <w:top w:w="0" w:type="dxa"/>
              <w:left w:w="0" w:type="dxa"/>
              <w:bottom w:w="0" w:type="dxa"/>
              <w:right w:w="115" w:type="dxa"/>
            </w:tcMar>
          </w:tcPr>
          <w:p w:rsidR="00F801FA" w:rsidRPr="00B24913" w:rsidRDefault="00F801FA" w:rsidP="006D12A3">
            <w:pPr>
              <w:keepNext/>
              <w:widowControl w:val="0"/>
              <w:snapToGrid w:val="0"/>
              <w:spacing w:before="40" w:after="40" w:line="220" w:lineRule="exact"/>
              <w:jc w:val="center"/>
              <w:rPr>
                <w:rFonts w:ascii="Times" w:eastAsia="Times New Roman" w:hAnsi="Times" w:cs="Times New Roman"/>
                <w:szCs w:val="20"/>
              </w:rPr>
            </w:pPr>
            <w:r w:rsidRPr="00B24913">
              <w:rPr>
                <w:rFonts w:ascii="Symbol" w:eastAsia="Times New Roman" w:hAnsi="Symbol" w:cs="Times New Roman"/>
                <w:szCs w:val="20"/>
              </w:rPr>
              <w:t></w:t>
            </w:r>
          </w:p>
        </w:tc>
        <w:tc>
          <w:tcPr>
            <w:tcW w:w="1341" w:type="dxa"/>
            <w:tcBorders>
              <w:top w:val="single" w:sz="4" w:space="0" w:color="auto"/>
              <w:left w:val="nil"/>
              <w:bottom w:val="nil"/>
              <w:right w:val="nil"/>
            </w:tcBorders>
            <w:tcMar>
              <w:top w:w="0" w:type="dxa"/>
              <w:left w:w="0" w:type="dxa"/>
              <w:bottom w:w="0" w:type="dxa"/>
              <w:right w:w="115" w:type="dxa"/>
            </w:tcMar>
          </w:tcPr>
          <w:p w:rsidR="00F801FA" w:rsidRPr="00B24913" w:rsidRDefault="00F801FA" w:rsidP="006D12A3">
            <w:pPr>
              <w:keepNext/>
              <w:widowControl w:val="0"/>
              <w:snapToGrid w:val="0"/>
              <w:spacing w:before="40" w:after="40" w:line="220" w:lineRule="exact"/>
              <w:jc w:val="center"/>
              <w:rPr>
                <w:rFonts w:ascii="Times" w:eastAsia="Times New Roman" w:hAnsi="Times" w:cs="Times New Roman"/>
                <w:szCs w:val="20"/>
              </w:rPr>
            </w:pPr>
            <w:r w:rsidRPr="00B24913">
              <w:rPr>
                <w:rFonts w:ascii="Symbol" w:eastAsia="Times New Roman" w:hAnsi="Symbol" w:cs="Times New Roman"/>
                <w:szCs w:val="20"/>
              </w:rPr>
              <w:t></w:t>
            </w:r>
            <w:r w:rsidRPr="00B24913">
              <w:rPr>
                <w:rFonts w:ascii="Times" w:eastAsia="Times New Roman" w:hAnsi="Times" w:cs="Times New Roman"/>
                <w:szCs w:val="20"/>
                <w:vertAlign w:val="superscript"/>
              </w:rPr>
              <w:t>*</w:t>
            </w:r>
          </w:p>
        </w:tc>
        <w:tc>
          <w:tcPr>
            <w:tcW w:w="1062" w:type="dxa"/>
            <w:tcBorders>
              <w:top w:val="single" w:sz="4" w:space="0" w:color="auto"/>
              <w:left w:val="nil"/>
              <w:bottom w:val="nil"/>
              <w:right w:val="nil"/>
            </w:tcBorders>
            <w:tcMar>
              <w:top w:w="0" w:type="dxa"/>
              <w:left w:w="0" w:type="dxa"/>
              <w:bottom w:w="0" w:type="dxa"/>
              <w:right w:w="115" w:type="dxa"/>
            </w:tcMar>
          </w:tcPr>
          <w:p w:rsidR="00F801FA" w:rsidRPr="00B24913" w:rsidRDefault="00F801FA" w:rsidP="006D12A3">
            <w:pPr>
              <w:keepNext/>
              <w:widowControl w:val="0"/>
              <w:snapToGrid w:val="0"/>
              <w:spacing w:before="40" w:after="40" w:line="220" w:lineRule="exact"/>
              <w:jc w:val="center"/>
              <w:rPr>
                <w:rFonts w:ascii="Times" w:eastAsia="Times New Roman" w:hAnsi="Times" w:cs="Times New Roman"/>
                <w:szCs w:val="20"/>
              </w:rPr>
            </w:pPr>
            <w:r w:rsidRPr="00B24913">
              <w:rPr>
                <w:rFonts w:ascii="Symbol" w:eastAsia="Times New Roman" w:hAnsi="Symbol" w:cs="Times New Roman"/>
                <w:szCs w:val="20"/>
              </w:rPr>
              <w:t></w:t>
            </w:r>
          </w:p>
        </w:tc>
      </w:tr>
      <w:tr w:rsidR="00F801FA" w:rsidRPr="00B24913" w:rsidTr="006D12A3">
        <w:tc>
          <w:tcPr>
            <w:tcW w:w="1868" w:type="dxa"/>
            <w:tcBorders>
              <w:top w:val="nil"/>
              <w:left w:val="nil"/>
              <w:bottom w:val="nil"/>
              <w:right w:val="nil"/>
            </w:tcBorders>
            <w:tcMar>
              <w:top w:w="0" w:type="dxa"/>
              <w:left w:w="0" w:type="dxa"/>
              <w:bottom w:w="0" w:type="dxa"/>
              <w:right w:w="115" w:type="dxa"/>
            </w:tcMar>
          </w:tcPr>
          <w:p w:rsidR="00F801FA" w:rsidRPr="00B24913" w:rsidRDefault="00F801FA" w:rsidP="006D12A3">
            <w:pPr>
              <w:keepNext/>
              <w:widowControl w:val="0"/>
              <w:snapToGrid w:val="0"/>
              <w:spacing w:before="40" w:after="40" w:line="220" w:lineRule="exact"/>
              <w:jc w:val="center"/>
              <w:rPr>
                <w:rFonts w:ascii="Times" w:eastAsia="Times New Roman" w:hAnsi="Times" w:cs="Times New Roman"/>
                <w:szCs w:val="20"/>
              </w:rPr>
            </w:pPr>
            <w:r w:rsidRPr="00B24913">
              <w:rPr>
                <w:rFonts w:ascii="Times" w:eastAsia="Times New Roman" w:hAnsi="Times" w:cs="Times New Roman"/>
                <w:szCs w:val="20"/>
              </w:rPr>
              <w:t>F</w:t>
            </w:r>
          </w:p>
        </w:tc>
        <w:tc>
          <w:tcPr>
            <w:tcW w:w="1179" w:type="dxa"/>
            <w:tcBorders>
              <w:top w:val="nil"/>
              <w:left w:val="nil"/>
              <w:bottom w:val="nil"/>
              <w:right w:val="nil"/>
            </w:tcBorders>
            <w:tcMar>
              <w:top w:w="0" w:type="dxa"/>
              <w:left w:w="0" w:type="dxa"/>
              <w:bottom w:w="0" w:type="dxa"/>
              <w:right w:w="115" w:type="dxa"/>
            </w:tcMar>
          </w:tcPr>
          <w:p w:rsidR="00F801FA" w:rsidRPr="00B24913" w:rsidRDefault="00F801FA" w:rsidP="006D12A3">
            <w:pPr>
              <w:keepNext/>
              <w:widowControl w:val="0"/>
              <w:snapToGrid w:val="0"/>
              <w:spacing w:before="40" w:after="40" w:line="220" w:lineRule="exact"/>
              <w:jc w:val="center"/>
              <w:rPr>
                <w:rFonts w:ascii="Times" w:eastAsia="Times New Roman" w:hAnsi="Times" w:cs="Times New Roman"/>
                <w:szCs w:val="20"/>
              </w:rPr>
            </w:pPr>
            <w:r w:rsidRPr="00B24913">
              <w:rPr>
                <w:rFonts w:ascii="Symbol" w:eastAsia="Times New Roman" w:hAnsi="Symbol" w:cs="Times New Roman"/>
                <w:szCs w:val="20"/>
              </w:rPr>
              <w:t></w:t>
            </w:r>
          </w:p>
        </w:tc>
        <w:tc>
          <w:tcPr>
            <w:tcW w:w="1341" w:type="dxa"/>
            <w:tcBorders>
              <w:top w:val="nil"/>
              <w:left w:val="nil"/>
              <w:bottom w:val="nil"/>
              <w:right w:val="nil"/>
            </w:tcBorders>
            <w:tcMar>
              <w:top w:w="0" w:type="dxa"/>
              <w:left w:w="0" w:type="dxa"/>
              <w:bottom w:w="0" w:type="dxa"/>
              <w:right w:w="115" w:type="dxa"/>
            </w:tcMar>
          </w:tcPr>
          <w:p w:rsidR="00F801FA" w:rsidRPr="00B24913" w:rsidRDefault="00F801FA" w:rsidP="006D12A3">
            <w:pPr>
              <w:keepNext/>
              <w:widowControl w:val="0"/>
              <w:snapToGrid w:val="0"/>
              <w:spacing w:before="40" w:after="40" w:line="220" w:lineRule="exact"/>
              <w:jc w:val="center"/>
              <w:rPr>
                <w:rFonts w:ascii="Times" w:eastAsia="Times New Roman" w:hAnsi="Times" w:cs="Times New Roman"/>
                <w:szCs w:val="20"/>
              </w:rPr>
            </w:pPr>
            <w:r w:rsidRPr="00B24913">
              <w:rPr>
                <w:rFonts w:ascii="Symbol" w:eastAsia="Times New Roman" w:hAnsi="Symbol" w:cs="Times New Roman"/>
                <w:szCs w:val="20"/>
              </w:rPr>
              <w:t></w:t>
            </w:r>
          </w:p>
        </w:tc>
        <w:tc>
          <w:tcPr>
            <w:tcW w:w="1062" w:type="dxa"/>
            <w:tcBorders>
              <w:top w:val="nil"/>
              <w:left w:val="nil"/>
              <w:bottom w:val="nil"/>
              <w:right w:val="nil"/>
            </w:tcBorders>
            <w:tcMar>
              <w:top w:w="0" w:type="dxa"/>
              <w:left w:w="0" w:type="dxa"/>
              <w:bottom w:w="0" w:type="dxa"/>
              <w:right w:w="115" w:type="dxa"/>
            </w:tcMar>
          </w:tcPr>
          <w:p w:rsidR="00F801FA" w:rsidRPr="00B24913" w:rsidRDefault="00F801FA" w:rsidP="006D12A3">
            <w:pPr>
              <w:keepNext/>
              <w:widowControl w:val="0"/>
              <w:snapToGrid w:val="0"/>
              <w:spacing w:before="40" w:after="40" w:line="220" w:lineRule="exact"/>
              <w:jc w:val="center"/>
              <w:rPr>
                <w:rFonts w:ascii="Times" w:eastAsia="Times New Roman" w:hAnsi="Times" w:cs="Times New Roman"/>
                <w:szCs w:val="20"/>
              </w:rPr>
            </w:pPr>
            <w:r w:rsidRPr="00B24913">
              <w:rPr>
                <w:rFonts w:ascii="Symbol" w:eastAsia="Times New Roman" w:hAnsi="Symbol" w:cs="Times New Roman"/>
                <w:szCs w:val="20"/>
              </w:rPr>
              <w:t></w:t>
            </w:r>
          </w:p>
        </w:tc>
      </w:tr>
      <w:tr w:rsidR="00F801FA" w:rsidRPr="00B24913" w:rsidTr="006D12A3">
        <w:tc>
          <w:tcPr>
            <w:tcW w:w="1868" w:type="dxa"/>
            <w:tcBorders>
              <w:top w:val="nil"/>
              <w:left w:val="nil"/>
              <w:bottom w:val="nil"/>
              <w:right w:val="nil"/>
            </w:tcBorders>
            <w:tcMar>
              <w:top w:w="0" w:type="dxa"/>
              <w:left w:w="0" w:type="dxa"/>
              <w:bottom w:w="0" w:type="dxa"/>
              <w:right w:w="115" w:type="dxa"/>
            </w:tcMar>
          </w:tcPr>
          <w:p w:rsidR="00F801FA" w:rsidRPr="00B24913" w:rsidRDefault="00F801FA" w:rsidP="006D12A3">
            <w:pPr>
              <w:keepNext/>
              <w:widowControl w:val="0"/>
              <w:snapToGrid w:val="0"/>
              <w:spacing w:before="40" w:after="40" w:line="220" w:lineRule="exact"/>
              <w:jc w:val="center"/>
              <w:rPr>
                <w:rFonts w:ascii="Times" w:eastAsia="Times New Roman" w:hAnsi="Times" w:cs="Times New Roman"/>
                <w:szCs w:val="20"/>
              </w:rPr>
            </w:pPr>
            <w:r w:rsidRPr="00B24913">
              <w:rPr>
                <w:rFonts w:ascii="Times" w:eastAsia="Times New Roman" w:hAnsi="Times" w:cs="Times New Roman"/>
                <w:szCs w:val="20"/>
              </w:rPr>
              <w:t>W</w:t>
            </w:r>
          </w:p>
        </w:tc>
        <w:tc>
          <w:tcPr>
            <w:tcW w:w="1179" w:type="dxa"/>
            <w:tcBorders>
              <w:top w:val="nil"/>
              <w:left w:val="nil"/>
              <w:bottom w:val="nil"/>
              <w:right w:val="nil"/>
            </w:tcBorders>
            <w:tcMar>
              <w:top w:w="0" w:type="dxa"/>
              <w:left w:w="0" w:type="dxa"/>
              <w:bottom w:w="0" w:type="dxa"/>
              <w:right w:w="115" w:type="dxa"/>
            </w:tcMar>
          </w:tcPr>
          <w:p w:rsidR="00F801FA" w:rsidRPr="00B24913" w:rsidRDefault="00F801FA" w:rsidP="006D12A3">
            <w:pPr>
              <w:keepNext/>
              <w:widowControl w:val="0"/>
              <w:snapToGrid w:val="0"/>
              <w:spacing w:before="40" w:after="40" w:line="220" w:lineRule="exact"/>
              <w:jc w:val="center"/>
              <w:rPr>
                <w:rFonts w:ascii="Times" w:eastAsia="Times New Roman" w:hAnsi="Times" w:cs="Times New Roman"/>
                <w:szCs w:val="20"/>
              </w:rPr>
            </w:pPr>
            <w:r w:rsidRPr="00B24913">
              <w:rPr>
                <w:rFonts w:ascii="Symbol" w:eastAsia="Times New Roman" w:hAnsi="Symbol" w:cs="Times New Roman"/>
                <w:szCs w:val="20"/>
              </w:rPr>
              <w:t></w:t>
            </w:r>
            <w:r w:rsidRPr="00B24913">
              <w:rPr>
                <w:rFonts w:ascii="Times" w:eastAsia="Times New Roman" w:hAnsi="Times" w:cs="Times New Roman"/>
                <w:szCs w:val="20"/>
                <w:vertAlign w:val="superscript"/>
              </w:rPr>
              <w:t>*</w:t>
            </w:r>
          </w:p>
        </w:tc>
        <w:tc>
          <w:tcPr>
            <w:tcW w:w="1341" w:type="dxa"/>
            <w:tcBorders>
              <w:top w:val="nil"/>
              <w:left w:val="nil"/>
              <w:bottom w:val="nil"/>
              <w:right w:val="nil"/>
            </w:tcBorders>
            <w:tcMar>
              <w:top w:w="0" w:type="dxa"/>
              <w:left w:w="0" w:type="dxa"/>
              <w:bottom w:w="0" w:type="dxa"/>
              <w:right w:w="115" w:type="dxa"/>
            </w:tcMar>
          </w:tcPr>
          <w:p w:rsidR="00F801FA" w:rsidRPr="00B24913" w:rsidRDefault="00F801FA" w:rsidP="006D12A3">
            <w:pPr>
              <w:keepNext/>
              <w:widowControl w:val="0"/>
              <w:snapToGrid w:val="0"/>
              <w:spacing w:before="40" w:after="40" w:line="220" w:lineRule="exact"/>
              <w:jc w:val="center"/>
              <w:rPr>
                <w:rFonts w:ascii="Times" w:eastAsia="Times New Roman" w:hAnsi="Times" w:cs="Times New Roman"/>
                <w:szCs w:val="20"/>
              </w:rPr>
            </w:pPr>
            <w:r w:rsidRPr="00B24913">
              <w:rPr>
                <w:rFonts w:ascii="Symbol" w:eastAsia="Times New Roman" w:hAnsi="Symbol" w:cs="Times New Roman"/>
                <w:szCs w:val="20"/>
              </w:rPr>
              <w:t></w:t>
            </w:r>
          </w:p>
        </w:tc>
        <w:tc>
          <w:tcPr>
            <w:tcW w:w="1062" w:type="dxa"/>
            <w:tcBorders>
              <w:top w:val="nil"/>
              <w:left w:val="nil"/>
              <w:bottom w:val="nil"/>
              <w:right w:val="nil"/>
            </w:tcBorders>
            <w:tcMar>
              <w:top w:w="0" w:type="dxa"/>
              <w:left w:w="0" w:type="dxa"/>
              <w:bottom w:w="0" w:type="dxa"/>
              <w:right w:w="115" w:type="dxa"/>
            </w:tcMar>
          </w:tcPr>
          <w:p w:rsidR="00F801FA" w:rsidRPr="00B24913" w:rsidRDefault="00F801FA" w:rsidP="006D12A3">
            <w:pPr>
              <w:keepNext/>
              <w:widowControl w:val="0"/>
              <w:snapToGrid w:val="0"/>
              <w:spacing w:before="40" w:after="40" w:line="220" w:lineRule="exact"/>
              <w:jc w:val="center"/>
              <w:rPr>
                <w:rFonts w:ascii="Times" w:eastAsia="Times New Roman" w:hAnsi="Times" w:cs="Times New Roman"/>
                <w:szCs w:val="20"/>
              </w:rPr>
            </w:pPr>
            <w:r w:rsidRPr="00B24913">
              <w:rPr>
                <w:rFonts w:ascii="Symbol" w:eastAsia="Times New Roman" w:hAnsi="Symbol" w:cs="Times New Roman"/>
                <w:szCs w:val="20"/>
              </w:rPr>
              <w:t></w:t>
            </w:r>
          </w:p>
        </w:tc>
      </w:tr>
      <w:tr w:rsidR="00F801FA" w:rsidRPr="00B24913" w:rsidTr="006D12A3">
        <w:tc>
          <w:tcPr>
            <w:tcW w:w="1868" w:type="dxa"/>
            <w:tcBorders>
              <w:top w:val="nil"/>
              <w:left w:val="nil"/>
              <w:bottom w:val="nil"/>
              <w:right w:val="nil"/>
            </w:tcBorders>
            <w:tcMar>
              <w:top w:w="0" w:type="dxa"/>
              <w:left w:w="0" w:type="dxa"/>
              <w:bottom w:w="0" w:type="dxa"/>
              <w:right w:w="115" w:type="dxa"/>
            </w:tcMar>
          </w:tcPr>
          <w:p w:rsidR="00F801FA" w:rsidRPr="00B24913" w:rsidRDefault="00F801FA" w:rsidP="006D12A3">
            <w:pPr>
              <w:keepNext/>
              <w:widowControl w:val="0"/>
              <w:snapToGrid w:val="0"/>
              <w:spacing w:before="40" w:after="40" w:line="220" w:lineRule="exact"/>
              <w:jc w:val="center"/>
              <w:rPr>
                <w:rFonts w:ascii="Times" w:eastAsia="Times New Roman" w:hAnsi="Times" w:cs="Times New Roman"/>
                <w:szCs w:val="20"/>
              </w:rPr>
            </w:pPr>
            <w:r w:rsidRPr="00B24913">
              <w:rPr>
                <w:rFonts w:ascii="Times" w:eastAsia="Times New Roman" w:hAnsi="Times" w:cs="Times New Roman"/>
                <w:szCs w:val="20"/>
              </w:rPr>
              <w:t>R</w:t>
            </w:r>
          </w:p>
        </w:tc>
        <w:tc>
          <w:tcPr>
            <w:tcW w:w="1179" w:type="dxa"/>
            <w:tcBorders>
              <w:top w:val="nil"/>
              <w:left w:val="nil"/>
              <w:bottom w:val="nil"/>
              <w:right w:val="nil"/>
            </w:tcBorders>
            <w:tcMar>
              <w:top w:w="0" w:type="dxa"/>
              <w:left w:w="0" w:type="dxa"/>
              <w:bottom w:w="0" w:type="dxa"/>
              <w:right w:w="115" w:type="dxa"/>
            </w:tcMar>
          </w:tcPr>
          <w:p w:rsidR="00F801FA" w:rsidRPr="00B24913" w:rsidRDefault="00F801FA" w:rsidP="006D12A3">
            <w:pPr>
              <w:keepNext/>
              <w:widowControl w:val="0"/>
              <w:snapToGrid w:val="0"/>
              <w:spacing w:before="40" w:after="40" w:line="220" w:lineRule="exact"/>
              <w:jc w:val="center"/>
              <w:rPr>
                <w:rFonts w:ascii="Times" w:eastAsia="Times New Roman" w:hAnsi="Times" w:cs="Times New Roman"/>
                <w:szCs w:val="20"/>
              </w:rPr>
            </w:pPr>
            <w:r w:rsidRPr="00B24913">
              <w:rPr>
                <w:rFonts w:ascii="Times" w:eastAsia="Times New Roman" w:hAnsi="Times" w:cs="Times New Roman"/>
                <w:szCs w:val="20"/>
              </w:rPr>
              <w:t>–</w:t>
            </w:r>
          </w:p>
        </w:tc>
        <w:tc>
          <w:tcPr>
            <w:tcW w:w="1341" w:type="dxa"/>
            <w:tcBorders>
              <w:top w:val="nil"/>
              <w:left w:val="nil"/>
              <w:bottom w:val="nil"/>
              <w:right w:val="nil"/>
            </w:tcBorders>
            <w:tcMar>
              <w:top w:w="0" w:type="dxa"/>
              <w:left w:w="0" w:type="dxa"/>
              <w:bottom w:w="0" w:type="dxa"/>
              <w:right w:w="115" w:type="dxa"/>
            </w:tcMar>
          </w:tcPr>
          <w:p w:rsidR="00F801FA" w:rsidRPr="00B24913" w:rsidRDefault="00F801FA" w:rsidP="006D12A3">
            <w:pPr>
              <w:keepNext/>
              <w:widowControl w:val="0"/>
              <w:snapToGrid w:val="0"/>
              <w:spacing w:before="40" w:after="40" w:line="220" w:lineRule="exact"/>
              <w:jc w:val="center"/>
              <w:rPr>
                <w:rFonts w:ascii="Times" w:eastAsia="Times New Roman" w:hAnsi="Times" w:cs="Times New Roman"/>
                <w:szCs w:val="20"/>
              </w:rPr>
            </w:pPr>
            <w:r w:rsidRPr="00B24913">
              <w:rPr>
                <w:rFonts w:ascii="Times" w:eastAsia="Times New Roman" w:hAnsi="Times" w:cs="Times New Roman"/>
                <w:szCs w:val="20"/>
              </w:rPr>
              <w:t>–</w:t>
            </w:r>
          </w:p>
        </w:tc>
        <w:tc>
          <w:tcPr>
            <w:tcW w:w="1062" w:type="dxa"/>
            <w:tcBorders>
              <w:top w:val="nil"/>
              <w:left w:val="nil"/>
              <w:bottom w:val="nil"/>
              <w:right w:val="nil"/>
            </w:tcBorders>
            <w:tcMar>
              <w:top w:w="0" w:type="dxa"/>
              <w:left w:w="0" w:type="dxa"/>
              <w:bottom w:w="0" w:type="dxa"/>
              <w:right w:w="115" w:type="dxa"/>
            </w:tcMar>
          </w:tcPr>
          <w:p w:rsidR="00F801FA" w:rsidRPr="00B24913" w:rsidRDefault="00F801FA" w:rsidP="006D12A3">
            <w:pPr>
              <w:keepNext/>
              <w:widowControl w:val="0"/>
              <w:snapToGrid w:val="0"/>
              <w:spacing w:before="40" w:after="40" w:line="220" w:lineRule="exact"/>
              <w:jc w:val="center"/>
              <w:rPr>
                <w:rFonts w:ascii="Times" w:eastAsia="Times New Roman" w:hAnsi="Times" w:cs="Times New Roman"/>
                <w:szCs w:val="20"/>
              </w:rPr>
            </w:pPr>
            <w:r w:rsidRPr="00B24913">
              <w:rPr>
                <w:rFonts w:ascii="Symbol" w:eastAsia="Times New Roman" w:hAnsi="Symbol" w:cs="Times New Roman"/>
                <w:szCs w:val="20"/>
              </w:rPr>
              <w:t></w:t>
            </w:r>
          </w:p>
        </w:tc>
      </w:tr>
      <w:tr w:rsidR="00F801FA" w:rsidRPr="00B24913" w:rsidTr="006D12A3">
        <w:tc>
          <w:tcPr>
            <w:tcW w:w="1868" w:type="dxa"/>
            <w:tcBorders>
              <w:top w:val="nil"/>
              <w:left w:val="nil"/>
              <w:bottom w:val="nil"/>
              <w:right w:val="nil"/>
            </w:tcBorders>
            <w:tcMar>
              <w:top w:w="0" w:type="dxa"/>
              <w:left w:w="0" w:type="dxa"/>
              <w:bottom w:w="0" w:type="dxa"/>
              <w:right w:w="115" w:type="dxa"/>
            </w:tcMar>
          </w:tcPr>
          <w:p w:rsidR="00F801FA" w:rsidRPr="00B24913" w:rsidRDefault="00F801FA" w:rsidP="006D12A3">
            <w:pPr>
              <w:keepNext/>
              <w:widowControl w:val="0"/>
              <w:snapToGrid w:val="0"/>
              <w:spacing w:before="40" w:after="40" w:line="220" w:lineRule="exact"/>
              <w:jc w:val="center"/>
              <w:rPr>
                <w:rFonts w:ascii="Times" w:eastAsia="Times New Roman" w:hAnsi="Times" w:cs="Times New Roman"/>
                <w:szCs w:val="20"/>
              </w:rPr>
            </w:pPr>
            <w:r w:rsidRPr="00B24913">
              <w:rPr>
                <w:rFonts w:ascii="Times" w:eastAsia="Times New Roman" w:hAnsi="Times" w:cs="Times New Roman"/>
                <w:szCs w:val="20"/>
              </w:rPr>
              <w:t>H</w:t>
            </w:r>
          </w:p>
        </w:tc>
        <w:tc>
          <w:tcPr>
            <w:tcW w:w="1179" w:type="dxa"/>
            <w:tcBorders>
              <w:top w:val="nil"/>
              <w:left w:val="nil"/>
              <w:bottom w:val="nil"/>
              <w:right w:val="nil"/>
            </w:tcBorders>
            <w:tcMar>
              <w:top w:w="0" w:type="dxa"/>
              <w:left w:w="0" w:type="dxa"/>
              <w:bottom w:w="0" w:type="dxa"/>
              <w:right w:w="115" w:type="dxa"/>
            </w:tcMar>
          </w:tcPr>
          <w:p w:rsidR="00F801FA" w:rsidRPr="00B24913" w:rsidRDefault="00F801FA" w:rsidP="006D12A3">
            <w:pPr>
              <w:keepNext/>
              <w:widowControl w:val="0"/>
              <w:snapToGrid w:val="0"/>
              <w:spacing w:before="40" w:after="40" w:line="220" w:lineRule="exact"/>
              <w:jc w:val="center"/>
              <w:rPr>
                <w:rFonts w:ascii="Times" w:eastAsia="Times New Roman" w:hAnsi="Times" w:cs="Times New Roman"/>
                <w:szCs w:val="20"/>
              </w:rPr>
            </w:pPr>
            <w:r w:rsidRPr="00B24913">
              <w:rPr>
                <w:rFonts w:ascii="Times" w:eastAsia="Times New Roman" w:hAnsi="Times" w:cs="Times New Roman"/>
                <w:szCs w:val="20"/>
              </w:rPr>
              <w:t>–</w:t>
            </w:r>
          </w:p>
        </w:tc>
        <w:tc>
          <w:tcPr>
            <w:tcW w:w="1341" w:type="dxa"/>
            <w:tcBorders>
              <w:top w:val="nil"/>
              <w:left w:val="nil"/>
              <w:bottom w:val="nil"/>
              <w:right w:val="nil"/>
            </w:tcBorders>
            <w:tcMar>
              <w:top w:w="0" w:type="dxa"/>
              <w:left w:w="0" w:type="dxa"/>
              <w:bottom w:w="0" w:type="dxa"/>
              <w:right w:w="115" w:type="dxa"/>
            </w:tcMar>
          </w:tcPr>
          <w:p w:rsidR="00F801FA" w:rsidRPr="00B24913" w:rsidRDefault="00F801FA" w:rsidP="006D12A3">
            <w:pPr>
              <w:keepNext/>
              <w:widowControl w:val="0"/>
              <w:snapToGrid w:val="0"/>
              <w:spacing w:before="40" w:after="40" w:line="220" w:lineRule="exact"/>
              <w:jc w:val="center"/>
              <w:rPr>
                <w:rFonts w:ascii="Times" w:eastAsia="Times New Roman" w:hAnsi="Times" w:cs="Times New Roman"/>
                <w:szCs w:val="20"/>
              </w:rPr>
            </w:pPr>
            <w:r w:rsidRPr="00B24913">
              <w:rPr>
                <w:rFonts w:ascii="Symbol" w:eastAsia="Times New Roman" w:hAnsi="Symbol" w:cs="Times New Roman"/>
                <w:szCs w:val="20"/>
              </w:rPr>
              <w:t></w:t>
            </w:r>
          </w:p>
        </w:tc>
        <w:tc>
          <w:tcPr>
            <w:tcW w:w="1062" w:type="dxa"/>
            <w:tcBorders>
              <w:top w:val="nil"/>
              <w:left w:val="nil"/>
              <w:bottom w:val="nil"/>
              <w:right w:val="nil"/>
            </w:tcBorders>
            <w:tcMar>
              <w:top w:w="0" w:type="dxa"/>
              <w:left w:w="0" w:type="dxa"/>
              <w:bottom w:w="0" w:type="dxa"/>
              <w:right w:w="115" w:type="dxa"/>
            </w:tcMar>
          </w:tcPr>
          <w:p w:rsidR="00F801FA" w:rsidRPr="00B24913" w:rsidRDefault="00F801FA" w:rsidP="006D12A3">
            <w:pPr>
              <w:keepNext/>
              <w:widowControl w:val="0"/>
              <w:snapToGrid w:val="0"/>
              <w:spacing w:before="40" w:after="40" w:line="220" w:lineRule="exact"/>
              <w:jc w:val="center"/>
              <w:rPr>
                <w:rFonts w:ascii="Times" w:eastAsia="Times New Roman" w:hAnsi="Times" w:cs="Times New Roman"/>
                <w:szCs w:val="20"/>
              </w:rPr>
            </w:pPr>
            <w:r w:rsidRPr="00B24913">
              <w:rPr>
                <w:rFonts w:ascii="Times" w:eastAsia="Times New Roman" w:hAnsi="Times" w:cs="Times New Roman"/>
                <w:szCs w:val="20"/>
              </w:rPr>
              <w:t>–</w:t>
            </w:r>
          </w:p>
        </w:tc>
      </w:tr>
      <w:tr w:rsidR="00F801FA" w:rsidRPr="00B24913" w:rsidTr="006D12A3">
        <w:tc>
          <w:tcPr>
            <w:tcW w:w="1868" w:type="dxa"/>
            <w:tcBorders>
              <w:top w:val="nil"/>
              <w:left w:val="nil"/>
              <w:bottom w:val="single" w:sz="4" w:space="0" w:color="auto"/>
              <w:right w:val="nil"/>
            </w:tcBorders>
            <w:tcMar>
              <w:top w:w="0" w:type="dxa"/>
              <w:left w:w="0" w:type="dxa"/>
              <w:bottom w:w="0" w:type="dxa"/>
              <w:right w:w="115" w:type="dxa"/>
            </w:tcMar>
          </w:tcPr>
          <w:p w:rsidR="00F801FA" w:rsidRPr="00B24913" w:rsidRDefault="00F801FA" w:rsidP="006D12A3">
            <w:pPr>
              <w:keepNext/>
              <w:widowControl w:val="0"/>
              <w:snapToGrid w:val="0"/>
              <w:spacing w:before="40" w:after="40" w:line="220" w:lineRule="exact"/>
              <w:jc w:val="center"/>
              <w:rPr>
                <w:rFonts w:ascii="Times" w:eastAsia="Times New Roman" w:hAnsi="Times" w:cs="Times New Roman"/>
                <w:szCs w:val="20"/>
              </w:rPr>
            </w:pPr>
            <w:r w:rsidRPr="00B24913">
              <w:rPr>
                <w:rFonts w:ascii="Times" w:eastAsia="Times New Roman" w:hAnsi="Times" w:cs="Times New Roman"/>
                <w:szCs w:val="20"/>
              </w:rPr>
              <w:t>O</w:t>
            </w:r>
          </w:p>
        </w:tc>
        <w:tc>
          <w:tcPr>
            <w:tcW w:w="1179" w:type="dxa"/>
            <w:tcBorders>
              <w:top w:val="nil"/>
              <w:left w:val="nil"/>
              <w:bottom w:val="single" w:sz="4" w:space="0" w:color="auto"/>
              <w:right w:val="nil"/>
            </w:tcBorders>
            <w:tcMar>
              <w:top w:w="0" w:type="dxa"/>
              <w:left w:w="0" w:type="dxa"/>
              <w:bottom w:w="0" w:type="dxa"/>
              <w:right w:w="115" w:type="dxa"/>
            </w:tcMar>
          </w:tcPr>
          <w:p w:rsidR="00F801FA" w:rsidRPr="00B24913" w:rsidRDefault="00F801FA" w:rsidP="006D12A3">
            <w:pPr>
              <w:keepNext/>
              <w:widowControl w:val="0"/>
              <w:snapToGrid w:val="0"/>
              <w:spacing w:before="40" w:after="40" w:line="220" w:lineRule="exact"/>
              <w:jc w:val="center"/>
              <w:rPr>
                <w:rFonts w:ascii="Times" w:eastAsia="Times New Roman" w:hAnsi="Times" w:cs="Times New Roman"/>
                <w:szCs w:val="20"/>
              </w:rPr>
            </w:pPr>
            <w:r w:rsidRPr="00B24913">
              <w:rPr>
                <w:rFonts w:ascii="Times" w:eastAsia="Times New Roman" w:hAnsi="Times" w:cs="Times New Roman"/>
                <w:szCs w:val="20"/>
              </w:rPr>
              <w:t>–</w:t>
            </w:r>
          </w:p>
        </w:tc>
        <w:tc>
          <w:tcPr>
            <w:tcW w:w="1341" w:type="dxa"/>
            <w:tcBorders>
              <w:top w:val="nil"/>
              <w:left w:val="nil"/>
              <w:bottom w:val="single" w:sz="4" w:space="0" w:color="auto"/>
              <w:right w:val="nil"/>
            </w:tcBorders>
            <w:tcMar>
              <w:top w:w="0" w:type="dxa"/>
              <w:left w:w="0" w:type="dxa"/>
              <w:bottom w:w="0" w:type="dxa"/>
              <w:right w:w="115" w:type="dxa"/>
            </w:tcMar>
          </w:tcPr>
          <w:p w:rsidR="00F801FA" w:rsidRPr="00B24913" w:rsidRDefault="00F801FA" w:rsidP="006D12A3">
            <w:pPr>
              <w:keepNext/>
              <w:widowControl w:val="0"/>
              <w:snapToGrid w:val="0"/>
              <w:spacing w:before="40" w:after="40" w:line="220" w:lineRule="exact"/>
              <w:jc w:val="center"/>
              <w:rPr>
                <w:rFonts w:ascii="Times" w:eastAsia="Times New Roman" w:hAnsi="Times" w:cs="Times New Roman"/>
                <w:szCs w:val="20"/>
              </w:rPr>
            </w:pPr>
            <w:r w:rsidRPr="00B24913">
              <w:rPr>
                <w:rFonts w:ascii="Times" w:eastAsia="Times New Roman" w:hAnsi="Times" w:cs="Times New Roman"/>
                <w:szCs w:val="20"/>
              </w:rPr>
              <w:t>–</w:t>
            </w:r>
          </w:p>
        </w:tc>
        <w:tc>
          <w:tcPr>
            <w:tcW w:w="1062" w:type="dxa"/>
            <w:tcBorders>
              <w:top w:val="nil"/>
              <w:left w:val="nil"/>
              <w:bottom w:val="single" w:sz="4" w:space="0" w:color="auto"/>
              <w:right w:val="nil"/>
            </w:tcBorders>
            <w:tcMar>
              <w:top w:w="0" w:type="dxa"/>
              <w:left w:w="0" w:type="dxa"/>
              <w:bottom w:w="0" w:type="dxa"/>
              <w:right w:w="115" w:type="dxa"/>
            </w:tcMar>
          </w:tcPr>
          <w:p w:rsidR="00F801FA" w:rsidRPr="00B24913" w:rsidRDefault="00F801FA" w:rsidP="006D12A3">
            <w:pPr>
              <w:keepNext/>
              <w:widowControl w:val="0"/>
              <w:snapToGrid w:val="0"/>
              <w:spacing w:before="40" w:after="40" w:line="220" w:lineRule="exact"/>
              <w:jc w:val="center"/>
              <w:rPr>
                <w:rFonts w:ascii="Times" w:eastAsia="Times New Roman" w:hAnsi="Times" w:cs="Times New Roman"/>
                <w:szCs w:val="20"/>
              </w:rPr>
            </w:pPr>
            <w:r w:rsidRPr="00B24913">
              <w:rPr>
                <w:rFonts w:ascii="Symbol" w:eastAsia="Times New Roman" w:hAnsi="Symbol" w:cs="Times New Roman"/>
                <w:szCs w:val="20"/>
              </w:rPr>
              <w:t></w:t>
            </w:r>
          </w:p>
        </w:tc>
      </w:tr>
    </w:tbl>
    <w:p w:rsidR="00F801FA" w:rsidRDefault="00F801FA" w:rsidP="00F801FA">
      <w:pPr>
        <w:keepNext/>
        <w:widowControl w:val="0"/>
        <w:snapToGrid w:val="0"/>
        <w:spacing w:before="100" w:after="100"/>
        <w:ind w:left="1107"/>
        <w:jc w:val="left"/>
        <w:rPr>
          <w:rFonts w:ascii="Times" w:eastAsia="Times New Roman" w:hAnsi="Times" w:cs="Times New Roman"/>
          <w:szCs w:val="20"/>
        </w:rPr>
      </w:pPr>
      <w:r w:rsidRPr="00B24913">
        <w:rPr>
          <w:rFonts w:ascii="Times" w:eastAsia="Times New Roman" w:hAnsi="Times" w:cs="Times New Roman"/>
          <w:szCs w:val="20"/>
          <w:vertAlign w:val="superscript"/>
        </w:rPr>
        <w:t>*</w:t>
      </w:r>
      <w:r w:rsidRPr="00B24913">
        <w:rPr>
          <w:rFonts w:ascii="Times" w:eastAsia="Times New Roman" w:hAnsi="Times" w:cs="Times New Roman"/>
          <w:szCs w:val="20"/>
        </w:rPr>
        <w:t>indicates a weak expected sign or correlation.</w:t>
      </w:r>
    </w:p>
    <w:p w:rsidR="008D07F2" w:rsidRDefault="008D07F2" w:rsidP="008D07F2">
      <w:pPr>
        <w:pStyle w:val="MCQList1a"/>
      </w:pPr>
      <w:r>
        <w:tab/>
      </w:r>
      <w:r>
        <w:tab/>
      </w:r>
      <w:r w:rsidR="00C82737">
        <w:t>As can be seen, the only one of these six suggested variables that is likely to have produced negative bias is H.  This doesn’t “prove” that H belongs in the equation, but it does make it extremely unlikely that the negative bias was caused by the omission of any of the other five variables.</w:t>
      </w:r>
    </w:p>
    <w:p w:rsidR="00F801FA" w:rsidRDefault="008D07F2" w:rsidP="008D07F2">
      <w:pPr>
        <w:pStyle w:val="MCQList1a"/>
      </w:pPr>
      <w:r>
        <w:tab/>
        <w:t>(</w:t>
      </w:r>
      <w:r w:rsidR="00F801FA" w:rsidRPr="00B24913">
        <w:t>c)</w:t>
      </w:r>
      <w:r w:rsidR="00F801FA" w:rsidRPr="00B24913">
        <w:tab/>
        <w:t xml:space="preserve">The best suggested variables are </w:t>
      </w:r>
      <w:r w:rsidR="00F801FA">
        <w:t xml:space="preserve">aggregate time-series variables for the US </w:t>
      </w:r>
      <w:r w:rsidR="00F801FA" w:rsidRPr="00B24913">
        <w:t>the omission of which woul</w:t>
      </w:r>
      <w:r>
        <w:t xml:space="preserve">d cause negative bias. </w:t>
      </w:r>
      <w:r w:rsidR="00F801FA" w:rsidRPr="00B24913">
        <w:t xml:space="preserve">The expected bias equation is difficult to work with the first time around, so </w:t>
      </w:r>
      <w:r w:rsidR="00F801FA">
        <w:t xml:space="preserve">take the time to double check and make sure that your students suggest variables would create negative bias.  Keep your fingers crossed that they don’t suggest a cross-sectional </w:t>
      </w:r>
      <w:r w:rsidR="00F801FA" w:rsidRPr="00B24913">
        <w:t xml:space="preserve">variable.  </w:t>
      </w:r>
    </w:p>
    <w:p w:rsidR="00B24913" w:rsidRPr="00B24913" w:rsidRDefault="00B83923" w:rsidP="008D07F2">
      <w:pPr>
        <w:pStyle w:val="MCQList1a"/>
        <w:tabs>
          <w:tab w:val="center" w:pos="3330"/>
          <w:tab w:val="center" w:pos="5130"/>
        </w:tabs>
      </w:pPr>
      <w:r>
        <w:rPr>
          <w:rFonts w:ascii="Times New Roman" w:hAnsi="Times New Roman"/>
        </w:rPr>
        <w:t xml:space="preserve">6-5.  </w:t>
      </w:r>
      <w:r w:rsidR="00B24913">
        <w:rPr>
          <w:rFonts w:ascii="Times New Roman" w:hAnsi="Times New Roman"/>
        </w:rPr>
        <w:t xml:space="preserve"> </w:t>
      </w:r>
      <w:r w:rsidR="00B24913" w:rsidRPr="00B24913">
        <w:t>(a)</w:t>
      </w:r>
      <w:r w:rsidR="008D07F2">
        <w:tab/>
        <w:t>Coefficient</w:t>
      </w:r>
      <w:r w:rsidR="008D07F2">
        <w:tab/>
      </w:r>
      <w:r w:rsidR="00B24913" w:rsidRPr="00B24913">
        <w:rPr>
          <w:rFonts w:cs="Times"/>
        </w:rPr>
        <w:t>β</w:t>
      </w:r>
      <w:r w:rsidR="00B24913" w:rsidRPr="00B24913">
        <w:rPr>
          <w:vertAlign w:val="subscript"/>
        </w:rPr>
        <w:t>PARENT</w:t>
      </w:r>
      <w:r w:rsidR="008D07F2">
        <w:tab/>
      </w:r>
      <w:r w:rsidR="00B24913" w:rsidRPr="00B24913">
        <w:t xml:space="preserve"> </w:t>
      </w:r>
      <w:r w:rsidR="00B24913" w:rsidRPr="00B24913">
        <w:rPr>
          <w:rFonts w:cs="Times"/>
        </w:rPr>
        <w:t>β</w:t>
      </w:r>
      <w:r w:rsidR="00B24913" w:rsidRPr="00B24913">
        <w:rPr>
          <w:vertAlign w:val="subscript"/>
        </w:rPr>
        <w:t>HSRANK</w:t>
      </w:r>
      <w:r w:rsidR="00B24913" w:rsidRPr="00B24913">
        <w:tab/>
      </w:r>
    </w:p>
    <w:p w:rsidR="00B24913" w:rsidRPr="00B24913" w:rsidRDefault="008D07F2" w:rsidP="008D07F2">
      <w:pPr>
        <w:pStyle w:val="MCQList1a"/>
        <w:tabs>
          <w:tab w:val="center" w:pos="3330"/>
          <w:tab w:val="center" w:pos="5130"/>
        </w:tabs>
        <w:spacing w:before="60" w:after="0"/>
      </w:pPr>
      <w:r>
        <w:tab/>
      </w:r>
      <w:r>
        <w:tab/>
        <w:t>Hypothesized sign:</w:t>
      </w:r>
      <w:r>
        <w:tab/>
      </w:r>
      <w:r w:rsidR="00B24913" w:rsidRPr="00B24913">
        <w:t xml:space="preserve"> </w:t>
      </w:r>
      <w:r>
        <w:t>–</w:t>
      </w:r>
      <w:r>
        <w:tab/>
      </w:r>
      <w:r w:rsidR="00B24913" w:rsidRPr="00B24913">
        <w:t xml:space="preserve"> +</w:t>
      </w:r>
      <w:r w:rsidR="00B24913" w:rsidRPr="00B24913">
        <w:tab/>
      </w:r>
    </w:p>
    <w:p w:rsidR="00B24913" w:rsidRPr="00B24913" w:rsidRDefault="008D07F2" w:rsidP="008D07F2">
      <w:pPr>
        <w:pStyle w:val="MCQList1a"/>
        <w:tabs>
          <w:tab w:val="center" w:pos="3330"/>
          <w:tab w:val="center" w:pos="5130"/>
        </w:tabs>
        <w:spacing w:before="60" w:after="0"/>
      </w:pPr>
      <w:r>
        <w:tab/>
      </w:r>
      <w:r>
        <w:tab/>
        <w:t>Calculated t-score:</w:t>
      </w:r>
      <w:r>
        <w:tab/>
        <w:t>–</w:t>
      </w:r>
      <w:r w:rsidR="00B24913" w:rsidRPr="00B24913">
        <w:t xml:space="preserve">11.26  </w:t>
      </w:r>
      <w:r>
        <w:tab/>
      </w:r>
      <w:r w:rsidR="00B24913" w:rsidRPr="00B24913">
        <w:t xml:space="preserve"> 4.22</w:t>
      </w:r>
    </w:p>
    <w:p w:rsidR="00B24913" w:rsidRPr="00B24913" w:rsidRDefault="00B24913" w:rsidP="008D07F2">
      <w:pPr>
        <w:pStyle w:val="MCQList1a"/>
        <w:tabs>
          <w:tab w:val="center" w:pos="3330"/>
          <w:tab w:val="center" w:pos="5130"/>
        </w:tabs>
        <w:spacing w:before="60" w:after="0"/>
      </w:pPr>
      <w:r w:rsidRPr="00B24913">
        <w:tab/>
      </w:r>
      <w:r w:rsidRPr="00B24913">
        <w:tab/>
        <w:t>t</w:t>
      </w:r>
      <w:r w:rsidRPr="00B24913">
        <w:rPr>
          <w:vertAlign w:val="subscript"/>
        </w:rPr>
        <w:t>c</w:t>
      </w:r>
      <w:r w:rsidRPr="00B24913">
        <w:t xml:space="preserve"> = 1.679 (5% level), so:</w:t>
      </w:r>
      <w:r w:rsidRPr="00B24913">
        <w:tab/>
        <w:t xml:space="preserve"> reject  H</w:t>
      </w:r>
      <w:r w:rsidRPr="00B24913">
        <w:rPr>
          <w:vertAlign w:val="subscript"/>
        </w:rPr>
        <w:t>0</w:t>
      </w:r>
      <w:r w:rsidRPr="00B24913">
        <w:t xml:space="preserve">         reject H</w:t>
      </w:r>
      <w:r w:rsidRPr="00B24913">
        <w:rPr>
          <w:vertAlign w:val="subscript"/>
        </w:rPr>
        <w:t>0</w:t>
      </w:r>
    </w:p>
    <w:p w:rsidR="008D07F2" w:rsidRDefault="008D07F2" w:rsidP="008D07F2">
      <w:pPr>
        <w:pStyle w:val="MCQList1a"/>
      </w:pPr>
      <w:r>
        <w:tab/>
        <w:t>(</w:t>
      </w:r>
      <w:r w:rsidR="00B24913" w:rsidRPr="00B24913">
        <w:t>b</w:t>
      </w:r>
      <w:r>
        <w:t>)</w:t>
      </w:r>
      <w:r>
        <w:tab/>
      </w:r>
      <w:r w:rsidR="00B24913" w:rsidRPr="00B24913">
        <w:t>There are no obvious signs of an omitted or irrelevant variable, but it seems probable that more tha</w:t>
      </w:r>
      <w:r w:rsidR="00B24913">
        <w:t>n</w:t>
      </w:r>
      <w:r w:rsidR="00B24913" w:rsidRPr="00B24913">
        <w:t xml:space="preserve"> two variables determine financial aid grants in most colleges, so an omitted variable is very likely from a theoretical point of view.</w:t>
      </w:r>
    </w:p>
    <w:p w:rsidR="00B24913" w:rsidRDefault="008D07F2" w:rsidP="008D07F2">
      <w:pPr>
        <w:pStyle w:val="MCQList1a"/>
      </w:pPr>
      <w:r>
        <w:lastRenderedPageBreak/>
        <w:tab/>
        <w:t>(</w:t>
      </w:r>
      <w:r w:rsidR="00B24913" w:rsidRPr="00B24913">
        <w:t>d</w:t>
      </w:r>
      <w:r>
        <w:t>)</w:t>
      </w:r>
      <w:r>
        <w:tab/>
      </w:r>
      <w:r w:rsidR="00B24913" w:rsidRPr="00B24913">
        <w:t>The estimated coefficient of MALE implies that a male financial aid applicant will receive $1570 less in grant aid than a female applicant, holding constant PARENT and HSRANK.</w:t>
      </w:r>
    </w:p>
    <w:p w:rsidR="008D07F2" w:rsidRDefault="008D07F2" w:rsidP="008D07F2">
      <w:pPr>
        <w:pStyle w:val="MCQList1a"/>
      </w:pPr>
      <w:r>
        <w:tab/>
      </w:r>
      <w:r>
        <w:tab/>
      </w:r>
      <w:r w:rsidR="00C82737">
        <w:t>If we switch from MALE to FEMALE, the equation would be identical except that the estimated coefficient of FEMALE would be +1570 and the estimated constant term would adjust accordingly (to 8243).</w:t>
      </w:r>
    </w:p>
    <w:p w:rsidR="00B24913" w:rsidRPr="00B24913" w:rsidRDefault="008D07F2" w:rsidP="008D07F2">
      <w:pPr>
        <w:pStyle w:val="MCQList1a"/>
      </w:pPr>
      <w:r>
        <w:tab/>
        <w:t>(</w:t>
      </w:r>
      <w:r w:rsidR="00B24913" w:rsidRPr="00B24913">
        <w:t>e</w:t>
      </w:r>
      <w:r>
        <w:t>)</w:t>
      </w:r>
      <w:r>
        <w:tab/>
      </w:r>
      <w:r w:rsidR="00B24913" w:rsidRPr="00B24913">
        <w:rPr>
          <w:i/>
        </w:rPr>
        <w:t>Theory</w:t>
      </w:r>
      <w:r w:rsidR="00B24913" w:rsidRPr="00B24913">
        <w:t>:  When asked, most colleges will state that they award financial aid without regard to gender, but liberal arts colleges attract more females than males, so it’s possible that a particular college might try to tilt its financial aid toward males.  Given this possibility</w:t>
      </w:r>
      <w:r w:rsidR="0063544E">
        <w:t xml:space="preserve">, </w:t>
      </w:r>
      <w:r w:rsidR="00B24913" w:rsidRPr="00B24913">
        <w:t xml:space="preserve">and even </w:t>
      </w:r>
      <w:r w:rsidR="0063544E">
        <w:t xml:space="preserve">taking the </w:t>
      </w:r>
      <w:r w:rsidR="00B24913" w:rsidRPr="00B24913">
        <w:t>charge of bias</w:t>
      </w:r>
      <w:r w:rsidR="0063544E">
        <w:t xml:space="preserve"> into account</w:t>
      </w:r>
      <w:r w:rsidR="00B24913" w:rsidRPr="00B24913">
        <w:t>, the theory behind MALE is weak.</w:t>
      </w:r>
      <w:r w:rsidR="0063544E">
        <w:t xml:space="preserve">  This provides evidence that MALE doesn’t belong in the equation.</w:t>
      </w:r>
    </w:p>
    <w:p w:rsidR="00B24913" w:rsidRPr="00B24913" w:rsidRDefault="00B24913" w:rsidP="008D07F2">
      <w:pPr>
        <w:pStyle w:val="MCQList1a"/>
      </w:pPr>
      <w:r w:rsidRPr="00B24913">
        <w:tab/>
      </w:r>
      <w:r w:rsidR="008D07F2">
        <w:tab/>
      </w:r>
      <w:r w:rsidRPr="00B24913">
        <w:rPr>
          <w:i/>
        </w:rPr>
        <w:t>t-score</w:t>
      </w:r>
      <w:r w:rsidR="008D07F2">
        <w:t>:</w:t>
      </w:r>
      <w:r w:rsidRPr="00B24913">
        <w:t xml:space="preserve"> The absolute value of the </w:t>
      </w:r>
      <w:r w:rsidRPr="00B24913">
        <w:rPr>
          <w:i/>
        </w:rPr>
        <w:t>t</w:t>
      </w:r>
      <w:r w:rsidRPr="00B24913">
        <w:t xml:space="preserve">-score is greater than the new critical t-value of 1.680, </w:t>
      </w:r>
      <w:r w:rsidR="008D07F2">
        <w:t xml:space="preserve"> </w:t>
      </w:r>
      <w:r>
        <w:rPr>
          <w:i/>
        </w:rPr>
        <w:t xml:space="preserve"> </w:t>
      </w:r>
      <w:r w:rsidRPr="00B24913">
        <w:t xml:space="preserve">but the sign of the </w:t>
      </w:r>
      <w:r w:rsidRPr="00B24913">
        <w:rPr>
          <w:i/>
        </w:rPr>
        <w:t>t</w:t>
      </w:r>
      <w:r w:rsidRPr="00B24913">
        <w:t>-score is opposite that implied by H</w:t>
      </w:r>
      <w:r w:rsidRPr="00B24913">
        <w:rPr>
          <w:vertAlign w:val="subscript"/>
        </w:rPr>
        <w:t>A</w:t>
      </w:r>
      <w:r w:rsidRPr="00B24913">
        <w:t xml:space="preserve">, so we cannot reject the </w:t>
      </w:r>
      <w:r>
        <w:t xml:space="preserve"> </w:t>
      </w:r>
      <w:r w:rsidRPr="00B24913">
        <w:t>null hypothesis</w:t>
      </w:r>
      <w:r w:rsidR="0063544E">
        <w:t>, providing evidence that MALE doesn’t belong in the equation</w:t>
      </w:r>
      <w:r w:rsidRPr="00B24913">
        <w:t xml:space="preserve">. </w:t>
      </w:r>
    </w:p>
    <w:p w:rsidR="00B24913" w:rsidRPr="008D07F2" w:rsidRDefault="00B24913" w:rsidP="008D07F2">
      <w:pPr>
        <w:pStyle w:val="MCQList1a"/>
        <w:rPr>
          <w:position w:val="-4"/>
        </w:rPr>
      </w:pPr>
      <w:r w:rsidRPr="00B24913">
        <w:tab/>
      </w:r>
      <w:r w:rsidR="008D07F2">
        <w:tab/>
      </w:r>
      <w:r w:rsidR="00A67E51" w:rsidRPr="00A67E51">
        <w:rPr>
          <w:position w:val="-4"/>
        </w:rPr>
        <w:object w:dxaOrig="320" w:dyaOrig="300">
          <v:shape id="_x0000_i1051" type="#_x0000_t75" style="width:15.75pt;height:15pt" o:ole="">
            <v:imagedata r:id="rId61" o:title=""/>
          </v:shape>
          <o:OLEObject Type="Embed" ProgID="Equation.DSMT4" ShapeID="_x0000_i1051" DrawAspect="Content" ObjectID="_1540034369" r:id="rId62"/>
        </w:object>
      </w:r>
      <w:r w:rsidR="008D07F2">
        <w:t xml:space="preserve">: </w:t>
      </w:r>
      <w:r w:rsidR="00A67E51" w:rsidRPr="00A67E51">
        <w:rPr>
          <w:position w:val="-4"/>
        </w:rPr>
        <w:object w:dxaOrig="320" w:dyaOrig="300">
          <v:shape id="_x0000_i1052" type="#_x0000_t75" style="width:15.75pt;height:15pt" o:ole="">
            <v:imagedata r:id="rId63" o:title=""/>
          </v:shape>
          <o:OLEObject Type="Embed" ProgID="Equation.DSMT4" ShapeID="_x0000_i1052" DrawAspect="Content" ObjectID="_1540034370" r:id="rId64"/>
        </w:object>
      </w:r>
      <w:r w:rsidRPr="00B24913">
        <w:rPr>
          <w:position w:val="-4"/>
        </w:rPr>
        <w:t xml:space="preserve">increases when MALE is added, providing evidence that the variable belongs in the equation.  </w:t>
      </w:r>
    </w:p>
    <w:p w:rsidR="00B24913" w:rsidRPr="00B24913" w:rsidRDefault="008D07F2" w:rsidP="008D07F2">
      <w:pPr>
        <w:pStyle w:val="MCQList1a"/>
      </w:pPr>
      <w:r>
        <w:rPr>
          <w:i/>
        </w:rPr>
        <w:tab/>
      </w:r>
      <w:r>
        <w:rPr>
          <w:i/>
        </w:rPr>
        <w:tab/>
      </w:r>
      <w:r w:rsidR="00B24913" w:rsidRPr="00B24913">
        <w:rPr>
          <w:i/>
        </w:rPr>
        <w:t>bias</w:t>
      </w:r>
      <w:r>
        <w:t xml:space="preserve">: </w:t>
      </w:r>
      <w:r w:rsidR="00B24913" w:rsidRPr="00B24913">
        <w:t>Neither estimated slope coefficient changes by anything close to a standard error when MALE is added to the equation, providing evidence that omitting MALE from the equation does not cause any bias.</w:t>
      </w:r>
    </w:p>
    <w:p w:rsidR="00B24913" w:rsidRPr="00B24913" w:rsidRDefault="008D07F2" w:rsidP="008D07F2">
      <w:pPr>
        <w:pStyle w:val="MCQList1a"/>
      </w:pPr>
      <w:r>
        <w:tab/>
      </w:r>
      <w:r>
        <w:tab/>
      </w:r>
      <w:r w:rsidR="00B24913" w:rsidRPr="00B24913">
        <w:t>Three of the four specification</w:t>
      </w:r>
      <w:r w:rsidR="00B24913">
        <w:t xml:space="preserve"> </w:t>
      </w:r>
      <w:r w:rsidR="00B24913" w:rsidRPr="00B24913">
        <w:t>criteria favor Equation 6.2</w:t>
      </w:r>
      <w:r w:rsidR="00B24913">
        <w:t>1</w:t>
      </w:r>
      <w:r w:rsidR="00B24913" w:rsidRPr="00B24913">
        <w:t>, so we prefer Equation 6.2</w:t>
      </w:r>
      <w:r w:rsidR="00B24913">
        <w:t>1</w:t>
      </w:r>
      <w:r w:rsidR="00B24913" w:rsidRPr="00B24913">
        <w:t xml:space="preserve"> to Equation 6.2</w:t>
      </w:r>
      <w:r w:rsidR="00B24913">
        <w:t>0</w:t>
      </w:r>
      <w:r w:rsidR="0063544E">
        <w:t>, particularly because theory is the most important of the criteria</w:t>
      </w:r>
      <w:r w:rsidR="00B24913" w:rsidRPr="00B24913">
        <w:t>.  However, the significant unexpected sign in Equation 6.2</w:t>
      </w:r>
      <w:r w:rsidR="00B24913">
        <w:t>1</w:t>
      </w:r>
      <w:r w:rsidR="00B24913" w:rsidRPr="00B24913">
        <w:t xml:space="preserve"> cannot be ignored. It indicates that there very likely is an omitted variable in Equation 6.2</w:t>
      </w:r>
      <w:r w:rsidR="00B24913">
        <w:t>1</w:t>
      </w:r>
      <w:r w:rsidR="00B24913" w:rsidRPr="00B24913">
        <w:t xml:space="preserve">.  Since we were concerned about the possibility of an omitted variable on theoretical grounds already, this empirical evidence is very convincing.  In essence, </w:t>
      </w:r>
      <w:r w:rsidR="00B24913" w:rsidRPr="00B24913">
        <w:rPr>
          <w:i/>
        </w:rPr>
        <w:t>neither</w:t>
      </w:r>
      <w:r w:rsidR="00B24913" w:rsidRPr="00B24913">
        <w:t xml:space="preserve"> equation is the best equation!  Most beginning econometricians will not be very happy with this answer, but it’s an important learning opportunity.</w:t>
      </w:r>
    </w:p>
    <w:p w:rsidR="00F801FA" w:rsidRPr="00F801FA" w:rsidRDefault="008D07F2" w:rsidP="008D07F2">
      <w:pPr>
        <w:pStyle w:val="MCQList1a"/>
      </w:pPr>
      <w:r>
        <w:rPr>
          <w:rFonts w:ascii="Times New Roman" w:hAnsi="Times New Roman"/>
        </w:rPr>
        <w:t>6-7.</w:t>
      </w:r>
      <w:r>
        <w:rPr>
          <w:rFonts w:ascii="Times New Roman" w:hAnsi="Times New Roman"/>
        </w:rPr>
        <w:tab/>
        <w:t>(</w:t>
      </w:r>
      <w:r w:rsidR="00F801FA" w:rsidRPr="00F801FA">
        <w:t>a</w:t>
      </w:r>
      <w:r>
        <w:t>)</w:t>
      </w:r>
      <w:r>
        <w:tab/>
      </w:r>
      <w:r w:rsidR="00F801FA" w:rsidRPr="00F801FA">
        <w:rPr>
          <w:i/>
        </w:rPr>
        <w:t>Theory:</w:t>
      </w:r>
      <w:r>
        <w:t xml:space="preserve"> </w:t>
      </w:r>
      <w:r w:rsidR="00F801FA" w:rsidRPr="00F801FA">
        <w:t>If PERCENT is the best proxy available for the quality and reliability of the</w:t>
      </w:r>
      <w:r w:rsidR="0063544E">
        <w:t xml:space="preserve"> s</w:t>
      </w:r>
      <w:r w:rsidR="00F801FA" w:rsidRPr="00F801FA">
        <w:t xml:space="preserve">eller, then it has a strong theoretical basis until a better variable can be found.  </w:t>
      </w:r>
    </w:p>
    <w:p w:rsidR="00F801FA" w:rsidRPr="00F801FA" w:rsidRDefault="00F801FA" w:rsidP="008D07F2">
      <w:pPr>
        <w:pStyle w:val="MCQList1a"/>
      </w:pPr>
      <w:r w:rsidRPr="00F801FA">
        <w:tab/>
      </w:r>
      <w:r w:rsidR="008D07F2">
        <w:tab/>
      </w:r>
      <w:r w:rsidRPr="00F801FA">
        <w:rPr>
          <w:i/>
        </w:rPr>
        <w:t>t-score:</w:t>
      </w:r>
      <w:r w:rsidR="008D07F2">
        <w:t xml:space="preserve"> </w:t>
      </w:r>
      <w:r w:rsidRPr="00F801FA">
        <w:t>The coefficient is in the expected direction, but it’s insignificant at the 5 percent level.</w:t>
      </w:r>
    </w:p>
    <w:p w:rsidR="00F801FA" w:rsidRPr="00F801FA" w:rsidRDefault="00F801FA" w:rsidP="008D07F2">
      <w:pPr>
        <w:pStyle w:val="MCQList1a"/>
      </w:pPr>
      <w:r w:rsidRPr="00F801FA">
        <w:tab/>
      </w:r>
      <w:r w:rsidR="008D07F2">
        <w:tab/>
      </w:r>
      <w:r w:rsidR="008D07F2" w:rsidRPr="008D07F2">
        <w:rPr>
          <w:position w:val="-4"/>
        </w:rPr>
        <w:object w:dxaOrig="320" w:dyaOrig="360">
          <v:shape id="_x0000_i1053" type="#_x0000_t75" style="width:15.75pt;height:18pt" o:ole="">
            <v:imagedata r:id="rId65" o:title=""/>
          </v:shape>
          <o:OLEObject Type="Embed" ProgID="Equation.DSMT4" ShapeID="_x0000_i1053" DrawAspect="Content" ObjectID="_1540034371" r:id="rId66"/>
        </w:object>
      </w:r>
      <w:r w:rsidRPr="008D07F2">
        <w:t>:</w:t>
      </w:r>
      <w:r w:rsidR="008D07F2">
        <w:t xml:space="preserve"> </w:t>
      </w:r>
      <w:r w:rsidR="008D07F2" w:rsidRPr="008D07F2">
        <w:rPr>
          <w:position w:val="-4"/>
        </w:rPr>
        <w:object w:dxaOrig="320" w:dyaOrig="360">
          <v:shape id="_x0000_i1054" type="#_x0000_t75" style="width:15.75pt;height:18pt" o:ole="">
            <v:imagedata r:id="rId65" o:title=""/>
          </v:shape>
          <o:OLEObject Type="Embed" ProgID="Equation.DSMT4" ShapeID="_x0000_i1054" DrawAspect="Content" ObjectID="_1540034372" r:id="rId67"/>
        </w:object>
      </w:r>
      <w:r w:rsidR="008D07F2">
        <w:t xml:space="preserve"> </w:t>
      </w:r>
      <w:r w:rsidRPr="00F801FA">
        <w:t>is not given, but it turns out that the addition</w:t>
      </w:r>
      <w:r w:rsidR="008D07F2">
        <w:t xml:space="preserve"> of any variable with a t-score</w:t>
      </w:r>
      <w:r w:rsidRPr="00F801FA">
        <w:t xml:space="preserve"> greater than one in absolute value will increase </w:t>
      </w:r>
      <w:r w:rsidR="00A67E51" w:rsidRPr="00A67E51">
        <w:rPr>
          <w:position w:val="-4"/>
        </w:rPr>
        <w:object w:dxaOrig="320" w:dyaOrig="300">
          <v:shape id="_x0000_i1055" type="#_x0000_t75" style="width:15.75pt;height:15pt" o:ole="">
            <v:imagedata r:id="rId68" o:title=""/>
          </v:shape>
          <o:OLEObject Type="Embed" ProgID="Equation.DSMT4" ShapeID="_x0000_i1055" DrawAspect="Content" ObjectID="_1540034373" r:id="rId69"/>
        </w:object>
      </w:r>
      <w:r w:rsidRPr="00F801FA">
        <w:t xml:space="preserve">.  </w:t>
      </w:r>
      <w:r w:rsidRPr="00F801FA">
        <w:rPr>
          <w:vertAlign w:val="superscript"/>
        </w:rPr>
        <w:fldChar w:fldCharType="begin"/>
      </w:r>
      <w:r w:rsidRPr="00F801FA">
        <w:rPr>
          <w:vertAlign w:val="superscript"/>
        </w:rPr>
        <w:instrText xml:space="preserve"> QUOTE </w:instrText>
      </w:r>
      <w:r>
        <w:rPr>
          <w:noProof/>
          <w:position w:val="-5"/>
        </w:rPr>
        <w:drawing>
          <wp:inline distT="0" distB="0" distL="0" distR="0" wp14:anchorId="3E7BC6B5" wp14:editId="2D82EEE6">
            <wp:extent cx="90170" cy="169545"/>
            <wp:effectExtent l="0" t="0" r="5080" b="190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7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0170" cy="169545"/>
                    </a:xfrm>
                    <a:prstGeom prst="rect">
                      <a:avLst/>
                    </a:prstGeom>
                    <a:noFill/>
                    <a:ln>
                      <a:noFill/>
                    </a:ln>
                  </pic:spPr>
                </pic:pic>
              </a:graphicData>
            </a:graphic>
          </wp:inline>
        </w:drawing>
      </w:r>
      <w:r w:rsidRPr="00F801FA">
        <w:rPr>
          <w:vertAlign w:val="superscript"/>
        </w:rPr>
        <w:instrText xml:space="preserve"> </w:instrText>
      </w:r>
      <w:r w:rsidRPr="00F801FA">
        <w:rPr>
          <w:vertAlign w:val="superscript"/>
        </w:rPr>
        <w:fldChar w:fldCharType="end"/>
      </w:r>
    </w:p>
    <w:p w:rsidR="00F801FA" w:rsidRPr="00F801FA" w:rsidRDefault="00F801FA" w:rsidP="008D07F2">
      <w:pPr>
        <w:pStyle w:val="MCQList1a"/>
      </w:pPr>
      <w:r w:rsidRPr="00F801FA">
        <w:tab/>
      </w:r>
      <w:r w:rsidR="008D07F2">
        <w:tab/>
      </w:r>
      <w:r w:rsidRPr="00F801FA">
        <w:rPr>
          <w:i/>
        </w:rPr>
        <w:t>Bias:</w:t>
      </w:r>
      <w:r w:rsidR="008D07F2">
        <w:t xml:space="preserve"> </w:t>
      </w:r>
      <w:r w:rsidRPr="00F801FA">
        <w:t xml:space="preserve">none of the coefficients change </w:t>
      </w:r>
      <w:r w:rsidR="0063544E">
        <w:t xml:space="preserve">by a standard error.  </w:t>
      </w:r>
    </w:p>
    <w:p w:rsidR="008D07F2" w:rsidRDefault="00F801FA" w:rsidP="008D07F2">
      <w:pPr>
        <w:pStyle w:val="MCQList1a"/>
      </w:pPr>
      <w:r w:rsidRPr="00F801FA">
        <w:tab/>
      </w:r>
      <w:r w:rsidR="008D07F2">
        <w:tab/>
      </w:r>
      <w:r w:rsidRPr="00F801FA">
        <w:t xml:space="preserve">Thus, the four criteria are inconclusive. </w:t>
      </w:r>
      <w:r w:rsidR="0063544E">
        <w:t xml:space="preserve"> Theory and </w:t>
      </w:r>
      <w:r w:rsidR="00A67E51" w:rsidRPr="00A67E51">
        <w:rPr>
          <w:position w:val="-4"/>
        </w:rPr>
        <w:object w:dxaOrig="320" w:dyaOrig="300">
          <v:shape id="_x0000_i1056" type="#_x0000_t75" style="width:15.75pt;height:15pt" o:ole="">
            <v:imagedata r:id="rId71" o:title=""/>
          </v:shape>
          <o:OLEObject Type="Embed" ProgID="Equation.DSMT4" ShapeID="_x0000_i1056" DrawAspect="Content" ObjectID="_1540034374" r:id="rId72"/>
        </w:object>
      </w:r>
      <w:r w:rsidR="0063544E">
        <w:t xml:space="preserve"> support keeping PERCENT, but the other two criteria don’t.  However, b</w:t>
      </w:r>
      <w:r w:rsidRPr="00F801FA">
        <w:t>ecause PERCENT appears to be the best available measure of seller quality, and because the sign of the coefficient is in the expected dire</w:t>
      </w:r>
      <w:r w:rsidR="0063544E">
        <w:t>c</w:t>
      </w:r>
      <w:r w:rsidRPr="00F801FA">
        <w:t xml:space="preserve">tion, we’d tend to keep PERCENT.  </w:t>
      </w:r>
    </w:p>
    <w:p w:rsidR="008D07F2" w:rsidRDefault="008D07F2" w:rsidP="008D07F2">
      <w:pPr>
        <w:pStyle w:val="MCQList1a"/>
      </w:pPr>
      <w:r>
        <w:tab/>
        <w:t>(b)</w:t>
      </w:r>
      <w:r>
        <w:tab/>
      </w:r>
      <w:r w:rsidR="00F801FA" w:rsidRPr="00F801FA">
        <w:t xml:space="preserve">In theory, PERCENT seems like the best we can do, but it might be an unreliable measure if there are very few transactions. </w:t>
      </w:r>
    </w:p>
    <w:p w:rsidR="008C7709" w:rsidRDefault="008D07F2" w:rsidP="008D07F2">
      <w:pPr>
        <w:pStyle w:val="MCQList1a"/>
        <w:rPr>
          <w:rFonts w:ascii="Times New Roman" w:hAnsi="Times New Roman"/>
        </w:rPr>
      </w:pPr>
      <w:r>
        <w:lastRenderedPageBreak/>
        <w:tab/>
        <w:t>(</w:t>
      </w:r>
      <w:r w:rsidR="00F801FA" w:rsidRPr="00F801FA">
        <w:t>c</w:t>
      </w:r>
      <w:r>
        <w:t>)</w:t>
      </w:r>
      <w:r>
        <w:tab/>
      </w:r>
      <w:r w:rsidR="00F801FA" w:rsidRPr="00F801FA">
        <w:t>When you d</w:t>
      </w:r>
      <w:r>
        <w:t xml:space="preserve">rop PERCENT from the equation, </w:t>
      </w:r>
      <w:r w:rsidRPr="008D07F2">
        <w:rPr>
          <w:position w:val="-4"/>
        </w:rPr>
        <w:object w:dxaOrig="320" w:dyaOrig="360">
          <v:shape id="_x0000_i1057" type="#_x0000_t75" style="width:15.75pt;height:18pt" o:ole="">
            <v:imagedata r:id="rId65" o:title=""/>
          </v:shape>
          <o:OLEObject Type="Embed" ProgID="Equation.DSMT4" ShapeID="_x0000_i1057" DrawAspect="Content" ObjectID="_1540034375" r:id="rId73"/>
        </w:object>
      </w:r>
      <w:r>
        <w:t xml:space="preserve"> </w:t>
      </w:r>
      <w:r w:rsidR="00F801FA" w:rsidRPr="00F801FA">
        <w:t>falls from .434 to .431.</w:t>
      </w:r>
    </w:p>
    <w:p w:rsidR="008C7709" w:rsidRDefault="00B83923" w:rsidP="008D07F2">
      <w:pPr>
        <w:pStyle w:val="awTB01questionHead"/>
      </w:pPr>
      <w:r>
        <w:t xml:space="preserve">Chapter </w:t>
      </w:r>
      <w:r w:rsidR="00075D25">
        <w:t>7</w:t>
      </w:r>
    </w:p>
    <w:p w:rsidR="0063544E" w:rsidRDefault="009B5BA0" w:rsidP="008D07F2">
      <w:pPr>
        <w:pStyle w:val="MCQList1a"/>
      </w:pPr>
      <w:r w:rsidRPr="009B5BA0">
        <w:t>7-3.</w:t>
      </w:r>
      <w:r w:rsidRPr="009B5BA0">
        <w:tab/>
        <w:t>(a</w:t>
      </w:r>
      <w:r w:rsidR="008D07F2">
        <w:t>)</w:t>
      </w:r>
      <w:r w:rsidR="008D07F2">
        <w:tab/>
      </w:r>
      <w:r w:rsidRPr="009B5BA0">
        <w:t>Linear in the coefficients but not the variables</w:t>
      </w:r>
    </w:p>
    <w:p w:rsidR="0063544E" w:rsidRDefault="008D07F2" w:rsidP="008D07F2">
      <w:pPr>
        <w:pStyle w:val="MCQList1a"/>
      </w:pPr>
      <w:r>
        <w:tab/>
        <w:t>(</w:t>
      </w:r>
      <w:r w:rsidR="009B5BA0" w:rsidRPr="009B5BA0">
        <w:t>b)</w:t>
      </w:r>
      <w:r w:rsidR="009B5BA0" w:rsidRPr="009B5BA0">
        <w:tab/>
        <w:t>Linear in the coefficients but not the variables</w:t>
      </w:r>
      <w:r w:rsidR="00C3083C" w:rsidRPr="00C3083C">
        <w:t xml:space="preserve"> </w:t>
      </w:r>
    </w:p>
    <w:p w:rsidR="0063544E" w:rsidRDefault="008D07F2" w:rsidP="008D07F2">
      <w:pPr>
        <w:pStyle w:val="MCQList1a"/>
      </w:pPr>
      <w:r>
        <w:tab/>
        <w:t>(</w:t>
      </w:r>
      <w:r w:rsidR="00C3083C" w:rsidRPr="009B5BA0">
        <w:t>c)</w:t>
      </w:r>
      <w:r w:rsidR="00C3083C" w:rsidRPr="009B5BA0">
        <w:tab/>
        <w:t>Linear in the coefficients but not the variables</w:t>
      </w:r>
    </w:p>
    <w:p w:rsidR="0063544E" w:rsidRDefault="008D07F2" w:rsidP="008D07F2">
      <w:pPr>
        <w:pStyle w:val="MCQList1a"/>
      </w:pPr>
      <w:r>
        <w:tab/>
        <w:t>(</w:t>
      </w:r>
      <w:r w:rsidR="00C3083C" w:rsidRPr="009B5BA0">
        <w:t>d)</w:t>
      </w:r>
      <w:r w:rsidR="00C3083C" w:rsidRPr="009B5BA0">
        <w:tab/>
        <w:t>Nonlinear in both</w:t>
      </w:r>
    </w:p>
    <w:p w:rsidR="0063544E" w:rsidRDefault="008D07F2" w:rsidP="008D07F2">
      <w:pPr>
        <w:pStyle w:val="MCQList1a"/>
      </w:pPr>
      <w:r>
        <w:tab/>
        <w:t>(</w:t>
      </w:r>
      <w:r w:rsidR="00C3083C" w:rsidRPr="009B5BA0">
        <w:t>e)</w:t>
      </w:r>
      <w:r w:rsidR="00C3083C" w:rsidRPr="009B5BA0">
        <w:tab/>
        <w:t>Nonlinear in both</w:t>
      </w:r>
    </w:p>
    <w:p w:rsidR="0063544E" w:rsidRDefault="00C3083C" w:rsidP="008D07F2">
      <w:pPr>
        <w:pStyle w:val="MCQList1a"/>
      </w:pPr>
      <w:r w:rsidRPr="009B5BA0">
        <w:t>7-</w:t>
      </w:r>
      <w:r>
        <w:t>5.</w:t>
      </w:r>
      <w:r w:rsidRPr="009B5BA0">
        <w:tab/>
        <w:t>(a)</w:t>
      </w:r>
      <w:r w:rsidRPr="009B5BA0">
        <w:tab/>
        <w:t>The Midwest (the fourth region of the country).</w:t>
      </w:r>
    </w:p>
    <w:p w:rsidR="0063544E" w:rsidRDefault="00C3083C" w:rsidP="008D07F2">
      <w:pPr>
        <w:pStyle w:val="MCQList1a"/>
      </w:pPr>
      <w:r w:rsidRPr="009B5BA0">
        <w:tab/>
        <w:t>(b</w:t>
      </w:r>
      <w:r w:rsidR="008D07F2">
        <w:t>)</w:t>
      </w:r>
      <w:r w:rsidR="008D07F2">
        <w:tab/>
      </w:r>
      <w:r w:rsidR="00C35D67">
        <w:t xml:space="preserve"> Perfect multicollinearity!  </w:t>
      </w:r>
      <w:r w:rsidRPr="009B5BA0">
        <w:t>Including the omitted condition as a variable will cause the dummies to sum to a constant</w:t>
      </w:r>
      <w:r w:rsidR="0063544E">
        <w:t xml:space="preserve"> </w:t>
      </w:r>
      <w:r w:rsidRPr="009B5BA0">
        <w:t>(1.0). This constant will be perfectly collinear with the constant term.</w:t>
      </w:r>
    </w:p>
    <w:p w:rsidR="0063544E" w:rsidRDefault="00C3083C" w:rsidP="008D07F2">
      <w:pPr>
        <w:pStyle w:val="MCQList1a"/>
      </w:pPr>
      <w:r w:rsidRPr="009B5BA0">
        <w:tab/>
        <w:t>(c)</w:t>
      </w:r>
      <w:r w:rsidRPr="009B5BA0">
        <w:tab/>
        <w:t>Positive.</w:t>
      </w:r>
    </w:p>
    <w:p w:rsidR="0063544E" w:rsidRDefault="00C3083C" w:rsidP="008D07F2">
      <w:pPr>
        <w:pStyle w:val="MCQList1a"/>
      </w:pPr>
      <w:r w:rsidRPr="009B5BA0">
        <w:tab/>
        <w:t>(d)</w:t>
      </w:r>
      <w:r w:rsidRPr="009B5BA0">
        <w:tab/>
        <w:t xml:space="preserve">Most correct = </w:t>
      </w:r>
      <w:r w:rsidR="00C35D67">
        <w:t>iii</w:t>
      </w:r>
      <w:r w:rsidRPr="009B5BA0">
        <w:t xml:space="preserve">, least correct = </w:t>
      </w:r>
      <w:r w:rsidR="00C35D67">
        <w:t>i</w:t>
      </w:r>
      <w:r w:rsidRPr="009B5BA0">
        <w:t>.</w:t>
      </w:r>
    </w:p>
    <w:p w:rsidR="0063544E" w:rsidRDefault="0063544E" w:rsidP="008D07F2">
      <w:pPr>
        <w:pStyle w:val="MCQList1"/>
      </w:pPr>
      <w:r>
        <w:t>7-7.</w:t>
      </w:r>
      <w:r w:rsidR="008D07F2">
        <w:tab/>
      </w:r>
      <w:r>
        <w:t>S</w:t>
      </w:r>
      <w:r w:rsidRPr="009B5BA0">
        <w:t>ince the equations are double-log, the elasticities are the coefficients themselves</w:t>
      </w:r>
    </w:p>
    <w:tbl>
      <w:tblPr>
        <w:tblW w:w="0" w:type="auto"/>
        <w:tblInd w:w="810" w:type="dxa"/>
        <w:tblBorders>
          <w:top w:val="single" w:sz="4" w:space="0" w:color="auto"/>
          <w:bottom w:val="single" w:sz="4" w:space="0" w:color="auto"/>
        </w:tblBorders>
        <w:tblLook w:val="0000" w:firstRow="0" w:lastRow="0" w:firstColumn="0" w:lastColumn="0" w:noHBand="0" w:noVBand="0"/>
      </w:tblPr>
      <w:tblGrid>
        <w:gridCol w:w="1067"/>
        <w:gridCol w:w="1246"/>
        <w:gridCol w:w="1053"/>
      </w:tblGrid>
      <w:tr w:rsidR="0063544E" w:rsidRPr="009B5BA0" w:rsidTr="008D07F2">
        <w:tc>
          <w:tcPr>
            <w:tcW w:w="1067" w:type="dxa"/>
            <w:tcBorders>
              <w:top w:val="single" w:sz="4" w:space="0" w:color="auto"/>
              <w:left w:val="nil"/>
              <w:bottom w:val="single" w:sz="4" w:space="0" w:color="auto"/>
              <w:right w:val="nil"/>
            </w:tcBorders>
            <w:tcMar>
              <w:top w:w="0" w:type="dxa"/>
              <w:left w:w="0" w:type="dxa"/>
              <w:bottom w:w="0" w:type="dxa"/>
              <w:right w:w="115" w:type="dxa"/>
            </w:tcMar>
          </w:tcPr>
          <w:p w:rsidR="0063544E" w:rsidRPr="009B5BA0" w:rsidRDefault="0063544E" w:rsidP="00C35D67">
            <w:pPr>
              <w:keepNext/>
              <w:widowControl w:val="0"/>
              <w:snapToGrid w:val="0"/>
              <w:spacing w:before="40" w:after="40" w:line="220" w:lineRule="exact"/>
              <w:jc w:val="left"/>
              <w:rPr>
                <w:rFonts w:ascii="Times" w:eastAsia="Times New Roman" w:hAnsi="Times" w:cs="Times New Roman"/>
                <w:szCs w:val="20"/>
              </w:rPr>
            </w:pPr>
            <w:r>
              <w:rPr>
                <w:rFonts w:ascii="Times" w:eastAsia="Times New Roman" w:hAnsi="Times" w:cs="Times New Roman"/>
                <w:szCs w:val="20"/>
              </w:rPr>
              <w:t xml:space="preserve">Industry </w:t>
            </w:r>
            <w:r w:rsidRPr="009B5BA0">
              <w:rPr>
                <w:rFonts w:ascii="Times" w:eastAsia="Times New Roman" w:hAnsi="Times" w:cs="Times New Roman"/>
                <w:szCs w:val="20"/>
              </w:rPr>
              <w:t xml:space="preserve">     </w:t>
            </w:r>
          </w:p>
        </w:tc>
        <w:tc>
          <w:tcPr>
            <w:tcW w:w="1246" w:type="dxa"/>
            <w:tcBorders>
              <w:top w:val="single" w:sz="4" w:space="0" w:color="auto"/>
              <w:left w:val="nil"/>
              <w:bottom w:val="single" w:sz="4" w:space="0" w:color="auto"/>
              <w:right w:val="nil"/>
            </w:tcBorders>
            <w:tcMar>
              <w:top w:w="0" w:type="dxa"/>
              <w:left w:w="0" w:type="dxa"/>
              <w:bottom w:w="0" w:type="dxa"/>
              <w:right w:w="115" w:type="dxa"/>
            </w:tcMar>
          </w:tcPr>
          <w:p w:rsidR="0063544E" w:rsidRPr="009B5BA0" w:rsidRDefault="0063544E" w:rsidP="00C35D67">
            <w:pPr>
              <w:keepNext/>
              <w:widowControl w:val="0"/>
              <w:snapToGrid w:val="0"/>
              <w:spacing w:before="40" w:after="40" w:line="220" w:lineRule="exact"/>
              <w:jc w:val="center"/>
              <w:rPr>
                <w:rFonts w:ascii="Times" w:eastAsia="Times New Roman" w:hAnsi="Times" w:cs="Times New Roman"/>
                <w:szCs w:val="20"/>
              </w:rPr>
            </w:pPr>
            <w:r w:rsidRPr="009B5BA0">
              <w:rPr>
                <w:rFonts w:ascii="Times" w:eastAsia="Times New Roman" w:hAnsi="Times" w:cs="Times New Roman"/>
                <w:szCs w:val="20"/>
              </w:rPr>
              <w:t>Labor</w:t>
            </w:r>
          </w:p>
        </w:tc>
        <w:tc>
          <w:tcPr>
            <w:tcW w:w="1053" w:type="dxa"/>
            <w:tcBorders>
              <w:top w:val="single" w:sz="4" w:space="0" w:color="auto"/>
              <w:left w:val="nil"/>
              <w:bottom w:val="single" w:sz="4" w:space="0" w:color="auto"/>
              <w:right w:val="nil"/>
            </w:tcBorders>
            <w:tcMar>
              <w:top w:w="0" w:type="dxa"/>
              <w:left w:w="0" w:type="dxa"/>
              <w:bottom w:w="0" w:type="dxa"/>
              <w:right w:w="115" w:type="dxa"/>
            </w:tcMar>
          </w:tcPr>
          <w:p w:rsidR="0063544E" w:rsidRPr="009B5BA0" w:rsidRDefault="0063544E" w:rsidP="00C35D67">
            <w:pPr>
              <w:keepNext/>
              <w:widowControl w:val="0"/>
              <w:snapToGrid w:val="0"/>
              <w:spacing w:before="40" w:after="40" w:line="220" w:lineRule="exact"/>
              <w:ind w:right="-70"/>
              <w:jc w:val="right"/>
              <w:rPr>
                <w:rFonts w:ascii="Times" w:eastAsia="Times New Roman" w:hAnsi="Times" w:cs="Times New Roman"/>
                <w:szCs w:val="20"/>
              </w:rPr>
            </w:pPr>
            <w:r w:rsidRPr="009B5BA0">
              <w:rPr>
                <w:rFonts w:ascii="Times" w:eastAsia="Times New Roman" w:hAnsi="Times" w:cs="Times New Roman"/>
                <w:szCs w:val="20"/>
              </w:rPr>
              <w:t>Capital</w:t>
            </w:r>
          </w:p>
        </w:tc>
      </w:tr>
      <w:tr w:rsidR="0063544E" w:rsidRPr="009B5BA0" w:rsidTr="008D07F2">
        <w:tc>
          <w:tcPr>
            <w:tcW w:w="1067" w:type="dxa"/>
            <w:tcBorders>
              <w:top w:val="single" w:sz="4" w:space="0" w:color="auto"/>
              <w:left w:val="nil"/>
              <w:bottom w:val="nil"/>
              <w:right w:val="nil"/>
            </w:tcBorders>
            <w:tcMar>
              <w:top w:w="0" w:type="dxa"/>
              <w:left w:w="0" w:type="dxa"/>
              <w:bottom w:w="0" w:type="dxa"/>
              <w:right w:w="115" w:type="dxa"/>
            </w:tcMar>
          </w:tcPr>
          <w:p w:rsidR="0063544E" w:rsidRPr="009B5BA0" w:rsidRDefault="0063544E" w:rsidP="00C35D67">
            <w:pPr>
              <w:keepNext/>
              <w:widowControl w:val="0"/>
              <w:snapToGrid w:val="0"/>
              <w:spacing w:before="40" w:after="40" w:line="220" w:lineRule="exact"/>
              <w:ind w:right="124"/>
              <w:jc w:val="center"/>
              <w:rPr>
                <w:rFonts w:ascii="Times" w:eastAsia="Times New Roman" w:hAnsi="Times" w:cs="Times New Roman"/>
                <w:szCs w:val="20"/>
              </w:rPr>
            </w:pPr>
            <w:r w:rsidRPr="009B5BA0">
              <w:rPr>
                <w:rFonts w:ascii="Times" w:eastAsia="Times New Roman" w:hAnsi="Times" w:cs="Times New Roman"/>
                <w:szCs w:val="20"/>
              </w:rPr>
              <w:t>Cotton</w:t>
            </w:r>
          </w:p>
        </w:tc>
        <w:tc>
          <w:tcPr>
            <w:tcW w:w="1246" w:type="dxa"/>
            <w:tcBorders>
              <w:top w:val="single" w:sz="4" w:space="0" w:color="auto"/>
              <w:left w:val="nil"/>
              <w:bottom w:val="nil"/>
              <w:right w:val="nil"/>
            </w:tcBorders>
            <w:tcMar>
              <w:top w:w="0" w:type="dxa"/>
              <w:left w:w="0" w:type="dxa"/>
              <w:bottom w:w="0" w:type="dxa"/>
              <w:right w:w="115" w:type="dxa"/>
            </w:tcMar>
          </w:tcPr>
          <w:p w:rsidR="0063544E" w:rsidRPr="009B5BA0" w:rsidRDefault="0063544E" w:rsidP="00C35D67">
            <w:pPr>
              <w:keepNext/>
              <w:widowControl w:val="0"/>
              <w:snapToGrid w:val="0"/>
              <w:spacing w:before="40" w:after="40" w:line="220" w:lineRule="exact"/>
              <w:jc w:val="center"/>
              <w:rPr>
                <w:rFonts w:ascii="Times" w:eastAsia="Times New Roman" w:hAnsi="Times" w:cs="Times New Roman"/>
                <w:szCs w:val="20"/>
              </w:rPr>
            </w:pPr>
            <w:r w:rsidRPr="009B5BA0">
              <w:rPr>
                <w:rFonts w:ascii="Times" w:eastAsia="Times New Roman" w:hAnsi="Times" w:cs="Times New Roman"/>
                <w:szCs w:val="20"/>
              </w:rPr>
              <w:t>0.92</w:t>
            </w:r>
          </w:p>
        </w:tc>
        <w:tc>
          <w:tcPr>
            <w:tcW w:w="1053" w:type="dxa"/>
            <w:tcBorders>
              <w:top w:val="single" w:sz="4" w:space="0" w:color="auto"/>
              <w:left w:val="nil"/>
              <w:bottom w:val="nil"/>
              <w:right w:val="nil"/>
            </w:tcBorders>
            <w:tcMar>
              <w:top w:w="0" w:type="dxa"/>
              <w:left w:w="0" w:type="dxa"/>
              <w:bottom w:w="0" w:type="dxa"/>
              <w:right w:w="115" w:type="dxa"/>
            </w:tcMar>
          </w:tcPr>
          <w:p w:rsidR="0063544E" w:rsidRPr="009B5BA0" w:rsidRDefault="0063544E" w:rsidP="00C35D67">
            <w:pPr>
              <w:keepNext/>
              <w:widowControl w:val="0"/>
              <w:snapToGrid w:val="0"/>
              <w:spacing w:before="40" w:after="40" w:line="220" w:lineRule="exact"/>
              <w:ind w:right="65"/>
              <w:jc w:val="right"/>
              <w:rPr>
                <w:rFonts w:ascii="Times" w:eastAsia="Times New Roman" w:hAnsi="Times" w:cs="Times New Roman"/>
                <w:szCs w:val="20"/>
              </w:rPr>
            </w:pPr>
            <w:r w:rsidRPr="009B5BA0">
              <w:rPr>
                <w:rFonts w:ascii="Times" w:eastAsia="Times New Roman" w:hAnsi="Times" w:cs="Times New Roman"/>
                <w:szCs w:val="20"/>
              </w:rPr>
              <w:t>0.12</w:t>
            </w:r>
          </w:p>
        </w:tc>
      </w:tr>
      <w:tr w:rsidR="0063544E" w:rsidRPr="009B5BA0" w:rsidTr="008D07F2">
        <w:tc>
          <w:tcPr>
            <w:tcW w:w="1067" w:type="dxa"/>
            <w:tcBorders>
              <w:top w:val="nil"/>
              <w:left w:val="nil"/>
              <w:bottom w:val="single" w:sz="4" w:space="0" w:color="auto"/>
              <w:right w:val="nil"/>
            </w:tcBorders>
            <w:tcMar>
              <w:top w:w="0" w:type="dxa"/>
              <w:left w:w="0" w:type="dxa"/>
              <w:bottom w:w="0" w:type="dxa"/>
              <w:right w:w="115" w:type="dxa"/>
            </w:tcMar>
          </w:tcPr>
          <w:p w:rsidR="0063544E" w:rsidRPr="009B5BA0" w:rsidRDefault="0063544E" w:rsidP="00C35D67">
            <w:pPr>
              <w:keepNext/>
              <w:widowControl w:val="0"/>
              <w:snapToGrid w:val="0"/>
              <w:spacing w:before="40" w:after="40" w:line="220" w:lineRule="exact"/>
              <w:ind w:right="124"/>
              <w:jc w:val="center"/>
              <w:rPr>
                <w:rFonts w:ascii="Times" w:eastAsia="Times New Roman" w:hAnsi="Times" w:cs="Times New Roman"/>
                <w:szCs w:val="20"/>
              </w:rPr>
            </w:pPr>
            <w:r w:rsidRPr="009B5BA0">
              <w:rPr>
                <w:rFonts w:ascii="Times" w:eastAsia="Times New Roman" w:hAnsi="Times" w:cs="Times New Roman"/>
                <w:szCs w:val="20"/>
              </w:rPr>
              <w:t>Sugar</w:t>
            </w:r>
          </w:p>
        </w:tc>
        <w:tc>
          <w:tcPr>
            <w:tcW w:w="1246" w:type="dxa"/>
            <w:tcBorders>
              <w:top w:val="nil"/>
              <w:left w:val="nil"/>
              <w:bottom w:val="single" w:sz="4" w:space="0" w:color="auto"/>
              <w:right w:val="nil"/>
            </w:tcBorders>
            <w:tcMar>
              <w:top w:w="0" w:type="dxa"/>
              <w:left w:w="0" w:type="dxa"/>
              <w:bottom w:w="0" w:type="dxa"/>
              <w:right w:w="115" w:type="dxa"/>
            </w:tcMar>
          </w:tcPr>
          <w:p w:rsidR="0063544E" w:rsidRPr="009B5BA0" w:rsidRDefault="0063544E" w:rsidP="00C35D67">
            <w:pPr>
              <w:keepNext/>
              <w:widowControl w:val="0"/>
              <w:snapToGrid w:val="0"/>
              <w:spacing w:before="40" w:after="40" w:line="220" w:lineRule="exact"/>
              <w:jc w:val="center"/>
              <w:rPr>
                <w:rFonts w:ascii="Times" w:eastAsia="Times New Roman" w:hAnsi="Times" w:cs="Times New Roman"/>
                <w:szCs w:val="20"/>
              </w:rPr>
            </w:pPr>
            <w:r w:rsidRPr="009B5BA0">
              <w:rPr>
                <w:rFonts w:ascii="Times" w:eastAsia="Times New Roman" w:hAnsi="Times" w:cs="Times New Roman"/>
                <w:szCs w:val="20"/>
              </w:rPr>
              <w:t>0.59</w:t>
            </w:r>
          </w:p>
        </w:tc>
        <w:tc>
          <w:tcPr>
            <w:tcW w:w="1053" w:type="dxa"/>
            <w:tcBorders>
              <w:top w:val="nil"/>
              <w:left w:val="nil"/>
              <w:bottom w:val="single" w:sz="4" w:space="0" w:color="auto"/>
              <w:right w:val="nil"/>
            </w:tcBorders>
            <w:tcMar>
              <w:top w:w="0" w:type="dxa"/>
              <w:left w:w="0" w:type="dxa"/>
              <w:bottom w:w="0" w:type="dxa"/>
              <w:right w:w="115" w:type="dxa"/>
            </w:tcMar>
          </w:tcPr>
          <w:p w:rsidR="0063544E" w:rsidRPr="009B5BA0" w:rsidRDefault="0063544E" w:rsidP="00C35D67">
            <w:pPr>
              <w:keepNext/>
              <w:widowControl w:val="0"/>
              <w:snapToGrid w:val="0"/>
              <w:spacing w:before="40" w:after="40" w:line="220" w:lineRule="exact"/>
              <w:ind w:right="65"/>
              <w:jc w:val="right"/>
              <w:rPr>
                <w:rFonts w:ascii="Times" w:eastAsia="Times New Roman" w:hAnsi="Times" w:cs="Times New Roman"/>
                <w:szCs w:val="20"/>
              </w:rPr>
            </w:pPr>
            <w:r w:rsidRPr="009B5BA0">
              <w:rPr>
                <w:rFonts w:ascii="Times" w:eastAsia="Times New Roman" w:hAnsi="Times" w:cs="Times New Roman"/>
                <w:szCs w:val="20"/>
              </w:rPr>
              <w:t>0.33</w:t>
            </w:r>
          </w:p>
        </w:tc>
      </w:tr>
    </w:tbl>
    <w:p w:rsidR="0063544E" w:rsidRDefault="008D07F2" w:rsidP="008D07F2">
      <w:pPr>
        <w:pStyle w:val="MCQList1a"/>
      </w:pPr>
      <w:r>
        <w:tab/>
      </w:r>
      <w:r w:rsidR="0063544E" w:rsidRPr="009B5BA0">
        <w:t>(b)</w:t>
      </w:r>
      <w:r w:rsidR="0063544E" w:rsidRPr="009B5BA0">
        <w:tab/>
        <w:t xml:space="preserve">The sum </w:t>
      </w:r>
      <w:r w:rsidR="00C35D67">
        <w:t xml:space="preserve">is an estimate of </w:t>
      </w:r>
      <w:r w:rsidR="0063544E" w:rsidRPr="009B5BA0">
        <w:t>whether or not returns to scale are constant, increasing or decreasing. In this example, Cotton is experiencing increasing returns to scale while Sugar is experiencing decreasing returns to scale.</w:t>
      </w:r>
    </w:p>
    <w:p w:rsidR="009B5BA0" w:rsidRPr="009B5BA0" w:rsidRDefault="008D07F2" w:rsidP="008D07F2">
      <w:pPr>
        <w:pStyle w:val="MCQList1a"/>
      </w:pPr>
      <w:r>
        <w:tab/>
        <w:t>(</w:t>
      </w:r>
      <w:r w:rsidR="009B5BA0" w:rsidRPr="009B5BA0">
        <w:t>c</w:t>
      </w:r>
      <w:r>
        <w:t>)</w:t>
      </w:r>
      <w:r>
        <w:tab/>
      </w:r>
      <w:r w:rsidR="009B5BA0" w:rsidRPr="009B5BA0">
        <w:t xml:space="preserve">This question contains a hidden difficulty in that the sample size purposely </w:t>
      </w:r>
      <w:r w:rsidR="009B5BA0">
        <w:t xml:space="preserve">is </w:t>
      </w:r>
      <w:r w:rsidR="009B5BA0" w:rsidRPr="009B5BA0">
        <w:t>not given. “D” students will give up, while “C” students will use an infinite sample size. “</w:t>
      </w:r>
      <w:r>
        <w:t>B” students will</w:t>
      </w:r>
      <w:r w:rsidR="00C35D67">
        <w:t xml:space="preserve"> </w:t>
      </w:r>
      <w:r w:rsidR="009B5BA0" w:rsidRPr="009B5BA0">
        <w:t xml:space="preserve">state the lowest sample size at which each of the coefficients would be significantly different from zero (listed below), and “A” students will look up the article in </w:t>
      </w:r>
      <w:r w:rsidR="009B5BA0" w:rsidRPr="009B5BA0">
        <w:rPr>
          <w:i/>
        </w:rPr>
        <w:t>Econometrica</w:t>
      </w:r>
      <w:r w:rsidR="009B5BA0" w:rsidRPr="009B5BA0">
        <w:t xml:space="preserve"> and discover that there were 125 cotton producers and 26 sugar producers, leading to the t</w:t>
      </w:r>
      <w:r w:rsidR="009B5BA0" w:rsidRPr="009B5BA0">
        <w:rPr>
          <w:vertAlign w:val="subscript"/>
        </w:rPr>
        <w:t>C</w:t>
      </w:r>
      <w:r w:rsidR="009B5BA0" w:rsidRPr="009B5BA0">
        <w:t>s and hypothesis results listed below.</w:t>
      </w:r>
    </w:p>
    <w:tbl>
      <w:tblPr>
        <w:tblW w:w="0" w:type="auto"/>
        <w:tblInd w:w="1115" w:type="dxa"/>
        <w:tblLook w:val="0000" w:firstRow="0" w:lastRow="0" w:firstColumn="0" w:lastColumn="0" w:noHBand="0" w:noVBand="0"/>
      </w:tblPr>
      <w:tblGrid>
        <w:gridCol w:w="1918"/>
        <w:gridCol w:w="1060"/>
        <w:gridCol w:w="1098"/>
        <w:gridCol w:w="1125"/>
        <w:gridCol w:w="972"/>
      </w:tblGrid>
      <w:tr w:rsidR="009B5BA0" w:rsidRPr="009B5BA0" w:rsidTr="006D12A3">
        <w:tc>
          <w:tcPr>
            <w:tcW w:w="1918" w:type="dxa"/>
            <w:tcMar>
              <w:top w:w="0" w:type="dxa"/>
              <w:left w:w="0" w:type="dxa"/>
              <w:bottom w:w="0" w:type="dxa"/>
              <w:right w:w="115" w:type="dxa"/>
            </w:tcMar>
          </w:tcPr>
          <w:p w:rsidR="009B5BA0" w:rsidRPr="009B5BA0" w:rsidRDefault="009B5BA0" w:rsidP="009B5BA0">
            <w:pPr>
              <w:keepNext/>
              <w:widowControl w:val="0"/>
              <w:snapToGrid w:val="0"/>
              <w:spacing w:before="40" w:after="40" w:line="220" w:lineRule="exact"/>
              <w:jc w:val="left"/>
              <w:rPr>
                <w:rFonts w:ascii="Times" w:eastAsia="Times New Roman" w:hAnsi="Times" w:cs="Times New Roman"/>
                <w:bCs/>
                <w:szCs w:val="20"/>
              </w:rPr>
            </w:pPr>
            <w:r w:rsidRPr="009B5BA0">
              <w:rPr>
                <w:rFonts w:ascii="Times" w:eastAsia="Times New Roman" w:hAnsi="Times" w:cs="Times New Roman"/>
                <w:bCs/>
                <w:szCs w:val="20"/>
              </w:rPr>
              <w:t>Coefficient:</w:t>
            </w:r>
          </w:p>
        </w:tc>
        <w:tc>
          <w:tcPr>
            <w:tcW w:w="1060" w:type="dxa"/>
            <w:tcMar>
              <w:top w:w="0" w:type="dxa"/>
              <w:left w:w="0" w:type="dxa"/>
              <w:bottom w:w="0" w:type="dxa"/>
              <w:right w:w="115" w:type="dxa"/>
            </w:tcMar>
          </w:tcPr>
          <w:p w:rsidR="009B5BA0" w:rsidRPr="009B5BA0" w:rsidRDefault="00A67E51" w:rsidP="00A67E51">
            <w:pPr>
              <w:keepNext/>
              <w:widowControl w:val="0"/>
              <w:snapToGrid w:val="0"/>
              <w:spacing w:before="40" w:after="40" w:line="220" w:lineRule="exact"/>
              <w:jc w:val="center"/>
              <w:rPr>
                <w:rFonts w:ascii="Times" w:eastAsia="Times New Roman" w:hAnsi="Times" w:cs="Times New Roman"/>
                <w:bCs/>
                <w:szCs w:val="20"/>
              </w:rPr>
            </w:pPr>
            <w:r w:rsidRPr="00A67E51">
              <w:rPr>
                <w:rFonts w:ascii="Times" w:eastAsia="Times New Roman" w:hAnsi="Times" w:cs="Times New Roman"/>
                <w:bCs/>
                <w:position w:val="-10"/>
                <w:szCs w:val="20"/>
              </w:rPr>
              <w:object w:dxaOrig="360" w:dyaOrig="320">
                <v:shape id="_x0000_i1058" type="#_x0000_t75" style="width:18pt;height:15.75pt" o:ole="">
                  <v:imagedata r:id="rId74" o:title=""/>
                </v:shape>
                <o:OLEObject Type="Embed" ProgID="Equation.DSMT4" ShapeID="_x0000_i1058" DrawAspect="Content" ObjectID="_1540034376" r:id="rId75"/>
              </w:object>
            </w:r>
          </w:p>
        </w:tc>
        <w:tc>
          <w:tcPr>
            <w:tcW w:w="1098" w:type="dxa"/>
            <w:tcMar>
              <w:top w:w="0" w:type="dxa"/>
              <w:left w:w="0" w:type="dxa"/>
              <w:bottom w:w="0" w:type="dxa"/>
              <w:right w:w="115" w:type="dxa"/>
            </w:tcMar>
          </w:tcPr>
          <w:p w:rsidR="009B5BA0" w:rsidRPr="009B5BA0" w:rsidRDefault="00A67E51" w:rsidP="00A67E51">
            <w:pPr>
              <w:keepNext/>
              <w:widowControl w:val="0"/>
              <w:snapToGrid w:val="0"/>
              <w:spacing w:before="40" w:after="40" w:line="220" w:lineRule="exact"/>
              <w:jc w:val="center"/>
              <w:rPr>
                <w:rFonts w:ascii="Times" w:eastAsia="Times New Roman" w:hAnsi="Times" w:cs="Times New Roman"/>
                <w:bCs/>
                <w:szCs w:val="20"/>
              </w:rPr>
            </w:pPr>
            <w:r w:rsidRPr="00A67E51">
              <w:rPr>
                <w:rFonts w:ascii="Times" w:eastAsia="Times New Roman" w:hAnsi="Times" w:cs="Times New Roman"/>
                <w:bCs/>
                <w:position w:val="-10"/>
                <w:szCs w:val="20"/>
              </w:rPr>
              <w:object w:dxaOrig="380" w:dyaOrig="320">
                <v:shape id="_x0000_i1059" type="#_x0000_t75" style="width:18.75pt;height:15.75pt" o:ole="">
                  <v:imagedata r:id="rId76" o:title=""/>
                </v:shape>
                <o:OLEObject Type="Embed" ProgID="Equation.DSMT4" ShapeID="_x0000_i1059" DrawAspect="Content" ObjectID="_1540034377" r:id="rId77"/>
              </w:object>
            </w:r>
          </w:p>
        </w:tc>
        <w:tc>
          <w:tcPr>
            <w:tcW w:w="1125" w:type="dxa"/>
            <w:tcMar>
              <w:top w:w="0" w:type="dxa"/>
              <w:left w:w="0" w:type="dxa"/>
              <w:bottom w:w="0" w:type="dxa"/>
              <w:right w:w="115" w:type="dxa"/>
            </w:tcMar>
          </w:tcPr>
          <w:p w:rsidR="009B5BA0" w:rsidRPr="009B5BA0" w:rsidRDefault="00A67E51" w:rsidP="00A67E51">
            <w:pPr>
              <w:keepNext/>
              <w:widowControl w:val="0"/>
              <w:snapToGrid w:val="0"/>
              <w:spacing w:before="40" w:after="40" w:line="220" w:lineRule="exact"/>
              <w:jc w:val="center"/>
              <w:rPr>
                <w:rFonts w:ascii="Times" w:eastAsia="Times New Roman" w:hAnsi="Times" w:cs="Times New Roman"/>
                <w:bCs/>
                <w:szCs w:val="20"/>
              </w:rPr>
            </w:pPr>
            <w:r w:rsidRPr="00A67E51">
              <w:rPr>
                <w:rFonts w:ascii="Times" w:eastAsia="Times New Roman" w:hAnsi="Times" w:cs="Times New Roman"/>
                <w:bCs/>
                <w:position w:val="-10"/>
                <w:szCs w:val="20"/>
              </w:rPr>
              <w:object w:dxaOrig="340" w:dyaOrig="320">
                <v:shape id="_x0000_i1060" type="#_x0000_t75" style="width:17.25pt;height:15.75pt" o:ole="">
                  <v:imagedata r:id="rId78" o:title=""/>
                </v:shape>
                <o:OLEObject Type="Embed" ProgID="Equation.DSMT4" ShapeID="_x0000_i1060" DrawAspect="Content" ObjectID="_1540034378" r:id="rId79"/>
              </w:object>
            </w:r>
          </w:p>
        </w:tc>
        <w:tc>
          <w:tcPr>
            <w:tcW w:w="972" w:type="dxa"/>
            <w:tcMar>
              <w:top w:w="0" w:type="dxa"/>
              <w:left w:w="0" w:type="dxa"/>
              <w:bottom w:w="0" w:type="dxa"/>
              <w:right w:w="115" w:type="dxa"/>
            </w:tcMar>
          </w:tcPr>
          <w:p w:rsidR="009B5BA0" w:rsidRPr="009B5BA0" w:rsidRDefault="00A67E51" w:rsidP="00A67E51">
            <w:pPr>
              <w:keepNext/>
              <w:widowControl w:val="0"/>
              <w:snapToGrid w:val="0"/>
              <w:spacing w:before="40" w:after="40" w:line="220" w:lineRule="exact"/>
              <w:ind w:right="-493"/>
              <w:jc w:val="center"/>
              <w:rPr>
                <w:rFonts w:ascii="Times" w:eastAsia="Times New Roman" w:hAnsi="Times" w:cs="Times New Roman"/>
                <w:bCs/>
                <w:szCs w:val="20"/>
              </w:rPr>
            </w:pPr>
            <w:r w:rsidRPr="00A67E51">
              <w:rPr>
                <w:rFonts w:ascii="Times" w:eastAsia="Times New Roman" w:hAnsi="Times" w:cs="Times New Roman"/>
                <w:bCs/>
                <w:position w:val="-10"/>
                <w:szCs w:val="20"/>
              </w:rPr>
              <w:object w:dxaOrig="360" w:dyaOrig="320">
                <v:shape id="_x0000_i1061" type="#_x0000_t75" style="width:18pt;height:15.75pt" o:ole="">
                  <v:imagedata r:id="rId80" o:title=""/>
                </v:shape>
                <o:OLEObject Type="Embed" ProgID="Equation.DSMT4" ShapeID="_x0000_i1061" DrawAspect="Content" ObjectID="_1540034379" r:id="rId81"/>
              </w:object>
            </w:r>
          </w:p>
        </w:tc>
      </w:tr>
      <w:tr w:rsidR="009B5BA0" w:rsidRPr="009B5BA0" w:rsidTr="006D12A3">
        <w:tc>
          <w:tcPr>
            <w:tcW w:w="1918" w:type="dxa"/>
            <w:tcMar>
              <w:top w:w="0" w:type="dxa"/>
              <w:left w:w="0" w:type="dxa"/>
              <w:bottom w:w="0" w:type="dxa"/>
              <w:right w:w="115" w:type="dxa"/>
            </w:tcMar>
          </w:tcPr>
          <w:p w:rsidR="009B5BA0" w:rsidRPr="009B5BA0" w:rsidRDefault="009B5BA0" w:rsidP="009B5BA0">
            <w:pPr>
              <w:keepNext/>
              <w:widowControl w:val="0"/>
              <w:snapToGrid w:val="0"/>
              <w:spacing w:before="40" w:after="40" w:line="220" w:lineRule="exact"/>
              <w:jc w:val="left"/>
              <w:rPr>
                <w:rFonts w:ascii="Times" w:eastAsia="Times New Roman" w:hAnsi="Times" w:cs="Times New Roman"/>
                <w:szCs w:val="20"/>
              </w:rPr>
            </w:pPr>
            <w:r w:rsidRPr="009B5BA0">
              <w:rPr>
                <w:rFonts w:ascii="Times" w:eastAsia="Times New Roman" w:hAnsi="Times" w:cs="Times New Roman"/>
                <w:szCs w:val="20"/>
              </w:rPr>
              <w:t>Hypoth. sign:</w:t>
            </w:r>
          </w:p>
        </w:tc>
        <w:tc>
          <w:tcPr>
            <w:tcW w:w="1060" w:type="dxa"/>
            <w:tcMar>
              <w:top w:w="0" w:type="dxa"/>
              <w:left w:w="0" w:type="dxa"/>
              <w:bottom w:w="0" w:type="dxa"/>
              <w:right w:w="115" w:type="dxa"/>
            </w:tcMar>
          </w:tcPr>
          <w:p w:rsidR="009B5BA0" w:rsidRPr="009B5BA0" w:rsidRDefault="009B5BA0" w:rsidP="009B5BA0">
            <w:pPr>
              <w:keepNext/>
              <w:widowControl w:val="0"/>
              <w:snapToGrid w:val="0"/>
              <w:spacing w:before="40" w:after="40" w:line="220" w:lineRule="exact"/>
              <w:jc w:val="center"/>
              <w:rPr>
                <w:rFonts w:ascii="Times" w:eastAsia="Times New Roman" w:hAnsi="Times" w:cs="Times New Roman"/>
                <w:szCs w:val="20"/>
              </w:rPr>
            </w:pPr>
            <w:r w:rsidRPr="009B5BA0">
              <w:rPr>
                <w:rFonts w:ascii="Symbol" w:eastAsia="Times New Roman" w:hAnsi="Symbol" w:cs="Times New Roman"/>
                <w:szCs w:val="20"/>
              </w:rPr>
              <w:t></w:t>
            </w:r>
          </w:p>
        </w:tc>
        <w:tc>
          <w:tcPr>
            <w:tcW w:w="1098" w:type="dxa"/>
            <w:tcMar>
              <w:top w:w="0" w:type="dxa"/>
              <w:left w:w="0" w:type="dxa"/>
              <w:bottom w:w="0" w:type="dxa"/>
              <w:right w:w="115" w:type="dxa"/>
            </w:tcMar>
          </w:tcPr>
          <w:p w:rsidR="009B5BA0" w:rsidRPr="009B5BA0" w:rsidRDefault="009B5BA0" w:rsidP="009B5BA0">
            <w:pPr>
              <w:keepNext/>
              <w:widowControl w:val="0"/>
              <w:snapToGrid w:val="0"/>
              <w:spacing w:before="40" w:after="40" w:line="220" w:lineRule="exact"/>
              <w:jc w:val="center"/>
              <w:rPr>
                <w:rFonts w:ascii="Times" w:eastAsia="Times New Roman" w:hAnsi="Times" w:cs="Times New Roman"/>
                <w:szCs w:val="20"/>
              </w:rPr>
            </w:pPr>
            <w:r w:rsidRPr="009B5BA0">
              <w:rPr>
                <w:rFonts w:ascii="Symbol" w:eastAsia="Times New Roman" w:hAnsi="Symbol" w:cs="Times New Roman"/>
                <w:szCs w:val="20"/>
              </w:rPr>
              <w:t></w:t>
            </w:r>
          </w:p>
        </w:tc>
        <w:tc>
          <w:tcPr>
            <w:tcW w:w="1125" w:type="dxa"/>
            <w:tcMar>
              <w:top w:w="0" w:type="dxa"/>
              <w:left w:w="0" w:type="dxa"/>
              <w:bottom w:w="0" w:type="dxa"/>
              <w:right w:w="115" w:type="dxa"/>
            </w:tcMar>
          </w:tcPr>
          <w:p w:rsidR="009B5BA0" w:rsidRPr="009B5BA0" w:rsidRDefault="009B5BA0" w:rsidP="009B5BA0">
            <w:pPr>
              <w:keepNext/>
              <w:widowControl w:val="0"/>
              <w:snapToGrid w:val="0"/>
              <w:spacing w:before="40" w:after="40" w:line="220" w:lineRule="exact"/>
              <w:jc w:val="center"/>
              <w:rPr>
                <w:rFonts w:ascii="Times" w:eastAsia="Times New Roman" w:hAnsi="Times" w:cs="Times New Roman"/>
                <w:szCs w:val="20"/>
              </w:rPr>
            </w:pPr>
            <w:r w:rsidRPr="009B5BA0">
              <w:rPr>
                <w:rFonts w:ascii="Symbol" w:eastAsia="Times New Roman" w:hAnsi="Symbol" w:cs="Times New Roman"/>
                <w:szCs w:val="20"/>
              </w:rPr>
              <w:t></w:t>
            </w:r>
          </w:p>
        </w:tc>
        <w:tc>
          <w:tcPr>
            <w:tcW w:w="972" w:type="dxa"/>
            <w:tcMar>
              <w:top w:w="0" w:type="dxa"/>
              <w:left w:w="0" w:type="dxa"/>
              <w:bottom w:w="0" w:type="dxa"/>
              <w:right w:w="115" w:type="dxa"/>
            </w:tcMar>
          </w:tcPr>
          <w:p w:rsidR="009B5BA0" w:rsidRPr="009B5BA0" w:rsidRDefault="009B5BA0" w:rsidP="009B5BA0">
            <w:pPr>
              <w:keepNext/>
              <w:widowControl w:val="0"/>
              <w:snapToGrid w:val="0"/>
              <w:spacing w:before="40" w:after="40" w:line="220" w:lineRule="exact"/>
              <w:ind w:right="-493"/>
              <w:jc w:val="center"/>
              <w:rPr>
                <w:rFonts w:ascii="Times" w:eastAsia="Times New Roman" w:hAnsi="Times" w:cs="Times New Roman"/>
                <w:szCs w:val="20"/>
              </w:rPr>
            </w:pPr>
            <w:r w:rsidRPr="009B5BA0">
              <w:rPr>
                <w:rFonts w:ascii="Symbol" w:eastAsia="Times New Roman" w:hAnsi="Symbol" w:cs="Times New Roman"/>
                <w:szCs w:val="20"/>
              </w:rPr>
              <w:t></w:t>
            </w:r>
          </w:p>
        </w:tc>
      </w:tr>
      <w:tr w:rsidR="009B5BA0" w:rsidRPr="009B5BA0" w:rsidTr="006D12A3">
        <w:tc>
          <w:tcPr>
            <w:tcW w:w="1918" w:type="dxa"/>
            <w:tcMar>
              <w:top w:w="0" w:type="dxa"/>
              <w:left w:w="0" w:type="dxa"/>
              <w:bottom w:w="0" w:type="dxa"/>
              <w:right w:w="115" w:type="dxa"/>
            </w:tcMar>
          </w:tcPr>
          <w:p w:rsidR="009B5BA0" w:rsidRPr="009B5BA0" w:rsidRDefault="009B5BA0" w:rsidP="009B5BA0">
            <w:pPr>
              <w:keepNext/>
              <w:widowControl w:val="0"/>
              <w:snapToGrid w:val="0"/>
              <w:spacing w:before="40" w:after="40" w:line="220" w:lineRule="exact"/>
              <w:jc w:val="left"/>
              <w:rPr>
                <w:rFonts w:ascii="Times" w:eastAsia="Times New Roman" w:hAnsi="Times" w:cs="Times New Roman"/>
                <w:szCs w:val="20"/>
              </w:rPr>
            </w:pPr>
            <w:r w:rsidRPr="009B5BA0">
              <w:rPr>
                <w:rFonts w:ascii="Times" w:eastAsia="Times New Roman" w:hAnsi="Times" w:cs="Times New Roman"/>
                <w:szCs w:val="20"/>
              </w:rPr>
              <w:t>t-value:</w:t>
            </w:r>
          </w:p>
        </w:tc>
        <w:tc>
          <w:tcPr>
            <w:tcW w:w="1060" w:type="dxa"/>
            <w:tcMar>
              <w:top w:w="0" w:type="dxa"/>
              <w:left w:w="0" w:type="dxa"/>
              <w:bottom w:w="0" w:type="dxa"/>
              <w:right w:w="115" w:type="dxa"/>
            </w:tcMar>
          </w:tcPr>
          <w:p w:rsidR="009B5BA0" w:rsidRPr="009B5BA0" w:rsidRDefault="009B5BA0" w:rsidP="009B5BA0">
            <w:pPr>
              <w:keepNext/>
              <w:widowControl w:val="0"/>
              <w:snapToGrid w:val="0"/>
              <w:spacing w:before="40" w:after="40" w:line="220" w:lineRule="exact"/>
              <w:jc w:val="center"/>
              <w:rPr>
                <w:rFonts w:ascii="Times" w:eastAsia="Times New Roman" w:hAnsi="Times" w:cs="Times New Roman"/>
                <w:szCs w:val="20"/>
              </w:rPr>
            </w:pPr>
            <w:r w:rsidRPr="009B5BA0">
              <w:rPr>
                <w:rFonts w:ascii="Times" w:eastAsia="Times New Roman" w:hAnsi="Times" w:cs="Times New Roman"/>
                <w:szCs w:val="20"/>
              </w:rPr>
              <w:t>30.667</w:t>
            </w:r>
          </w:p>
        </w:tc>
        <w:tc>
          <w:tcPr>
            <w:tcW w:w="1098" w:type="dxa"/>
            <w:tcMar>
              <w:top w:w="0" w:type="dxa"/>
              <w:left w:w="0" w:type="dxa"/>
              <w:bottom w:w="0" w:type="dxa"/>
              <w:right w:w="115" w:type="dxa"/>
            </w:tcMar>
          </w:tcPr>
          <w:p w:rsidR="009B5BA0" w:rsidRPr="009B5BA0" w:rsidRDefault="009B5BA0" w:rsidP="009B5BA0">
            <w:pPr>
              <w:keepNext/>
              <w:widowControl w:val="0"/>
              <w:snapToGrid w:val="0"/>
              <w:spacing w:before="40" w:after="40" w:line="220" w:lineRule="exact"/>
              <w:jc w:val="center"/>
              <w:rPr>
                <w:rFonts w:ascii="Times" w:eastAsia="Times New Roman" w:hAnsi="Times" w:cs="Times New Roman"/>
                <w:szCs w:val="20"/>
              </w:rPr>
            </w:pPr>
            <w:r w:rsidRPr="009B5BA0">
              <w:rPr>
                <w:rFonts w:ascii="Times" w:eastAsia="Times New Roman" w:hAnsi="Times" w:cs="Times New Roman"/>
                <w:szCs w:val="20"/>
              </w:rPr>
              <w:t>3.000</w:t>
            </w:r>
          </w:p>
        </w:tc>
        <w:tc>
          <w:tcPr>
            <w:tcW w:w="1125" w:type="dxa"/>
            <w:tcMar>
              <w:top w:w="0" w:type="dxa"/>
              <w:left w:w="0" w:type="dxa"/>
              <w:bottom w:w="0" w:type="dxa"/>
              <w:right w:w="115" w:type="dxa"/>
            </w:tcMar>
          </w:tcPr>
          <w:p w:rsidR="009B5BA0" w:rsidRPr="009B5BA0" w:rsidRDefault="009B5BA0" w:rsidP="009B5BA0">
            <w:pPr>
              <w:keepNext/>
              <w:widowControl w:val="0"/>
              <w:snapToGrid w:val="0"/>
              <w:spacing w:before="40" w:after="40" w:line="220" w:lineRule="exact"/>
              <w:jc w:val="center"/>
              <w:rPr>
                <w:rFonts w:ascii="Times" w:eastAsia="Times New Roman" w:hAnsi="Times" w:cs="Times New Roman"/>
                <w:szCs w:val="20"/>
              </w:rPr>
            </w:pPr>
            <w:r w:rsidRPr="009B5BA0">
              <w:rPr>
                <w:rFonts w:ascii="Times" w:eastAsia="Times New Roman" w:hAnsi="Times" w:cs="Times New Roman"/>
                <w:szCs w:val="20"/>
              </w:rPr>
              <w:t>4.214</w:t>
            </w:r>
          </w:p>
        </w:tc>
        <w:tc>
          <w:tcPr>
            <w:tcW w:w="972" w:type="dxa"/>
            <w:tcMar>
              <w:top w:w="0" w:type="dxa"/>
              <w:left w:w="0" w:type="dxa"/>
              <w:bottom w:w="0" w:type="dxa"/>
              <w:right w:w="115" w:type="dxa"/>
            </w:tcMar>
          </w:tcPr>
          <w:p w:rsidR="009B5BA0" w:rsidRPr="009B5BA0" w:rsidRDefault="009B5BA0" w:rsidP="009B5BA0">
            <w:pPr>
              <w:keepNext/>
              <w:widowControl w:val="0"/>
              <w:snapToGrid w:val="0"/>
              <w:spacing w:before="40" w:after="40" w:line="220" w:lineRule="exact"/>
              <w:ind w:right="-493"/>
              <w:jc w:val="center"/>
              <w:rPr>
                <w:rFonts w:ascii="Times" w:eastAsia="Times New Roman" w:hAnsi="Times" w:cs="Times New Roman"/>
                <w:szCs w:val="20"/>
              </w:rPr>
            </w:pPr>
            <w:r w:rsidRPr="009B5BA0">
              <w:rPr>
                <w:rFonts w:ascii="Times" w:eastAsia="Times New Roman" w:hAnsi="Times" w:cs="Times New Roman"/>
                <w:szCs w:val="20"/>
              </w:rPr>
              <w:t>1.914</w:t>
            </w:r>
          </w:p>
        </w:tc>
      </w:tr>
      <w:tr w:rsidR="009B5BA0" w:rsidRPr="009B5BA0" w:rsidTr="006D12A3">
        <w:tc>
          <w:tcPr>
            <w:tcW w:w="1918" w:type="dxa"/>
            <w:tcMar>
              <w:top w:w="0" w:type="dxa"/>
              <w:left w:w="0" w:type="dxa"/>
              <w:bottom w:w="0" w:type="dxa"/>
              <w:right w:w="115" w:type="dxa"/>
            </w:tcMar>
          </w:tcPr>
          <w:p w:rsidR="009B5BA0" w:rsidRPr="009B5BA0" w:rsidRDefault="009B5BA0" w:rsidP="009B5BA0">
            <w:pPr>
              <w:keepNext/>
              <w:widowControl w:val="0"/>
              <w:snapToGrid w:val="0"/>
              <w:spacing w:before="40" w:after="40" w:line="220" w:lineRule="exact"/>
              <w:jc w:val="left"/>
              <w:rPr>
                <w:rFonts w:ascii="Times" w:eastAsia="Times New Roman" w:hAnsi="Times" w:cs="Times New Roman"/>
                <w:szCs w:val="20"/>
              </w:rPr>
            </w:pPr>
            <w:r w:rsidRPr="009B5BA0">
              <w:rPr>
                <w:rFonts w:ascii="Times" w:eastAsia="Times New Roman" w:hAnsi="Times" w:cs="Times New Roman"/>
                <w:szCs w:val="20"/>
              </w:rPr>
              <w:t>Lowest d.f. at</w:t>
            </w:r>
          </w:p>
        </w:tc>
        <w:tc>
          <w:tcPr>
            <w:tcW w:w="1060" w:type="dxa"/>
            <w:tcMar>
              <w:top w:w="0" w:type="dxa"/>
              <w:left w:w="0" w:type="dxa"/>
              <w:bottom w:w="0" w:type="dxa"/>
              <w:right w:w="115" w:type="dxa"/>
            </w:tcMar>
          </w:tcPr>
          <w:p w:rsidR="009B5BA0" w:rsidRPr="009B5BA0" w:rsidRDefault="009B5BA0" w:rsidP="009B5BA0">
            <w:pPr>
              <w:keepNext/>
              <w:widowControl w:val="0"/>
              <w:snapToGrid w:val="0"/>
              <w:spacing w:before="40" w:after="40" w:line="220" w:lineRule="exact"/>
              <w:jc w:val="center"/>
              <w:rPr>
                <w:rFonts w:ascii="Times" w:eastAsia="Times New Roman" w:hAnsi="Times" w:cs="Times New Roman"/>
                <w:szCs w:val="20"/>
              </w:rPr>
            </w:pPr>
          </w:p>
        </w:tc>
        <w:tc>
          <w:tcPr>
            <w:tcW w:w="1098" w:type="dxa"/>
            <w:tcMar>
              <w:top w:w="0" w:type="dxa"/>
              <w:left w:w="0" w:type="dxa"/>
              <w:bottom w:w="0" w:type="dxa"/>
              <w:right w:w="115" w:type="dxa"/>
            </w:tcMar>
          </w:tcPr>
          <w:p w:rsidR="009B5BA0" w:rsidRPr="009B5BA0" w:rsidRDefault="009B5BA0" w:rsidP="009B5BA0">
            <w:pPr>
              <w:keepNext/>
              <w:widowControl w:val="0"/>
              <w:snapToGrid w:val="0"/>
              <w:spacing w:before="40" w:after="40" w:line="220" w:lineRule="exact"/>
              <w:jc w:val="center"/>
              <w:rPr>
                <w:rFonts w:ascii="Times" w:eastAsia="Times New Roman" w:hAnsi="Times" w:cs="Times New Roman"/>
                <w:szCs w:val="20"/>
              </w:rPr>
            </w:pPr>
          </w:p>
        </w:tc>
        <w:tc>
          <w:tcPr>
            <w:tcW w:w="1125" w:type="dxa"/>
            <w:tcMar>
              <w:top w:w="0" w:type="dxa"/>
              <w:left w:w="0" w:type="dxa"/>
              <w:bottom w:w="0" w:type="dxa"/>
              <w:right w:w="115" w:type="dxa"/>
            </w:tcMar>
          </w:tcPr>
          <w:p w:rsidR="009B5BA0" w:rsidRPr="009B5BA0" w:rsidRDefault="009B5BA0" w:rsidP="009B5BA0">
            <w:pPr>
              <w:keepNext/>
              <w:widowControl w:val="0"/>
              <w:snapToGrid w:val="0"/>
              <w:spacing w:before="40" w:after="40" w:line="220" w:lineRule="exact"/>
              <w:jc w:val="center"/>
              <w:rPr>
                <w:rFonts w:ascii="Times" w:eastAsia="Times New Roman" w:hAnsi="Times" w:cs="Times New Roman"/>
                <w:szCs w:val="20"/>
              </w:rPr>
            </w:pPr>
          </w:p>
        </w:tc>
        <w:tc>
          <w:tcPr>
            <w:tcW w:w="972" w:type="dxa"/>
            <w:tcMar>
              <w:top w:w="0" w:type="dxa"/>
              <w:left w:w="0" w:type="dxa"/>
              <w:bottom w:w="0" w:type="dxa"/>
              <w:right w:w="115" w:type="dxa"/>
            </w:tcMar>
          </w:tcPr>
          <w:p w:rsidR="009B5BA0" w:rsidRPr="009B5BA0" w:rsidRDefault="009B5BA0" w:rsidP="009B5BA0">
            <w:pPr>
              <w:keepNext/>
              <w:widowControl w:val="0"/>
              <w:snapToGrid w:val="0"/>
              <w:spacing w:before="40" w:after="40" w:line="220" w:lineRule="exact"/>
              <w:ind w:right="-493"/>
              <w:jc w:val="center"/>
              <w:rPr>
                <w:rFonts w:ascii="Times" w:eastAsia="Times New Roman" w:hAnsi="Times" w:cs="Times New Roman"/>
                <w:szCs w:val="20"/>
              </w:rPr>
            </w:pPr>
          </w:p>
        </w:tc>
      </w:tr>
      <w:tr w:rsidR="009B5BA0" w:rsidRPr="009B5BA0" w:rsidTr="006D12A3">
        <w:tc>
          <w:tcPr>
            <w:tcW w:w="1918" w:type="dxa"/>
            <w:tcMar>
              <w:top w:w="0" w:type="dxa"/>
              <w:left w:w="0" w:type="dxa"/>
              <w:bottom w:w="0" w:type="dxa"/>
              <w:right w:w="115" w:type="dxa"/>
            </w:tcMar>
          </w:tcPr>
          <w:p w:rsidR="009B5BA0" w:rsidRPr="009B5BA0" w:rsidRDefault="009B5BA0" w:rsidP="009B5BA0">
            <w:pPr>
              <w:keepNext/>
              <w:widowControl w:val="0"/>
              <w:snapToGrid w:val="0"/>
              <w:spacing w:before="40" w:after="40" w:line="220" w:lineRule="exact"/>
              <w:jc w:val="left"/>
              <w:rPr>
                <w:rFonts w:ascii="Times" w:eastAsia="Times New Roman" w:hAnsi="Times" w:cs="Times New Roman"/>
                <w:szCs w:val="20"/>
              </w:rPr>
            </w:pPr>
            <w:r w:rsidRPr="009B5BA0">
              <w:rPr>
                <w:rFonts w:ascii="Times" w:eastAsia="Times New Roman" w:hAnsi="Times" w:cs="Times New Roman"/>
                <w:szCs w:val="20"/>
              </w:rPr>
              <w:t>which signif. (5%)</w:t>
            </w:r>
          </w:p>
        </w:tc>
        <w:tc>
          <w:tcPr>
            <w:tcW w:w="1060" w:type="dxa"/>
            <w:tcMar>
              <w:top w:w="0" w:type="dxa"/>
              <w:left w:w="0" w:type="dxa"/>
              <w:bottom w:w="0" w:type="dxa"/>
              <w:right w:w="115" w:type="dxa"/>
            </w:tcMar>
          </w:tcPr>
          <w:p w:rsidR="009B5BA0" w:rsidRPr="009B5BA0" w:rsidRDefault="009B5BA0" w:rsidP="009B5BA0">
            <w:pPr>
              <w:keepNext/>
              <w:widowControl w:val="0"/>
              <w:snapToGrid w:val="0"/>
              <w:spacing w:before="40" w:after="40" w:line="220" w:lineRule="exact"/>
              <w:jc w:val="center"/>
              <w:rPr>
                <w:rFonts w:ascii="Times" w:eastAsia="Times New Roman" w:hAnsi="Times" w:cs="Times New Roman"/>
                <w:szCs w:val="20"/>
              </w:rPr>
            </w:pPr>
            <w:r w:rsidRPr="009B5BA0">
              <w:rPr>
                <w:rFonts w:ascii="Times" w:eastAsia="Times New Roman" w:hAnsi="Times" w:cs="Times New Roman"/>
                <w:szCs w:val="20"/>
              </w:rPr>
              <w:t>1</w:t>
            </w:r>
          </w:p>
        </w:tc>
        <w:tc>
          <w:tcPr>
            <w:tcW w:w="1098" w:type="dxa"/>
            <w:tcMar>
              <w:top w:w="0" w:type="dxa"/>
              <w:left w:w="0" w:type="dxa"/>
              <w:bottom w:w="0" w:type="dxa"/>
              <w:right w:w="115" w:type="dxa"/>
            </w:tcMar>
          </w:tcPr>
          <w:p w:rsidR="009B5BA0" w:rsidRPr="009B5BA0" w:rsidRDefault="009B5BA0" w:rsidP="009B5BA0">
            <w:pPr>
              <w:keepNext/>
              <w:widowControl w:val="0"/>
              <w:snapToGrid w:val="0"/>
              <w:spacing w:before="40" w:after="40" w:line="220" w:lineRule="exact"/>
              <w:jc w:val="center"/>
              <w:rPr>
                <w:rFonts w:ascii="Times" w:eastAsia="Times New Roman" w:hAnsi="Times" w:cs="Times New Roman"/>
                <w:szCs w:val="20"/>
              </w:rPr>
            </w:pPr>
            <w:r w:rsidRPr="009B5BA0">
              <w:rPr>
                <w:rFonts w:ascii="Times" w:eastAsia="Times New Roman" w:hAnsi="Times" w:cs="Times New Roman"/>
                <w:szCs w:val="20"/>
              </w:rPr>
              <w:t>2</w:t>
            </w:r>
          </w:p>
        </w:tc>
        <w:tc>
          <w:tcPr>
            <w:tcW w:w="1125" w:type="dxa"/>
            <w:tcMar>
              <w:top w:w="0" w:type="dxa"/>
              <w:left w:w="0" w:type="dxa"/>
              <w:bottom w:w="0" w:type="dxa"/>
              <w:right w:w="115" w:type="dxa"/>
            </w:tcMar>
          </w:tcPr>
          <w:p w:rsidR="009B5BA0" w:rsidRPr="009B5BA0" w:rsidRDefault="009B5BA0" w:rsidP="009B5BA0">
            <w:pPr>
              <w:keepNext/>
              <w:widowControl w:val="0"/>
              <w:snapToGrid w:val="0"/>
              <w:spacing w:before="40" w:after="40" w:line="220" w:lineRule="exact"/>
              <w:jc w:val="center"/>
              <w:rPr>
                <w:rFonts w:ascii="Times" w:eastAsia="Times New Roman" w:hAnsi="Times" w:cs="Times New Roman"/>
                <w:szCs w:val="20"/>
              </w:rPr>
            </w:pPr>
            <w:r w:rsidRPr="009B5BA0">
              <w:rPr>
                <w:rFonts w:ascii="Times" w:eastAsia="Times New Roman" w:hAnsi="Times" w:cs="Times New Roman"/>
                <w:szCs w:val="20"/>
              </w:rPr>
              <w:t>2</w:t>
            </w:r>
          </w:p>
        </w:tc>
        <w:tc>
          <w:tcPr>
            <w:tcW w:w="972" w:type="dxa"/>
            <w:tcMar>
              <w:top w:w="0" w:type="dxa"/>
              <w:left w:w="0" w:type="dxa"/>
              <w:bottom w:w="0" w:type="dxa"/>
              <w:right w:w="115" w:type="dxa"/>
            </w:tcMar>
          </w:tcPr>
          <w:p w:rsidR="009B5BA0" w:rsidRPr="009B5BA0" w:rsidRDefault="009B5BA0" w:rsidP="009B5BA0">
            <w:pPr>
              <w:keepNext/>
              <w:widowControl w:val="0"/>
              <w:snapToGrid w:val="0"/>
              <w:spacing w:before="40" w:after="40" w:line="220" w:lineRule="exact"/>
              <w:ind w:right="-493"/>
              <w:jc w:val="center"/>
              <w:rPr>
                <w:rFonts w:ascii="Times" w:eastAsia="Times New Roman" w:hAnsi="Times" w:cs="Times New Roman"/>
                <w:szCs w:val="20"/>
              </w:rPr>
            </w:pPr>
            <w:r w:rsidRPr="009B5BA0">
              <w:rPr>
                <w:rFonts w:ascii="Times" w:eastAsia="Times New Roman" w:hAnsi="Times" w:cs="Times New Roman"/>
                <w:szCs w:val="20"/>
              </w:rPr>
              <w:t>7</w:t>
            </w:r>
          </w:p>
        </w:tc>
      </w:tr>
      <w:tr w:rsidR="009B5BA0" w:rsidRPr="009B5BA0" w:rsidTr="006D12A3">
        <w:tc>
          <w:tcPr>
            <w:tcW w:w="1918" w:type="dxa"/>
            <w:tcMar>
              <w:top w:w="0" w:type="dxa"/>
              <w:left w:w="0" w:type="dxa"/>
              <w:bottom w:w="0" w:type="dxa"/>
              <w:right w:w="115" w:type="dxa"/>
            </w:tcMar>
          </w:tcPr>
          <w:p w:rsidR="009B5BA0" w:rsidRPr="009B5BA0" w:rsidRDefault="009B5BA0" w:rsidP="009B5BA0">
            <w:pPr>
              <w:keepNext/>
              <w:widowControl w:val="0"/>
              <w:snapToGrid w:val="0"/>
              <w:spacing w:before="40" w:after="40" w:line="220" w:lineRule="exact"/>
              <w:jc w:val="left"/>
              <w:rPr>
                <w:rFonts w:ascii="Times" w:eastAsia="Times New Roman" w:hAnsi="Times" w:cs="Times New Roman"/>
                <w:szCs w:val="20"/>
              </w:rPr>
            </w:pPr>
            <w:r w:rsidRPr="009B5BA0">
              <w:rPr>
                <w:rFonts w:ascii="Times" w:eastAsia="Times New Roman" w:hAnsi="Times" w:cs="Times New Roman"/>
                <w:szCs w:val="20"/>
              </w:rPr>
              <w:t>5% t</w:t>
            </w:r>
            <w:r w:rsidRPr="009B5BA0">
              <w:rPr>
                <w:rFonts w:ascii="Times" w:eastAsia="Times New Roman" w:hAnsi="Times" w:cs="Times New Roman"/>
                <w:szCs w:val="20"/>
                <w:vertAlign w:val="subscript"/>
              </w:rPr>
              <w:t>C</w:t>
            </w:r>
            <w:r w:rsidRPr="009B5BA0">
              <w:rPr>
                <w:rFonts w:ascii="Times" w:eastAsia="Times New Roman" w:hAnsi="Times" w:cs="Times New Roman"/>
                <w:szCs w:val="20"/>
              </w:rPr>
              <w:t xml:space="preserve"> given</w:t>
            </w:r>
          </w:p>
        </w:tc>
        <w:tc>
          <w:tcPr>
            <w:tcW w:w="1060" w:type="dxa"/>
            <w:tcMar>
              <w:top w:w="0" w:type="dxa"/>
              <w:left w:w="0" w:type="dxa"/>
              <w:bottom w:w="0" w:type="dxa"/>
              <w:right w:w="115" w:type="dxa"/>
            </w:tcMar>
          </w:tcPr>
          <w:p w:rsidR="009B5BA0" w:rsidRPr="009B5BA0" w:rsidRDefault="009B5BA0" w:rsidP="009B5BA0">
            <w:pPr>
              <w:keepNext/>
              <w:widowControl w:val="0"/>
              <w:snapToGrid w:val="0"/>
              <w:spacing w:before="40" w:after="40" w:line="220" w:lineRule="exact"/>
              <w:jc w:val="center"/>
              <w:rPr>
                <w:rFonts w:ascii="Times" w:eastAsia="Times New Roman" w:hAnsi="Times" w:cs="Times New Roman"/>
                <w:szCs w:val="20"/>
              </w:rPr>
            </w:pPr>
          </w:p>
        </w:tc>
        <w:tc>
          <w:tcPr>
            <w:tcW w:w="1098" w:type="dxa"/>
            <w:tcMar>
              <w:top w:w="0" w:type="dxa"/>
              <w:left w:w="0" w:type="dxa"/>
              <w:bottom w:w="0" w:type="dxa"/>
              <w:right w:w="115" w:type="dxa"/>
            </w:tcMar>
          </w:tcPr>
          <w:p w:rsidR="009B5BA0" w:rsidRPr="009B5BA0" w:rsidRDefault="009B5BA0" w:rsidP="009B5BA0">
            <w:pPr>
              <w:keepNext/>
              <w:widowControl w:val="0"/>
              <w:snapToGrid w:val="0"/>
              <w:spacing w:before="40" w:after="40" w:line="220" w:lineRule="exact"/>
              <w:jc w:val="center"/>
              <w:rPr>
                <w:rFonts w:ascii="Times" w:eastAsia="Times New Roman" w:hAnsi="Times" w:cs="Times New Roman"/>
                <w:szCs w:val="20"/>
              </w:rPr>
            </w:pPr>
          </w:p>
        </w:tc>
        <w:tc>
          <w:tcPr>
            <w:tcW w:w="1125" w:type="dxa"/>
            <w:tcMar>
              <w:top w:w="0" w:type="dxa"/>
              <w:left w:w="0" w:type="dxa"/>
              <w:bottom w:w="0" w:type="dxa"/>
              <w:right w:w="115" w:type="dxa"/>
            </w:tcMar>
          </w:tcPr>
          <w:p w:rsidR="009B5BA0" w:rsidRPr="009B5BA0" w:rsidRDefault="009B5BA0" w:rsidP="009B5BA0">
            <w:pPr>
              <w:keepNext/>
              <w:widowControl w:val="0"/>
              <w:snapToGrid w:val="0"/>
              <w:spacing w:before="40" w:after="40" w:line="220" w:lineRule="exact"/>
              <w:jc w:val="center"/>
              <w:rPr>
                <w:rFonts w:ascii="Times" w:eastAsia="Times New Roman" w:hAnsi="Times" w:cs="Times New Roman"/>
                <w:szCs w:val="20"/>
              </w:rPr>
            </w:pPr>
          </w:p>
        </w:tc>
        <w:tc>
          <w:tcPr>
            <w:tcW w:w="972" w:type="dxa"/>
            <w:tcMar>
              <w:top w:w="0" w:type="dxa"/>
              <w:left w:w="0" w:type="dxa"/>
              <w:bottom w:w="0" w:type="dxa"/>
              <w:right w:w="115" w:type="dxa"/>
            </w:tcMar>
          </w:tcPr>
          <w:p w:rsidR="009B5BA0" w:rsidRPr="009B5BA0" w:rsidRDefault="009B5BA0" w:rsidP="009B5BA0">
            <w:pPr>
              <w:keepNext/>
              <w:widowControl w:val="0"/>
              <w:snapToGrid w:val="0"/>
              <w:spacing w:before="40" w:after="40" w:line="220" w:lineRule="exact"/>
              <w:ind w:right="-493"/>
              <w:jc w:val="center"/>
              <w:rPr>
                <w:rFonts w:ascii="Times" w:eastAsia="Times New Roman" w:hAnsi="Times" w:cs="Times New Roman"/>
                <w:szCs w:val="20"/>
              </w:rPr>
            </w:pPr>
          </w:p>
        </w:tc>
      </w:tr>
      <w:tr w:rsidR="009B5BA0" w:rsidRPr="009B5BA0" w:rsidTr="006D12A3">
        <w:tc>
          <w:tcPr>
            <w:tcW w:w="1918" w:type="dxa"/>
            <w:tcMar>
              <w:top w:w="0" w:type="dxa"/>
              <w:left w:w="0" w:type="dxa"/>
              <w:bottom w:w="0" w:type="dxa"/>
              <w:right w:w="115" w:type="dxa"/>
            </w:tcMar>
          </w:tcPr>
          <w:p w:rsidR="009B5BA0" w:rsidRPr="009B5BA0" w:rsidRDefault="009B5BA0" w:rsidP="009B5BA0">
            <w:pPr>
              <w:keepNext/>
              <w:widowControl w:val="0"/>
              <w:snapToGrid w:val="0"/>
              <w:spacing w:before="40" w:after="40" w:line="220" w:lineRule="exact"/>
              <w:jc w:val="left"/>
              <w:rPr>
                <w:rFonts w:ascii="Times" w:eastAsia="Times New Roman" w:hAnsi="Times" w:cs="Times New Roman"/>
                <w:szCs w:val="20"/>
              </w:rPr>
            </w:pPr>
            <w:r w:rsidRPr="009B5BA0">
              <w:rPr>
                <w:rFonts w:ascii="Times" w:eastAsia="Times New Roman" w:hAnsi="Times" w:cs="Times New Roman"/>
                <w:szCs w:val="20"/>
              </w:rPr>
              <w:t>actual d.f.</w:t>
            </w:r>
          </w:p>
        </w:tc>
        <w:tc>
          <w:tcPr>
            <w:tcW w:w="1060" w:type="dxa"/>
            <w:tcMar>
              <w:top w:w="0" w:type="dxa"/>
              <w:left w:w="0" w:type="dxa"/>
              <w:bottom w:w="0" w:type="dxa"/>
              <w:right w:w="115" w:type="dxa"/>
            </w:tcMar>
          </w:tcPr>
          <w:p w:rsidR="009B5BA0" w:rsidRPr="009B5BA0" w:rsidRDefault="009B5BA0" w:rsidP="009B5BA0">
            <w:pPr>
              <w:keepNext/>
              <w:widowControl w:val="0"/>
              <w:snapToGrid w:val="0"/>
              <w:spacing w:before="40" w:after="40" w:line="220" w:lineRule="exact"/>
              <w:jc w:val="center"/>
              <w:rPr>
                <w:rFonts w:ascii="Times" w:eastAsia="Times New Roman" w:hAnsi="Times" w:cs="Times New Roman"/>
                <w:szCs w:val="20"/>
              </w:rPr>
            </w:pPr>
            <w:r w:rsidRPr="009B5BA0">
              <w:rPr>
                <w:rFonts w:ascii="Times" w:eastAsia="Times New Roman" w:hAnsi="Times" w:cs="Times New Roman"/>
                <w:szCs w:val="20"/>
              </w:rPr>
              <w:t>1.645</w:t>
            </w:r>
          </w:p>
        </w:tc>
        <w:tc>
          <w:tcPr>
            <w:tcW w:w="1098" w:type="dxa"/>
            <w:tcMar>
              <w:top w:w="0" w:type="dxa"/>
              <w:left w:w="0" w:type="dxa"/>
              <w:bottom w:w="0" w:type="dxa"/>
              <w:right w:w="115" w:type="dxa"/>
            </w:tcMar>
          </w:tcPr>
          <w:p w:rsidR="009B5BA0" w:rsidRPr="009B5BA0" w:rsidRDefault="009B5BA0" w:rsidP="009B5BA0">
            <w:pPr>
              <w:keepNext/>
              <w:widowControl w:val="0"/>
              <w:snapToGrid w:val="0"/>
              <w:spacing w:before="40" w:after="40" w:line="220" w:lineRule="exact"/>
              <w:jc w:val="center"/>
              <w:rPr>
                <w:rFonts w:ascii="Times" w:eastAsia="Times New Roman" w:hAnsi="Times" w:cs="Times New Roman"/>
                <w:szCs w:val="20"/>
              </w:rPr>
            </w:pPr>
            <w:r w:rsidRPr="009B5BA0">
              <w:rPr>
                <w:rFonts w:ascii="Times" w:eastAsia="Times New Roman" w:hAnsi="Times" w:cs="Times New Roman"/>
                <w:szCs w:val="20"/>
              </w:rPr>
              <w:t>1.645</w:t>
            </w:r>
          </w:p>
        </w:tc>
        <w:tc>
          <w:tcPr>
            <w:tcW w:w="1125" w:type="dxa"/>
            <w:tcMar>
              <w:top w:w="0" w:type="dxa"/>
              <w:left w:w="0" w:type="dxa"/>
              <w:bottom w:w="0" w:type="dxa"/>
              <w:right w:w="115" w:type="dxa"/>
            </w:tcMar>
          </w:tcPr>
          <w:p w:rsidR="009B5BA0" w:rsidRPr="009B5BA0" w:rsidRDefault="009B5BA0" w:rsidP="009B5BA0">
            <w:pPr>
              <w:keepNext/>
              <w:widowControl w:val="0"/>
              <w:snapToGrid w:val="0"/>
              <w:spacing w:before="40" w:after="40" w:line="220" w:lineRule="exact"/>
              <w:jc w:val="center"/>
              <w:rPr>
                <w:rFonts w:ascii="Times" w:eastAsia="Times New Roman" w:hAnsi="Times" w:cs="Times New Roman"/>
                <w:szCs w:val="20"/>
              </w:rPr>
            </w:pPr>
            <w:r w:rsidRPr="009B5BA0">
              <w:rPr>
                <w:rFonts w:ascii="Times" w:eastAsia="Times New Roman" w:hAnsi="Times" w:cs="Times New Roman"/>
                <w:szCs w:val="20"/>
              </w:rPr>
              <w:t>1.714</w:t>
            </w:r>
          </w:p>
        </w:tc>
        <w:tc>
          <w:tcPr>
            <w:tcW w:w="972" w:type="dxa"/>
            <w:tcMar>
              <w:top w:w="0" w:type="dxa"/>
              <w:left w:w="0" w:type="dxa"/>
              <w:bottom w:w="0" w:type="dxa"/>
              <w:right w:w="115" w:type="dxa"/>
            </w:tcMar>
          </w:tcPr>
          <w:p w:rsidR="009B5BA0" w:rsidRPr="009B5BA0" w:rsidRDefault="009B5BA0" w:rsidP="009B5BA0">
            <w:pPr>
              <w:keepNext/>
              <w:widowControl w:val="0"/>
              <w:snapToGrid w:val="0"/>
              <w:spacing w:before="40" w:after="40" w:line="220" w:lineRule="exact"/>
              <w:ind w:right="-493"/>
              <w:jc w:val="center"/>
              <w:rPr>
                <w:rFonts w:ascii="Times" w:eastAsia="Times New Roman" w:hAnsi="Times" w:cs="Times New Roman"/>
                <w:szCs w:val="20"/>
              </w:rPr>
            </w:pPr>
            <w:r w:rsidRPr="009B5BA0">
              <w:rPr>
                <w:rFonts w:ascii="Times" w:eastAsia="Times New Roman" w:hAnsi="Times" w:cs="Times New Roman"/>
                <w:szCs w:val="20"/>
              </w:rPr>
              <w:t>1.714</w:t>
            </w:r>
          </w:p>
        </w:tc>
      </w:tr>
    </w:tbl>
    <w:p w:rsidR="00B83923" w:rsidRPr="00B83923" w:rsidRDefault="009B5BA0" w:rsidP="008D07F2">
      <w:pPr>
        <w:pStyle w:val="MCQList1a"/>
        <w:rPr>
          <w:rFonts w:ascii="Times New Roman" w:hAnsi="Times New Roman"/>
        </w:rPr>
      </w:pPr>
      <w:r w:rsidRPr="009B5BA0">
        <w:tab/>
      </w:r>
      <w:r>
        <w:t>A</w:t>
      </w:r>
      <w:r w:rsidRPr="009B5BA0">
        <w:t>ll four coefficients are significantly different from zero in the expected direction.</w:t>
      </w:r>
    </w:p>
    <w:p w:rsidR="00C3083C" w:rsidRDefault="00C3083C" w:rsidP="008D07F2">
      <w:pPr>
        <w:pStyle w:val="awTB01questionHead"/>
        <w:rPr>
          <w:rFonts w:ascii="Times" w:hAnsi="Times"/>
        </w:rPr>
      </w:pPr>
      <w:r>
        <w:lastRenderedPageBreak/>
        <w:t xml:space="preserve">Chapter </w:t>
      </w:r>
      <w:r w:rsidR="00075D25">
        <w:t>8</w:t>
      </w:r>
    </w:p>
    <w:p w:rsidR="00B83923" w:rsidRDefault="009B5BA0" w:rsidP="008D07F2">
      <w:pPr>
        <w:pStyle w:val="MCQList1a"/>
      </w:pPr>
      <w:r w:rsidRPr="009B5BA0">
        <w:t>8-3.</w:t>
      </w:r>
      <w:r w:rsidRPr="009B5BA0">
        <w:tab/>
        <w:t>Perfect multicollinearity; each can be stated as an exact function of the other two. To solve the perfect multicollinearity problem, one of the three explanatory variables must be dropped.</w:t>
      </w:r>
    </w:p>
    <w:p w:rsidR="009B5BA0" w:rsidRPr="009B5BA0" w:rsidRDefault="009B5BA0" w:rsidP="008D07F2">
      <w:pPr>
        <w:pStyle w:val="MCQList1a"/>
      </w:pPr>
      <w:r w:rsidRPr="009B5BA0">
        <w:t>8-</w:t>
      </w:r>
      <w:r>
        <w:t>5</w:t>
      </w:r>
      <w:r w:rsidRPr="009B5BA0">
        <w:t>.</w:t>
      </w:r>
      <w:r w:rsidRPr="009B5BA0">
        <w:tab/>
        <w:t>(a)</w:t>
      </w:r>
      <w:r w:rsidRPr="009B5BA0">
        <w:tab/>
        <w:t>Don’t change your regression just because a student says you are going to have a problem</w:t>
      </w:r>
      <w:r>
        <w:t>.  I</w:t>
      </w:r>
      <w:r w:rsidRPr="009B5BA0">
        <w:t>n particular, even if you do have multicollinearity, you may well end up doing nothing about it.</w:t>
      </w:r>
    </w:p>
    <w:p w:rsidR="009B5BA0" w:rsidRPr="009B5BA0" w:rsidRDefault="009B5BA0" w:rsidP="008D07F2">
      <w:pPr>
        <w:pStyle w:val="MCQList1a"/>
      </w:pPr>
      <w:r w:rsidRPr="009B5BA0">
        <w:tab/>
        <w:t>(b)</w:t>
      </w:r>
      <w:r w:rsidRPr="009B5BA0">
        <w:tab/>
        <w:t xml:space="preserve">There is a reasonable </w:t>
      </w:r>
      <w:r w:rsidR="008D07F2" w:rsidRPr="008D07F2">
        <w:rPr>
          <w:position w:val="-4"/>
        </w:rPr>
        <w:object w:dxaOrig="320" w:dyaOrig="360">
          <v:shape id="_x0000_i1062" type="#_x0000_t75" style="width:15.75pt;height:18pt" o:ole="">
            <v:imagedata r:id="rId65" o:title=""/>
          </v:shape>
          <o:OLEObject Type="Embed" ProgID="Equation.DSMT4" ShapeID="_x0000_i1062" DrawAspect="Content" ObjectID="_1540034380" r:id="rId82"/>
        </w:object>
      </w:r>
      <w:r w:rsidRPr="009B5BA0">
        <w:rPr>
          <w:vertAlign w:val="superscript"/>
        </w:rPr>
        <w:t xml:space="preserve"> </w:t>
      </w:r>
      <w:r w:rsidRPr="009B5BA0">
        <w:t xml:space="preserve">(.36) with all low </w:t>
      </w:r>
      <w:r w:rsidRPr="009B5BA0">
        <w:rPr>
          <w:i/>
        </w:rPr>
        <w:t>t</w:t>
      </w:r>
      <w:r w:rsidRPr="009B5BA0">
        <w:t xml:space="preserve">-scores (the highest is 0.84). Furthermore, the simple correlation coefficient between HR and RBI is 0.93. Also, the VIFs for HR and RBI </w:t>
      </w:r>
      <w:r>
        <w:t>a</w:t>
      </w:r>
      <w:r w:rsidRPr="009B5BA0">
        <w:t>re</w:t>
      </w:r>
      <w:r w:rsidR="008D07F2">
        <w:t xml:space="preserve"> &gt;</w:t>
      </w:r>
      <w:r w:rsidRPr="009B5BA0">
        <w:t xml:space="preserve"> 5.</w:t>
      </w:r>
    </w:p>
    <w:p w:rsidR="009B5BA0" w:rsidRPr="009B5BA0" w:rsidRDefault="009B5BA0" w:rsidP="008D07F2">
      <w:pPr>
        <w:pStyle w:val="MCQList1a"/>
      </w:pPr>
      <w:r w:rsidRPr="009B5BA0">
        <w:tab/>
        <w:t>(c)</w:t>
      </w:r>
      <w:r w:rsidRPr="009B5BA0">
        <w:tab/>
        <w:t>Since a sample of eight is extremely small, the first solution to try is to increase the sample size. In this particular case, a larger sample doesn’t rid the equation of damaging multicollinearity, so we’d favor dropping one of the redundant variables. There also are a number of potential omitted variables.</w:t>
      </w:r>
    </w:p>
    <w:p w:rsidR="00D44393" w:rsidRDefault="00952B1A" w:rsidP="008D07F2">
      <w:pPr>
        <w:pStyle w:val="MCQList1a"/>
        <w:rPr>
          <w:highlight w:val="yellow"/>
        </w:rPr>
      </w:pPr>
      <w:r w:rsidRPr="00952B1A">
        <w:t>8-</w:t>
      </w:r>
      <w:r>
        <w:t>7</w:t>
      </w:r>
      <w:r w:rsidRPr="00952B1A">
        <w:t>.</w:t>
      </w:r>
      <w:r w:rsidRPr="00952B1A">
        <w:tab/>
        <w:t>(a)</w:t>
      </w:r>
      <w:r w:rsidRPr="00952B1A">
        <w:tab/>
        <w:t>2.35, 2.50, 1.18.</w:t>
      </w:r>
      <w:r w:rsidR="00D44393">
        <w:rPr>
          <w:highlight w:val="yellow"/>
        </w:rPr>
        <w:t xml:space="preserve">         </w:t>
      </w:r>
    </w:p>
    <w:p w:rsidR="00D44393" w:rsidRDefault="00952B1A" w:rsidP="008D07F2">
      <w:pPr>
        <w:pStyle w:val="MCQList1a"/>
      </w:pPr>
      <w:r w:rsidRPr="00952B1A">
        <w:tab/>
      </w:r>
      <w:r w:rsidR="00D44393">
        <w:t>(b</w:t>
      </w:r>
      <w:r w:rsidR="008D07F2">
        <w:t>)</w:t>
      </w:r>
      <w:r w:rsidR="008D07F2">
        <w:tab/>
      </w:r>
      <w:r w:rsidR="00D44393">
        <w:t>1.01, 1.05, 1.04</w:t>
      </w:r>
    </w:p>
    <w:p w:rsidR="00952B1A" w:rsidRPr="00952B1A" w:rsidRDefault="008D07F2" w:rsidP="008D07F2">
      <w:pPr>
        <w:pStyle w:val="MCQList1a"/>
      </w:pPr>
      <w:r>
        <w:tab/>
        <w:t>(</w:t>
      </w:r>
      <w:r w:rsidR="00952B1A" w:rsidRPr="00952B1A">
        <w:t>c)</w:t>
      </w:r>
      <w:r w:rsidR="00952B1A" w:rsidRPr="00952B1A">
        <w:tab/>
        <w:t>Since X</w:t>
      </w:r>
      <w:r w:rsidR="00952B1A" w:rsidRPr="00952B1A">
        <w:rPr>
          <w:vertAlign w:val="subscript"/>
        </w:rPr>
        <w:t>1</w:t>
      </w:r>
      <w:r w:rsidR="00952B1A" w:rsidRPr="00952B1A">
        <w:t xml:space="preserve"> and X</w:t>
      </w:r>
      <w:r w:rsidR="00952B1A" w:rsidRPr="00952B1A">
        <w:rPr>
          <w:vertAlign w:val="subscript"/>
        </w:rPr>
        <w:t>2</w:t>
      </w:r>
      <w:r w:rsidR="00952B1A" w:rsidRPr="00952B1A">
        <w:t xml:space="preserve"> are the only independent variables in the equation, VIF(X</w:t>
      </w:r>
      <w:r w:rsidR="00952B1A" w:rsidRPr="00952B1A">
        <w:rPr>
          <w:vertAlign w:val="subscript"/>
        </w:rPr>
        <w:t>1</w:t>
      </w:r>
      <w:r w:rsidR="00952B1A" w:rsidRPr="00952B1A">
        <w:t>) must equal VIF(X</w:t>
      </w:r>
      <w:r w:rsidR="00952B1A" w:rsidRPr="00952B1A">
        <w:rPr>
          <w:vertAlign w:val="subscript"/>
        </w:rPr>
        <w:t>2</w:t>
      </w:r>
      <w:r w:rsidR="00952B1A" w:rsidRPr="00952B1A">
        <w:t>) and hence VIF(X</w:t>
      </w:r>
      <w:r w:rsidR="00952B1A" w:rsidRPr="00952B1A">
        <w:rPr>
          <w:vertAlign w:val="subscript"/>
        </w:rPr>
        <w:t>1</w:t>
      </w:r>
      <w:r w:rsidR="00952B1A" w:rsidRPr="00952B1A">
        <w:t>) = 3.8.</w:t>
      </w:r>
    </w:p>
    <w:p w:rsidR="00E576BF" w:rsidRDefault="00952B1A" w:rsidP="008D07F2">
      <w:pPr>
        <w:pStyle w:val="MCQList1a"/>
        <w:rPr>
          <w:rFonts w:ascii="Times New Roman" w:hAnsi="Times New Roman"/>
        </w:rPr>
      </w:pPr>
      <w:r w:rsidRPr="00952B1A">
        <w:tab/>
        <w:t>(d)</w:t>
      </w:r>
      <w:r w:rsidRPr="00952B1A">
        <w:tab/>
        <w:t>In a two-variable equation, r</w:t>
      </w:r>
      <w:r w:rsidRPr="00952B1A">
        <w:rPr>
          <w:vertAlign w:val="superscript"/>
        </w:rPr>
        <w:t>2</w:t>
      </w:r>
      <w:r w:rsidRPr="00952B1A">
        <w:t xml:space="preserve"> = R</w:t>
      </w:r>
      <w:r w:rsidRPr="00952B1A">
        <w:rPr>
          <w:vertAlign w:val="superscript"/>
        </w:rPr>
        <w:t>2</w:t>
      </w:r>
      <w:r w:rsidRPr="00952B1A">
        <w:t>. Thus R</w:t>
      </w:r>
      <w:r w:rsidRPr="00952B1A">
        <w:rPr>
          <w:vertAlign w:val="superscript"/>
        </w:rPr>
        <w:t>2</w:t>
      </w:r>
      <w:r w:rsidRPr="00952B1A">
        <w:t xml:space="preserve"> = (0.80)</w:t>
      </w:r>
      <w:r w:rsidRPr="00952B1A">
        <w:rPr>
          <w:vertAlign w:val="superscript"/>
        </w:rPr>
        <w:t>2</w:t>
      </w:r>
      <w:r w:rsidRPr="00952B1A">
        <w:t>, and VIF(X</w:t>
      </w:r>
      <w:r w:rsidRPr="00952B1A">
        <w:rPr>
          <w:vertAlign w:val="subscript"/>
        </w:rPr>
        <w:t>1</w:t>
      </w:r>
      <w:r w:rsidRPr="00952B1A">
        <w:t>) = VIF(X</w:t>
      </w:r>
      <w:r w:rsidRPr="00952B1A">
        <w:rPr>
          <w:vertAlign w:val="subscript"/>
        </w:rPr>
        <w:t>2</w:t>
      </w:r>
      <w:r w:rsidRPr="00952B1A">
        <w:t>) = 1/(1 – 0.64) = 2.78.</w:t>
      </w:r>
    </w:p>
    <w:p w:rsidR="008C7709" w:rsidRDefault="00B83923" w:rsidP="008D07F2">
      <w:pPr>
        <w:pStyle w:val="awTB01questionHead"/>
      </w:pPr>
      <w:r>
        <w:t xml:space="preserve">Chapter </w:t>
      </w:r>
      <w:r w:rsidR="00075D25">
        <w:t>9</w:t>
      </w:r>
    </w:p>
    <w:p w:rsidR="008D07F2" w:rsidRDefault="008C7709" w:rsidP="008D07F2">
      <w:pPr>
        <w:pStyle w:val="MCQList1"/>
      </w:pPr>
      <w:r>
        <w:t>9-3.</w:t>
      </w:r>
      <w:r w:rsidR="008D07F2">
        <w:tab/>
      </w:r>
      <w:r w:rsidRPr="008C7709">
        <w:t xml:space="preserve">The coefficient estimates for all three orders are the same: </w:t>
      </w:r>
      <w:r w:rsidR="00A67E51" w:rsidRPr="00A67E51">
        <w:rPr>
          <w:position w:val="-10"/>
        </w:rPr>
        <w:object w:dxaOrig="2220" w:dyaOrig="380">
          <v:shape id="_x0000_i1063" type="#_x0000_t75" style="width:111pt;height:18.75pt" o:ole="">
            <v:imagedata r:id="rId83" o:title=""/>
          </v:shape>
          <o:OLEObject Type="Embed" ProgID="Equation.DSMT4" ShapeID="_x0000_i1063" DrawAspect="Content" ObjectID="_1540034381" r:id="rId84"/>
        </w:object>
      </w:r>
      <w:r w:rsidRPr="008C7709">
        <w:t xml:space="preserve"> The Durbin-    Watson d results differ, however:</w:t>
      </w:r>
    </w:p>
    <w:p w:rsidR="008D07F2" w:rsidRDefault="008D07F2" w:rsidP="008D07F2">
      <w:pPr>
        <w:pStyle w:val="MCQList1a"/>
      </w:pPr>
      <w:r>
        <w:tab/>
        <w:t>(</w:t>
      </w:r>
      <w:r w:rsidR="008C7709" w:rsidRPr="008C7709">
        <w:t>a)</w:t>
      </w:r>
      <w:r w:rsidR="008C7709" w:rsidRPr="008C7709">
        <w:tab/>
        <w:t xml:space="preserve">DW </w:t>
      </w:r>
      <w:r w:rsidR="008C7709" w:rsidRPr="008C7709">
        <w:rPr>
          <w:rFonts w:ascii="Symbol" w:hAnsi="Symbol"/>
        </w:rPr>
        <w:t></w:t>
      </w:r>
      <w:r w:rsidR="008C7709" w:rsidRPr="008C7709">
        <w:t xml:space="preserve"> 3.08</w:t>
      </w:r>
    </w:p>
    <w:p w:rsidR="008D07F2" w:rsidRDefault="008D07F2" w:rsidP="008D07F2">
      <w:pPr>
        <w:pStyle w:val="MCQList1a"/>
      </w:pPr>
      <w:r>
        <w:tab/>
        <w:t>(</w:t>
      </w:r>
      <w:r w:rsidR="008C7709" w:rsidRPr="008C7709">
        <w:t>b)</w:t>
      </w:r>
      <w:r w:rsidR="008C7709" w:rsidRPr="008C7709">
        <w:tab/>
        <w:t xml:space="preserve">DW </w:t>
      </w:r>
      <w:r w:rsidR="008C7709" w:rsidRPr="008C7709">
        <w:rPr>
          <w:rFonts w:ascii="Symbol" w:hAnsi="Symbol"/>
        </w:rPr>
        <w:t></w:t>
      </w:r>
      <w:r w:rsidR="008C7709" w:rsidRPr="008C7709">
        <w:t xml:space="preserve"> 3.08</w:t>
      </w:r>
    </w:p>
    <w:p w:rsidR="008C7709" w:rsidRPr="008C7709" w:rsidRDefault="008D07F2" w:rsidP="008D07F2">
      <w:pPr>
        <w:pStyle w:val="MCQList1a"/>
      </w:pPr>
      <w:r>
        <w:tab/>
        <w:t>(</w:t>
      </w:r>
      <w:r w:rsidR="008C7709" w:rsidRPr="008C7709">
        <w:t>c)</w:t>
      </w:r>
      <w:r w:rsidR="008C7709" w:rsidRPr="008C7709">
        <w:tab/>
        <w:t xml:space="preserve">DW </w:t>
      </w:r>
      <w:r w:rsidR="008C7709" w:rsidRPr="008C7709">
        <w:rPr>
          <w:rFonts w:ascii="Symbol" w:hAnsi="Symbol"/>
        </w:rPr>
        <w:t></w:t>
      </w:r>
      <w:r w:rsidR="008C7709" w:rsidRPr="008C7709">
        <w:t xml:space="preserve"> 0.64</w:t>
      </w:r>
    </w:p>
    <w:p w:rsidR="008C7709" w:rsidRDefault="008D07F2" w:rsidP="008D07F2">
      <w:pPr>
        <w:pStyle w:val="MCQList1"/>
        <w:rPr>
          <w:rFonts w:ascii="Times New Roman" w:hAnsi="Times New Roman"/>
        </w:rPr>
      </w:pPr>
      <w:r>
        <w:tab/>
      </w:r>
      <w:r w:rsidR="008C7709" w:rsidRPr="008C7709">
        <w:t xml:space="preserve">Note that any order change will be likely to change the DW except for the reverse order (for </w:t>
      </w:r>
      <w:r w:rsidR="008C7709">
        <w:t>w</w:t>
      </w:r>
      <w:r w:rsidR="008C7709" w:rsidRPr="008C7709">
        <w:t>hich DW will always be exactly the same).</w:t>
      </w:r>
    </w:p>
    <w:p w:rsidR="008C7709" w:rsidRDefault="00B83923" w:rsidP="008D07F2">
      <w:pPr>
        <w:pStyle w:val="MCQList1a"/>
      </w:pPr>
      <w:r>
        <w:rPr>
          <w:rFonts w:ascii="Times New Roman" w:hAnsi="Times New Roman"/>
        </w:rPr>
        <w:t>9-5.</w:t>
      </w:r>
      <w:r w:rsidR="008D07F2">
        <w:rPr>
          <w:rFonts w:ascii="Times New Roman" w:hAnsi="Times New Roman"/>
        </w:rPr>
        <w:tab/>
        <w:t>(</w:t>
      </w:r>
      <w:r w:rsidR="008C7709" w:rsidRPr="008C7709">
        <w:t>a)</w:t>
      </w:r>
      <w:r w:rsidR="008C7709" w:rsidRPr="008C7709">
        <w:tab/>
        <w:t xml:space="preserve">As we’ve mentioned, we prefer a one-sided Durbin-Watson d test, so with K </w:t>
      </w:r>
      <w:r w:rsidR="008C7709" w:rsidRPr="008C7709">
        <w:rPr>
          <w:rFonts w:ascii="Symbol" w:hAnsi="Symbol"/>
        </w:rPr>
        <w:t></w:t>
      </w:r>
      <w:r w:rsidR="008C7709" w:rsidRPr="008C7709">
        <w:t xml:space="preserve"> 3 and N </w:t>
      </w:r>
      <w:r w:rsidR="008C7709" w:rsidRPr="008C7709">
        <w:rPr>
          <w:rFonts w:ascii="Symbol" w:hAnsi="Symbol"/>
        </w:rPr>
        <w:t></w:t>
      </w:r>
      <w:r w:rsidR="008C7709" w:rsidRPr="008C7709">
        <w:t xml:space="preserve"> 40, the 5% critical values are d</w:t>
      </w:r>
      <w:r w:rsidR="008C7709" w:rsidRPr="008C7709">
        <w:rPr>
          <w:vertAlign w:val="subscript"/>
        </w:rPr>
        <w:t>L</w:t>
      </w:r>
      <w:r w:rsidR="008C7709" w:rsidRPr="008C7709">
        <w:t xml:space="preserve"> </w:t>
      </w:r>
      <w:r w:rsidR="008C7709" w:rsidRPr="008C7709">
        <w:rPr>
          <w:rFonts w:ascii="Symbol" w:hAnsi="Symbol"/>
        </w:rPr>
        <w:t></w:t>
      </w:r>
      <w:r w:rsidR="008C7709" w:rsidRPr="008C7709">
        <w:t xml:space="preserve"> 1.34 and d</w:t>
      </w:r>
      <w:r w:rsidR="008C7709" w:rsidRPr="008C7709">
        <w:rPr>
          <w:vertAlign w:val="subscript"/>
        </w:rPr>
        <w:t>U</w:t>
      </w:r>
      <w:r w:rsidR="008C7709" w:rsidRPr="008C7709">
        <w:t xml:space="preserve"> </w:t>
      </w:r>
      <w:r w:rsidR="008C7709" w:rsidRPr="008C7709">
        <w:rPr>
          <w:rFonts w:ascii="Symbol" w:hAnsi="Symbol"/>
        </w:rPr>
        <w:t></w:t>
      </w:r>
      <w:r w:rsidR="008C7709" w:rsidRPr="008C7709">
        <w:t xml:space="preserve"> 1.66. Since DW </w:t>
      </w:r>
      <w:r w:rsidR="008C7709" w:rsidRPr="008C7709">
        <w:rPr>
          <w:rFonts w:ascii="Symbol" w:hAnsi="Symbol"/>
        </w:rPr>
        <w:t></w:t>
      </w:r>
      <w:r w:rsidR="008C7709" w:rsidRPr="008C7709">
        <w:t xml:space="preserve"> 0.85 is less than D</w:t>
      </w:r>
      <w:r w:rsidR="008C7709" w:rsidRPr="008C7709">
        <w:rPr>
          <w:vertAlign w:val="subscript"/>
        </w:rPr>
        <w:t>L</w:t>
      </w:r>
      <w:r w:rsidR="008C7709" w:rsidRPr="008C7709">
        <w:t>, we can reject the null hypothesis of no positive serial correlation.</w:t>
      </w:r>
    </w:p>
    <w:p w:rsidR="008C7709" w:rsidRPr="008C7709" w:rsidRDefault="008D07F2" w:rsidP="008D07F2">
      <w:pPr>
        <w:pStyle w:val="MCQList1a"/>
        <w:keepNext/>
        <w:tabs>
          <w:tab w:val="center" w:pos="3060"/>
          <w:tab w:val="center" w:pos="3960"/>
          <w:tab w:val="center" w:pos="4860"/>
        </w:tabs>
        <w:spacing w:after="0"/>
      </w:pPr>
      <w:r>
        <w:lastRenderedPageBreak/>
        <w:tab/>
        <w:t>(</w:t>
      </w:r>
      <w:r w:rsidR="008C7709" w:rsidRPr="008C7709">
        <w:t>b)</w:t>
      </w:r>
      <w:r w:rsidR="008C7709" w:rsidRPr="008C7709">
        <w:tab/>
        <w:t>Coefficient:</w:t>
      </w:r>
      <w:r>
        <w:tab/>
      </w:r>
      <w:r w:rsidR="00A67E51" w:rsidRPr="00A67E51">
        <w:rPr>
          <w:position w:val="-10"/>
        </w:rPr>
        <w:object w:dxaOrig="300" w:dyaOrig="320">
          <v:shape id="_x0000_i1064" type="#_x0000_t75" style="width:15pt;height:15.75pt" o:ole="">
            <v:imagedata r:id="rId85" o:title=""/>
          </v:shape>
          <o:OLEObject Type="Embed" ProgID="Equation.DSMT4" ShapeID="_x0000_i1064" DrawAspect="Content" ObjectID="_1540034382" r:id="rId86"/>
        </w:object>
      </w:r>
      <w:r w:rsidR="008C7709" w:rsidRPr="008C7709">
        <w:tab/>
      </w:r>
      <w:r w:rsidR="008C7709">
        <w:t xml:space="preserve"> </w:t>
      </w:r>
      <w:r w:rsidR="00A67E51" w:rsidRPr="00A67E51">
        <w:rPr>
          <w:position w:val="-10"/>
        </w:rPr>
        <w:object w:dxaOrig="300" w:dyaOrig="320">
          <v:shape id="_x0000_i1065" type="#_x0000_t75" style="width:15pt;height:15.75pt" o:ole="">
            <v:imagedata r:id="rId87" o:title=""/>
          </v:shape>
          <o:OLEObject Type="Embed" ProgID="Equation.DSMT4" ShapeID="_x0000_i1065" DrawAspect="Content" ObjectID="_1540034383" r:id="rId88"/>
        </w:object>
      </w:r>
      <w:r>
        <w:rPr>
          <w:position w:val="-10"/>
        </w:rPr>
        <w:tab/>
      </w:r>
      <w:r w:rsidR="008C7709">
        <w:t xml:space="preserve"> </w:t>
      </w:r>
      <w:r w:rsidR="00A67E51" w:rsidRPr="00A67E51">
        <w:rPr>
          <w:position w:val="-10"/>
        </w:rPr>
        <w:object w:dxaOrig="360" w:dyaOrig="320">
          <v:shape id="_x0000_i1066" type="#_x0000_t75" style="width:18pt;height:15.75pt" o:ole="">
            <v:imagedata r:id="rId89" o:title=""/>
          </v:shape>
          <o:OLEObject Type="Embed" ProgID="Equation.DSMT4" ShapeID="_x0000_i1066" DrawAspect="Content" ObjectID="_1540034384" r:id="rId90"/>
        </w:object>
      </w:r>
    </w:p>
    <w:p w:rsidR="008C7709" w:rsidRPr="008C7709" w:rsidRDefault="008D07F2" w:rsidP="008D07F2">
      <w:pPr>
        <w:pStyle w:val="MCQList1a"/>
        <w:keepNext/>
        <w:tabs>
          <w:tab w:val="center" w:pos="3060"/>
          <w:tab w:val="center" w:pos="3960"/>
          <w:tab w:val="center" w:pos="4860"/>
        </w:tabs>
        <w:spacing w:before="0" w:after="0"/>
      </w:pPr>
      <w:r>
        <w:tab/>
      </w:r>
      <w:r>
        <w:tab/>
      </w:r>
      <w:r w:rsidR="008C7709" w:rsidRPr="008C7709">
        <w:t>Hypoth. sign:</w:t>
      </w:r>
      <w:r w:rsidR="008C7709" w:rsidRPr="008C7709">
        <w:tab/>
      </w:r>
      <w:r w:rsidR="008C7709" w:rsidRPr="008C7709">
        <w:rPr>
          <w:rFonts w:ascii="Symbol" w:hAnsi="Symbol"/>
        </w:rPr>
        <w:t></w:t>
      </w:r>
      <w:r w:rsidR="008C7709" w:rsidRPr="008C7709">
        <w:tab/>
      </w:r>
      <w:r w:rsidR="008C7709" w:rsidRPr="008C7709">
        <w:rPr>
          <w:rFonts w:ascii="Symbol" w:hAnsi="Symbol"/>
        </w:rPr>
        <w:t></w:t>
      </w:r>
      <w:r w:rsidR="008C7709" w:rsidRPr="008C7709">
        <w:tab/>
      </w:r>
      <w:r w:rsidR="008C7709" w:rsidRPr="008C7709">
        <w:rPr>
          <w:rFonts w:ascii="Symbol" w:hAnsi="Symbol"/>
        </w:rPr>
        <w:t></w:t>
      </w:r>
    </w:p>
    <w:p w:rsidR="008C7709" w:rsidRPr="008C7709" w:rsidRDefault="008D07F2" w:rsidP="008D07F2">
      <w:pPr>
        <w:pStyle w:val="MCQList1a"/>
        <w:keepNext/>
        <w:tabs>
          <w:tab w:val="center" w:pos="3060"/>
          <w:tab w:val="center" w:pos="3960"/>
          <w:tab w:val="center" w:pos="4860"/>
        </w:tabs>
        <w:spacing w:before="0" w:after="0"/>
      </w:pPr>
      <w:r>
        <w:tab/>
      </w:r>
      <w:r>
        <w:tab/>
      </w:r>
      <w:r w:rsidR="008C7709" w:rsidRPr="008C7709">
        <w:t>t-value:</w:t>
      </w:r>
      <w:r w:rsidR="008C7709" w:rsidRPr="008C7709">
        <w:tab/>
        <w:t>0.04</w:t>
      </w:r>
      <w:r w:rsidR="008C7709" w:rsidRPr="008C7709">
        <w:tab/>
        <w:t>2.6</w:t>
      </w:r>
      <w:r w:rsidR="008C7709" w:rsidRPr="008C7709">
        <w:tab/>
        <w:t>3.0</w:t>
      </w:r>
    </w:p>
    <w:p w:rsidR="008D07F2" w:rsidRDefault="008D07F2" w:rsidP="008D07F2">
      <w:pPr>
        <w:pStyle w:val="MCQList1a"/>
        <w:keepNext/>
        <w:tabs>
          <w:tab w:val="center" w:pos="3060"/>
          <w:tab w:val="center" w:pos="3960"/>
          <w:tab w:val="center" w:pos="4860"/>
        </w:tabs>
        <w:spacing w:before="0" w:after="0"/>
      </w:pPr>
      <w:r>
        <w:tab/>
      </w:r>
      <w:r>
        <w:tab/>
      </w:r>
      <w:r w:rsidR="008C7709" w:rsidRPr="008C7709">
        <w:t>t</w:t>
      </w:r>
      <w:r w:rsidR="008C7709" w:rsidRPr="008C7709">
        <w:rPr>
          <w:vertAlign w:val="subscript"/>
        </w:rPr>
        <w:t>C</w:t>
      </w:r>
      <w:r w:rsidR="008C7709" w:rsidRPr="008C7709">
        <w:t xml:space="preserve"> </w:t>
      </w:r>
      <w:r w:rsidR="00A67E51" w:rsidRPr="00A67E51">
        <w:rPr>
          <w:position w:val="-4"/>
        </w:rPr>
        <w:object w:dxaOrig="200" w:dyaOrig="200">
          <v:shape id="_x0000_i1067" type="#_x0000_t75" style="width:9.75pt;height:9.75pt" o:ole="">
            <v:imagedata r:id="rId91" o:title=""/>
          </v:shape>
          <o:OLEObject Type="Embed" ProgID="Equation.DSMT4" ShapeID="_x0000_i1067" DrawAspect="Content" ObjectID="_1540034385" r:id="rId92"/>
        </w:object>
      </w:r>
      <w:r w:rsidR="008C7709" w:rsidRPr="008C7709">
        <w:t xml:space="preserve"> 2.423</w:t>
      </w:r>
      <w:r w:rsidR="008C7709" w:rsidRPr="008C7709">
        <w:tab/>
        <w:t>do not</w:t>
      </w:r>
      <w:r w:rsidR="008C7709" w:rsidRPr="008C7709">
        <w:tab/>
        <w:t>reject</w:t>
      </w:r>
      <w:r w:rsidR="008C7709" w:rsidRPr="008C7709">
        <w:tab/>
        <w:t>reject</w:t>
      </w:r>
    </w:p>
    <w:p w:rsidR="008C7709" w:rsidRPr="008C7709" w:rsidRDefault="008D07F2" w:rsidP="008D07F2">
      <w:pPr>
        <w:pStyle w:val="MCQList1a"/>
        <w:keepNext/>
        <w:tabs>
          <w:tab w:val="center" w:pos="3060"/>
          <w:tab w:val="center" w:pos="3960"/>
          <w:tab w:val="center" w:pos="4860"/>
        </w:tabs>
        <w:spacing w:before="0" w:after="0"/>
      </w:pPr>
      <w:r>
        <w:tab/>
      </w:r>
      <w:r>
        <w:tab/>
        <w:t>(</w:t>
      </w:r>
      <w:r w:rsidR="008C7709" w:rsidRPr="008C7709">
        <w:t>1% one-sided</w:t>
      </w:r>
      <w:r w:rsidR="008C7709" w:rsidRPr="008C7709">
        <w:tab/>
        <w:t>reject</w:t>
      </w:r>
    </w:p>
    <w:p w:rsidR="008D07F2" w:rsidRDefault="008D07F2" w:rsidP="008D07F2">
      <w:pPr>
        <w:pStyle w:val="MCQList1a"/>
        <w:tabs>
          <w:tab w:val="center" w:pos="3060"/>
          <w:tab w:val="center" w:pos="3960"/>
          <w:tab w:val="center" w:pos="4860"/>
        </w:tabs>
        <w:spacing w:before="0" w:after="0"/>
      </w:pPr>
      <w:r>
        <w:tab/>
      </w:r>
      <w:r>
        <w:tab/>
      </w:r>
      <w:r w:rsidR="008C7709" w:rsidRPr="008C7709">
        <w:t>with 40 – closest to 36 in Table B-1 – d.f.)</w:t>
      </w:r>
    </w:p>
    <w:p w:rsidR="008D07F2" w:rsidRDefault="008D07F2" w:rsidP="008D07F2">
      <w:pPr>
        <w:pStyle w:val="MCQList1a"/>
      </w:pPr>
      <w:r>
        <w:tab/>
        <w:t>(</w:t>
      </w:r>
      <w:r w:rsidR="008C7709" w:rsidRPr="008C7709">
        <w:t>c)</w:t>
      </w:r>
      <w:r w:rsidR="008C7709" w:rsidRPr="008C7709">
        <w:tab/>
        <w:t xml:space="preserve">The estimated coefficient of P looks reasonable in terms of size and significance, but the one for L looks pathetically small. We would never expect such similar variables to have such dramatically different coefficients. </w:t>
      </w:r>
      <w:r w:rsidR="00C35D67">
        <w:t xml:space="preserve">Some </w:t>
      </w:r>
      <w:r w:rsidR="008C7709" w:rsidRPr="008C7709">
        <w:t xml:space="preserve">students will want to drop L, pointing out that </w:t>
      </w:r>
      <w:r w:rsidR="00C35D67">
        <w:t>Laker fans love the team so much that they’ll come to games whether the team is playing well or not</w:t>
      </w:r>
      <w:r w:rsidR="008C7709" w:rsidRPr="008C7709">
        <w:t xml:space="preserve">. </w:t>
      </w:r>
      <w:r w:rsidR="00C35D67">
        <w:t xml:space="preserve"> We’d guess that continued losing seasons wou</w:t>
      </w:r>
      <w:r w:rsidR="008C7709" w:rsidRPr="008C7709">
        <w:t>ld show the true relevance of this variable, however.</w:t>
      </w:r>
    </w:p>
    <w:p w:rsidR="008D07F2" w:rsidRDefault="008D07F2" w:rsidP="008D07F2">
      <w:pPr>
        <w:pStyle w:val="MCQList1a"/>
      </w:pPr>
      <w:r>
        <w:tab/>
        <w:t>(</w:t>
      </w:r>
      <w:r w:rsidR="008C7709" w:rsidRPr="008C7709">
        <w:t>d)</w:t>
      </w:r>
      <w:r w:rsidR="008C7709" w:rsidRPr="008C7709">
        <w:tab/>
        <w:t>Pure serial correlation is certainly a possibility, but the fact that some fans “are most interested in games played late in the season” implies that an omitted variable with a temporal pattern exists. We’d want to include such a variable before concluding that pure serial correlation exists.</w:t>
      </w:r>
    </w:p>
    <w:p w:rsidR="008C7709" w:rsidRPr="008C7709" w:rsidRDefault="008D07F2" w:rsidP="008D07F2">
      <w:pPr>
        <w:pStyle w:val="MCQList1a"/>
      </w:pPr>
      <w:r>
        <w:tab/>
        <w:t>(</w:t>
      </w:r>
      <w:r w:rsidR="008C7709" w:rsidRPr="008C7709">
        <w:t>e)</w:t>
      </w:r>
      <w:r w:rsidR="008C7709" w:rsidRPr="008C7709">
        <w:tab/>
        <w:t>We prefer dropping the first observation to including zeroes for L and P, but an even better alternative might be to use last season’s winning percentages as proxies for this season’s for opening day (or even a few games thereafter). While opening day might have always sold out in the past, there is no guarantee that it always will be sold out in the future.</w:t>
      </w:r>
    </w:p>
    <w:p w:rsidR="00FB17B8" w:rsidRDefault="00764328" w:rsidP="008D07F2">
      <w:pPr>
        <w:pStyle w:val="MCQList1a"/>
      </w:pPr>
      <w:r>
        <w:rPr>
          <w:rFonts w:ascii="Times New Roman" w:hAnsi="Times New Roman"/>
        </w:rPr>
        <w:t>9-7.</w:t>
      </w:r>
      <w:r w:rsidR="008D07F2">
        <w:rPr>
          <w:rFonts w:ascii="Times New Roman" w:hAnsi="Times New Roman"/>
        </w:rPr>
        <w:tab/>
      </w:r>
      <w:r w:rsidR="008C7709" w:rsidRPr="008C7709">
        <w:t>(a)</w:t>
      </w:r>
      <w:r w:rsidR="008C7709" w:rsidRPr="008C7709">
        <w:tab/>
      </w:r>
      <w:r w:rsidR="00FB17B8" w:rsidRPr="00FB17B8">
        <w:t>With a 5 percent, one-sided test and N = 19, K = 1, the critical values are d</w:t>
      </w:r>
      <w:r w:rsidR="00FB17B8" w:rsidRPr="00FB17B8">
        <w:rPr>
          <w:vertAlign w:val="subscript"/>
        </w:rPr>
        <w:t>L</w:t>
      </w:r>
      <w:r w:rsidR="00FB17B8" w:rsidRPr="00FB17B8">
        <w:t> = 1.18 and d</w:t>
      </w:r>
      <w:r w:rsidR="00FB17B8" w:rsidRPr="00FB17B8">
        <w:rPr>
          <w:vertAlign w:val="subscript"/>
        </w:rPr>
        <w:t>U</w:t>
      </w:r>
      <w:r w:rsidR="00FB17B8" w:rsidRPr="00FB17B8">
        <w:t> = 1.40. Since d = 0.48&lt; 1.18, we can reject the null hypothesis of no positive serial correlation and conclude that there's evidence of positive serial correlation. (We ran a one-sided test because impure serial correlation caused by an incorrect functional form tends to be positive.)  Some students will complain that this is a cross-sectional data set and therefore "can't" have serial correlation, but order matters in this sample, so the Durbin-Watson test provides useful information. </w:t>
      </w:r>
      <w:r w:rsidR="008C7709" w:rsidRPr="008C7709">
        <w:tab/>
      </w:r>
    </w:p>
    <w:p w:rsidR="008C7709" w:rsidRPr="008C7709" w:rsidRDefault="00FB17B8" w:rsidP="008D07F2">
      <w:pPr>
        <w:pStyle w:val="MCQList1a"/>
      </w:pPr>
      <w:r>
        <w:tab/>
      </w:r>
      <w:r w:rsidR="008C7709" w:rsidRPr="008C7709">
        <w:t>(b</w:t>
      </w:r>
      <w:r w:rsidR="00C35D67">
        <w:t>)</w:t>
      </w:r>
      <w:r w:rsidR="008C7709" w:rsidRPr="008C7709">
        <w:tab/>
      </w:r>
      <w:r w:rsidRPr="00FB17B8">
        <w:t>There are a number of reasons, but the most convincing to students is that a linear form can produce probabilities above one and below zero if you plug in extremely small and large distances (respectively).</w:t>
      </w:r>
    </w:p>
    <w:p w:rsidR="008C7709" w:rsidRPr="008C7709" w:rsidRDefault="008C7709" w:rsidP="008D07F2">
      <w:pPr>
        <w:pStyle w:val="MCQList1a"/>
      </w:pPr>
      <w:r w:rsidRPr="008C7709">
        <w:tab/>
        <w:t>(c)</w:t>
      </w:r>
      <w:r w:rsidRPr="008C7709">
        <w:tab/>
      </w:r>
      <w:r w:rsidR="00FB17B8" w:rsidRPr="00FB17B8">
        <w:t>1.40 &gt; 1.22 &gt; 1.18, so the answer is inconclusive.</w:t>
      </w:r>
    </w:p>
    <w:p w:rsidR="008C7709" w:rsidRDefault="008C7709" w:rsidP="008D07F2">
      <w:pPr>
        <w:pStyle w:val="MCQList1a"/>
      </w:pPr>
      <w:r w:rsidRPr="008C7709">
        <w:tab/>
        <w:t>(d)</w:t>
      </w:r>
      <w:r w:rsidRPr="008C7709">
        <w:tab/>
      </w:r>
      <w:r w:rsidR="00FB17B8" w:rsidRPr="00FB17B8">
        <w:t xml:space="preserve">9.33, but, as we’ll learn in Chapter 13, neither equation is perfect because estimated percentages are not limited by zero and one, even though in theory they </w:t>
      </w:r>
      <w:bookmarkStart w:id="0" w:name="_GoBack"/>
      <w:bookmarkEnd w:id="0"/>
      <w:r w:rsidR="00FB17B8" w:rsidRPr="00FB17B8">
        <w:t>should be.</w:t>
      </w:r>
    </w:p>
    <w:p w:rsidR="00B83923" w:rsidRDefault="00B83923" w:rsidP="00C60F23">
      <w:pPr>
        <w:pStyle w:val="awTB01questionHead"/>
      </w:pPr>
      <w:r>
        <w:lastRenderedPageBreak/>
        <w:t xml:space="preserve">Chapter </w:t>
      </w:r>
      <w:r w:rsidR="00075D25">
        <w:t>10</w:t>
      </w:r>
    </w:p>
    <w:p w:rsidR="006D12A3" w:rsidRPr="006D12A3" w:rsidRDefault="00B83923" w:rsidP="00C60F23">
      <w:pPr>
        <w:pStyle w:val="MCQList1a"/>
        <w:keepNext/>
      </w:pPr>
      <w:r>
        <w:rPr>
          <w:rFonts w:ascii="Times New Roman" w:hAnsi="Times New Roman"/>
        </w:rPr>
        <w:t>10-5.</w:t>
      </w:r>
      <w:r w:rsidR="008D07F2">
        <w:rPr>
          <w:rFonts w:ascii="Times New Roman" w:hAnsi="Times New Roman"/>
        </w:rPr>
        <w:tab/>
        <w:t>(</w:t>
      </w:r>
      <w:r w:rsidR="006D12A3" w:rsidRPr="006D12A3">
        <w:t>a</w:t>
      </w:r>
      <w:r w:rsidR="008D07F2">
        <w:t>)</w:t>
      </w:r>
      <w:r w:rsidR="008D07F2">
        <w:tab/>
      </w:r>
      <w:r w:rsidR="006D12A3" w:rsidRPr="006D12A3">
        <w:t xml:space="preserve">Stock and Watson accurately describe the standard practice of many experienced econometricians.  </w:t>
      </w:r>
      <w:r w:rsidR="00916C44">
        <w:t xml:space="preserve">However, </w:t>
      </w:r>
      <w:r w:rsidR="006D12A3" w:rsidRPr="006D12A3">
        <w:t xml:space="preserve">HC standard errors can be different from OLS standard errors in equations where the </w:t>
      </w:r>
      <w:r w:rsidR="00C062C2">
        <w:t>B</w:t>
      </w:r>
      <w:r w:rsidR="00916C44">
        <w:t xml:space="preserve">reusch-Pagan </w:t>
      </w:r>
      <w:r w:rsidR="006D12A3" w:rsidRPr="006D12A3">
        <w:t>and White tests do not indicate heteroskedasticity</w:t>
      </w:r>
      <w:r w:rsidR="00916C44">
        <w:t xml:space="preserve">, and we prefer to use OLS SE’s in those situations.  </w:t>
      </w:r>
    </w:p>
    <w:p w:rsidR="006D12A3" w:rsidRPr="006D12A3" w:rsidRDefault="008D07F2" w:rsidP="00C60F23">
      <w:pPr>
        <w:pStyle w:val="MCQList1a"/>
        <w:keepNext/>
        <w:rPr>
          <w:rFonts w:cs="Times"/>
        </w:rPr>
      </w:pPr>
      <w:r>
        <w:tab/>
        <w:t>(</w:t>
      </w:r>
      <w:r w:rsidR="00916C44">
        <w:t>b</w:t>
      </w:r>
      <w:r>
        <w:t>)</w:t>
      </w:r>
      <w:r>
        <w:tab/>
      </w:r>
      <w:r w:rsidR="006D12A3" w:rsidRPr="006D12A3">
        <w:t>We think it’s crucial that beginning econometricians understand what heteroskedasticity is and how to combat it, so we continue to see benefits in covering heteroskedasticity in an elementary text.</w:t>
      </w:r>
    </w:p>
    <w:p w:rsidR="006D12A3" w:rsidRPr="006D12A3" w:rsidRDefault="00764328" w:rsidP="008D07F2">
      <w:pPr>
        <w:pStyle w:val="MCQList1a"/>
        <w:keepNext/>
        <w:spacing w:after="200"/>
      </w:pPr>
      <w:r>
        <w:rPr>
          <w:rFonts w:ascii="Times New Roman" w:hAnsi="Times New Roman"/>
        </w:rPr>
        <w:t>10-7.</w:t>
      </w:r>
      <w:r w:rsidR="008D07F2">
        <w:rPr>
          <w:rFonts w:ascii="Times New Roman" w:hAnsi="Times New Roman"/>
        </w:rPr>
        <w:tab/>
      </w:r>
      <w:r w:rsidR="006D12A3" w:rsidRPr="006D12A3">
        <w:t>(a)</w:t>
      </w:r>
      <w:r w:rsidR="006D12A3" w:rsidRPr="006D12A3">
        <w:tab/>
        <w:t>To test for serial correlation, first run:</w:t>
      </w:r>
    </w:p>
    <w:tbl>
      <w:tblPr>
        <w:tblW w:w="0" w:type="auto"/>
        <w:tblInd w:w="1106" w:type="dxa"/>
        <w:tblLook w:val="0000" w:firstRow="0" w:lastRow="0" w:firstColumn="0" w:lastColumn="0" w:noHBand="0" w:noVBand="0"/>
      </w:tblPr>
      <w:tblGrid>
        <w:gridCol w:w="3218"/>
      </w:tblGrid>
      <w:tr w:rsidR="006D12A3" w:rsidRPr="006D12A3" w:rsidTr="006D12A3">
        <w:tc>
          <w:tcPr>
            <w:tcW w:w="3218" w:type="dxa"/>
            <w:tcMar>
              <w:top w:w="0" w:type="dxa"/>
              <w:left w:w="0" w:type="dxa"/>
              <w:bottom w:w="0" w:type="dxa"/>
              <w:right w:w="115" w:type="dxa"/>
            </w:tcMar>
          </w:tcPr>
          <w:p w:rsidR="006D12A3" w:rsidRPr="006D12A3" w:rsidRDefault="00A67E51" w:rsidP="00A67E51">
            <w:pPr>
              <w:keepNext/>
              <w:widowControl w:val="0"/>
              <w:snapToGrid w:val="0"/>
              <w:spacing w:before="100" w:after="40" w:line="220" w:lineRule="exact"/>
              <w:jc w:val="right"/>
              <w:rPr>
                <w:rFonts w:ascii="Times" w:eastAsia="Times New Roman" w:hAnsi="Times" w:cs="Times New Roman"/>
                <w:szCs w:val="20"/>
              </w:rPr>
            </w:pPr>
            <w:r w:rsidRPr="00A67E51">
              <w:rPr>
                <w:rFonts w:ascii="Times" w:eastAsia="Times New Roman" w:hAnsi="Times" w:cs="Times New Roman"/>
                <w:position w:val="-10"/>
                <w:szCs w:val="20"/>
              </w:rPr>
              <w:object w:dxaOrig="3019" w:dyaOrig="360">
                <v:shape id="_x0000_i1068" type="#_x0000_t75" style="width:150pt;height:18pt" o:ole="">
                  <v:imagedata r:id="rId93" o:title=""/>
                </v:shape>
                <o:OLEObject Type="Embed" ProgID="Equation.DSMT4" ShapeID="_x0000_i1068" DrawAspect="Content" ObjectID="_1540034386" r:id="rId94"/>
              </w:object>
            </w:r>
          </w:p>
        </w:tc>
      </w:tr>
      <w:tr w:rsidR="006D12A3" w:rsidRPr="006D12A3" w:rsidTr="006D12A3">
        <w:tc>
          <w:tcPr>
            <w:tcW w:w="3218" w:type="dxa"/>
            <w:tcMar>
              <w:top w:w="0" w:type="dxa"/>
              <w:left w:w="0" w:type="dxa"/>
              <w:bottom w:w="0" w:type="dxa"/>
              <w:right w:w="115" w:type="dxa"/>
            </w:tcMar>
          </w:tcPr>
          <w:p w:rsidR="006D12A3" w:rsidRPr="006D12A3" w:rsidRDefault="006D12A3" w:rsidP="006D12A3">
            <w:pPr>
              <w:keepNext/>
              <w:widowControl w:val="0"/>
              <w:tabs>
                <w:tab w:val="left" w:pos="1782"/>
              </w:tabs>
              <w:snapToGrid w:val="0"/>
              <w:spacing w:before="40" w:after="40" w:line="220" w:lineRule="exact"/>
              <w:ind w:left="1035"/>
              <w:jc w:val="left"/>
              <w:rPr>
                <w:rFonts w:ascii="Times" w:eastAsia="Times New Roman" w:hAnsi="Times" w:cs="Times New Roman"/>
                <w:szCs w:val="20"/>
              </w:rPr>
            </w:pPr>
            <w:r w:rsidRPr="006D12A3">
              <w:rPr>
                <w:rFonts w:ascii="Times" w:eastAsia="Times New Roman" w:hAnsi="Times" w:cs="Times New Roman"/>
                <w:szCs w:val="20"/>
              </w:rPr>
              <w:t>(0.05)</w:t>
            </w:r>
            <w:r w:rsidRPr="006D12A3">
              <w:rPr>
                <w:rFonts w:ascii="Times" w:eastAsia="Times New Roman" w:hAnsi="Times" w:cs="Times New Roman"/>
                <w:szCs w:val="20"/>
              </w:rPr>
              <w:tab/>
              <w:t>(0.16)</w:t>
            </w:r>
          </w:p>
        </w:tc>
      </w:tr>
      <w:tr w:rsidR="006D12A3" w:rsidRPr="006D12A3" w:rsidTr="006D12A3">
        <w:tc>
          <w:tcPr>
            <w:tcW w:w="3218" w:type="dxa"/>
            <w:tcMar>
              <w:top w:w="0" w:type="dxa"/>
              <w:left w:w="0" w:type="dxa"/>
              <w:bottom w:w="0" w:type="dxa"/>
              <w:right w:w="115" w:type="dxa"/>
            </w:tcMar>
          </w:tcPr>
          <w:p w:rsidR="006D12A3" w:rsidRPr="006D12A3" w:rsidRDefault="006D12A3" w:rsidP="006D12A3">
            <w:pPr>
              <w:keepNext/>
              <w:widowControl w:val="0"/>
              <w:tabs>
                <w:tab w:val="left" w:pos="1845"/>
              </w:tabs>
              <w:snapToGrid w:val="0"/>
              <w:spacing w:before="40" w:after="40" w:line="220" w:lineRule="exact"/>
              <w:ind w:left="792"/>
              <w:jc w:val="left"/>
              <w:rPr>
                <w:rFonts w:ascii="Times" w:eastAsia="Times New Roman" w:hAnsi="Times" w:cs="Times New Roman"/>
                <w:szCs w:val="20"/>
              </w:rPr>
            </w:pPr>
            <w:r w:rsidRPr="006D12A3">
              <w:rPr>
                <w:rFonts w:ascii="Times" w:eastAsia="Times New Roman" w:hAnsi="Times" w:cs="Times New Roman"/>
                <w:szCs w:val="20"/>
              </w:rPr>
              <w:t xml:space="preserve">t </w:t>
            </w:r>
            <w:r w:rsidRPr="006D12A3">
              <w:rPr>
                <w:rFonts w:ascii="Symbol" w:eastAsia="Times New Roman" w:hAnsi="Symbol" w:cs="Times New Roman"/>
                <w:szCs w:val="20"/>
              </w:rPr>
              <w:t></w:t>
            </w:r>
            <w:r w:rsidRPr="006D12A3">
              <w:rPr>
                <w:rFonts w:ascii="Times" w:eastAsia="Times New Roman" w:hAnsi="Times" w:cs="Times New Roman"/>
                <w:szCs w:val="20"/>
              </w:rPr>
              <w:t xml:space="preserve"> 4.50</w:t>
            </w:r>
            <w:r w:rsidRPr="006D12A3">
              <w:rPr>
                <w:rFonts w:ascii="Times" w:eastAsia="Times New Roman" w:hAnsi="Times" w:cs="Times New Roman"/>
                <w:szCs w:val="20"/>
              </w:rPr>
              <w:tab/>
              <w:t>2.85</w:t>
            </w:r>
          </w:p>
        </w:tc>
      </w:tr>
    </w:tbl>
    <w:p w:rsidR="006D12A3" w:rsidRPr="006D12A3" w:rsidRDefault="006D12A3" w:rsidP="008D07F2">
      <w:pPr>
        <w:pStyle w:val="MCQList1a"/>
      </w:pPr>
      <w:r w:rsidRPr="006D12A3">
        <w:tab/>
      </w:r>
      <w:r w:rsidR="008D07F2">
        <w:tab/>
      </w:r>
      <w:r w:rsidRPr="006D12A3">
        <w:t xml:space="preserve">N </w:t>
      </w:r>
      <w:r w:rsidRPr="006D12A3">
        <w:rPr>
          <w:rFonts w:ascii="Symbol" w:hAnsi="Symbol"/>
        </w:rPr>
        <w:t></w:t>
      </w:r>
      <w:r w:rsidRPr="006D12A3">
        <w:t xml:space="preserve"> 58 (monthly</w:t>
      </w:r>
      <w:r w:rsidR="008D07F2">
        <w:t>)</w:t>
      </w:r>
      <w:r w:rsidR="008D07F2">
        <w:tab/>
      </w:r>
      <w:r w:rsidR="00A67E51" w:rsidRPr="00A67E51">
        <w:rPr>
          <w:position w:val="-4"/>
        </w:rPr>
        <w:object w:dxaOrig="320" w:dyaOrig="300">
          <v:shape id="_x0000_i1069" type="#_x0000_t75" style="width:15.75pt;height:15pt" o:ole="">
            <v:imagedata r:id="rId95" o:title=""/>
          </v:shape>
          <o:OLEObject Type="Embed" ProgID="Equation.DSMT4" ShapeID="_x0000_i1069" DrawAspect="Content" ObjectID="_1540034387" r:id="rId96"/>
        </w:object>
      </w:r>
      <w:r w:rsidRPr="006D12A3">
        <w:t xml:space="preserve"> </w:t>
      </w:r>
      <w:r w:rsidR="002B2272">
        <w:t>=  .556     DW =</w:t>
      </w:r>
      <w:r w:rsidRPr="006D12A3">
        <w:t xml:space="preserve"> 1.54</w:t>
      </w:r>
    </w:p>
    <w:p w:rsidR="008D07F2" w:rsidRDefault="006D12A3" w:rsidP="008D07F2">
      <w:pPr>
        <w:pStyle w:val="MCQList1a"/>
      </w:pPr>
      <w:r w:rsidRPr="006D12A3">
        <w:tab/>
      </w:r>
      <w:r w:rsidR="008D07F2">
        <w:tab/>
      </w:r>
      <w:r w:rsidRPr="006D12A3">
        <w:t xml:space="preserve">Since DW </w:t>
      </w:r>
      <w:r w:rsidRPr="006D12A3">
        <w:rPr>
          <w:rFonts w:ascii="Symbol" w:hAnsi="Symbol"/>
        </w:rPr>
        <w:t></w:t>
      </w:r>
      <w:r w:rsidRPr="006D12A3">
        <w:t xml:space="preserve"> 1.54, the Durbin-Watson test is inconclusive at the 5% one-sided level. Lott and Ray, the source of these data, reach the same inconclusion but with slightly different numbers. </w:t>
      </w:r>
    </w:p>
    <w:p w:rsidR="008D07F2" w:rsidRDefault="008D07F2" w:rsidP="008D07F2">
      <w:pPr>
        <w:pStyle w:val="MCQList1a"/>
      </w:pPr>
      <w:r>
        <w:tab/>
        <w:t>(</w:t>
      </w:r>
      <w:r w:rsidR="006D12A3" w:rsidRPr="006D12A3">
        <w:t>b)</w:t>
      </w:r>
      <w:r w:rsidR="006D12A3" w:rsidRPr="006D12A3">
        <w:tab/>
        <w:t xml:space="preserve">As mentioned in the text, we do not recommend running GLS if the DW is in the inconclusive range. Our major reason is that a poor estimate of rho can introduce bias into an equation while pure serial correlation will not. This is especially true when the </w:t>
      </w:r>
      <w:r w:rsidR="006D12A3" w:rsidRPr="006D12A3">
        <w:rPr>
          <w:i/>
        </w:rPr>
        <w:t>t-</w:t>
      </w:r>
      <w:r w:rsidR="006D12A3" w:rsidRPr="006D12A3">
        <w:t>scores are not being used to decide whether to drop a variable, as is the case in this example.</w:t>
      </w:r>
    </w:p>
    <w:p w:rsidR="008D07F2" w:rsidRDefault="008D07F2" w:rsidP="008D07F2">
      <w:pPr>
        <w:pStyle w:val="MCQList1a"/>
      </w:pPr>
      <w:r>
        <w:tab/>
        <w:t>(</w:t>
      </w:r>
      <w:r w:rsidR="006D12A3" w:rsidRPr="006D12A3">
        <w:t>c)</w:t>
      </w:r>
      <w:r w:rsidR="006D12A3" w:rsidRPr="006D12A3">
        <w:tab/>
        <w:t>A mere doubling in the size of the dependent variable should not, in and of itself, cause you to be concerned about heteroskedasticity in a time series equation. If the dependent variable had gone up ten times, then heteroskedasticity (or nonstationarity, depending on the situation) would be a real concern.</w:t>
      </w:r>
    </w:p>
    <w:p w:rsidR="008D07F2" w:rsidRDefault="008D07F2" w:rsidP="008D07F2">
      <w:pPr>
        <w:pStyle w:val="MCQList1a"/>
      </w:pPr>
      <w:r>
        <w:tab/>
        <w:t>(</w:t>
      </w:r>
      <w:r w:rsidR="00D44393">
        <w:t>d</w:t>
      </w:r>
      <w:r>
        <w:t>)</w:t>
      </w:r>
      <w:r>
        <w:tab/>
      </w:r>
      <w:r w:rsidR="00D44393">
        <w:t>This answer depends on which variables you include as potential proportionality factors.  If you use I and ln(1 + V), R</w:t>
      </w:r>
      <w:r w:rsidR="00D44393" w:rsidRPr="00D44393">
        <w:rPr>
          <w:vertAlign w:val="superscript"/>
        </w:rPr>
        <w:t>2</w:t>
      </w:r>
      <w:r w:rsidR="00D44393">
        <w:t xml:space="preserve"> = .0974 and NR</w:t>
      </w:r>
      <w:r w:rsidR="00D44393" w:rsidRPr="00D44393">
        <w:rPr>
          <w:vertAlign w:val="superscript"/>
        </w:rPr>
        <w:t>2</w:t>
      </w:r>
      <w:r w:rsidR="00D44393">
        <w:t xml:space="preserve"> = 5.65 &lt; 5.99, the 5% </w:t>
      </w:r>
      <w:r w:rsidR="00CA435F">
        <w:t xml:space="preserve">chi square </w:t>
      </w:r>
      <w:r w:rsidR="00D44393">
        <w:t>critical value with 2 DF.   If you use t, R</w:t>
      </w:r>
      <w:r w:rsidR="00D44393" w:rsidRPr="00D44393">
        <w:rPr>
          <w:vertAlign w:val="superscript"/>
        </w:rPr>
        <w:t>2</w:t>
      </w:r>
      <w:r w:rsidR="00D44393">
        <w:t xml:space="preserve"> = .0454 and NR</w:t>
      </w:r>
      <w:r w:rsidR="00D44393" w:rsidRPr="00D44393">
        <w:rPr>
          <w:vertAlign w:val="superscript"/>
        </w:rPr>
        <w:t>2</w:t>
      </w:r>
      <w:r w:rsidR="00D44393">
        <w:t xml:space="preserve"> = 2.64 &lt; 3.84, the 5% </w:t>
      </w:r>
      <w:r w:rsidR="00CA435F">
        <w:t xml:space="preserve">chi square </w:t>
      </w:r>
      <w:r w:rsidR="00D44393">
        <w:t>critical value with 1 DF.  We don’t recommend using all three simultaneously</w:t>
      </w:r>
      <w:r w:rsidR="00CA435F">
        <w:t>.</w:t>
      </w:r>
      <w:r w:rsidR="00D44393">
        <w:t xml:space="preserve">  </w:t>
      </w:r>
    </w:p>
    <w:p w:rsidR="008D07F2" w:rsidRDefault="008D07F2" w:rsidP="008D07F2">
      <w:pPr>
        <w:pStyle w:val="MCQList1a"/>
      </w:pPr>
      <w:r>
        <w:tab/>
        <w:t>(</w:t>
      </w:r>
      <w:r w:rsidR="00D44393">
        <w:t>e</w:t>
      </w:r>
      <w:r>
        <w:t>)</w:t>
      </w:r>
      <w:r>
        <w:tab/>
      </w:r>
      <w:r w:rsidR="00D44393">
        <w:t xml:space="preserve">Our recommendation is not to run GLS with an inconclusive DW. </w:t>
      </w:r>
    </w:p>
    <w:p w:rsidR="006D12A3" w:rsidRDefault="008D07F2" w:rsidP="008D07F2">
      <w:pPr>
        <w:pStyle w:val="MCQList1a"/>
        <w:rPr>
          <w:rFonts w:ascii="Times New Roman" w:hAnsi="Times New Roman"/>
          <w:sz w:val="28"/>
          <w:szCs w:val="28"/>
        </w:rPr>
      </w:pPr>
      <w:r>
        <w:tab/>
        <w:t>(</w:t>
      </w:r>
      <w:r w:rsidR="006D12A3" w:rsidRPr="006D12A3">
        <w:t>f)</w:t>
      </w:r>
      <w:r w:rsidR="006D12A3" w:rsidRPr="006D12A3">
        <w:tab/>
        <w:t>Our first instinct would be to use HC standard errors, but we’d do so only after investigating the possibility of nonstationarity, to be discussed in Chapter 12.  Nonstationarity is a completely reasonable concern in a time-series study of the Brazilian black market for dollars.</w:t>
      </w:r>
    </w:p>
    <w:p w:rsidR="00B83923" w:rsidRDefault="00B83923" w:rsidP="00C60F23">
      <w:pPr>
        <w:pStyle w:val="awTB01questionHead"/>
      </w:pPr>
      <w:r>
        <w:lastRenderedPageBreak/>
        <w:t xml:space="preserve">Chapter </w:t>
      </w:r>
      <w:r w:rsidR="00075D25">
        <w:t>12</w:t>
      </w:r>
    </w:p>
    <w:p w:rsidR="008D07F2" w:rsidRDefault="00B83923" w:rsidP="00C60F23">
      <w:pPr>
        <w:pStyle w:val="MCQList1a"/>
        <w:keepNext/>
      </w:pPr>
      <w:r w:rsidRPr="00B83923">
        <w:rPr>
          <w:rFonts w:ascii="Times New Roman" w:hAnsi="Times New Roman"/>
        </w:rPr>
        <w:t>1</w:t>
      </w:r>
      <w:r>
        <w:rPr>
          <w:rFonts w:ascii="Times New Roman" w:hAnsi="Times New Roman"/>
        </w:rPr>
        <w:t>2</w:t>
      </w:r>
      <w:r w:rsidRPr="00B83923">
        <w:rPr>
          <w:rFonts w:ascii="Times New Roman" w:hAnsi="Times New Roman"/>
        </w:rPr>
        <w:t>-3.</w:t>
      </w:r>
      <w:r w:rsidR="008D07F2">
        <w:rPr>
          <w:rFonts w:ascii="Times New Roman" w:hAnsi="Times New Roman"/>
        </w:rPr>
        <w:tab/>
      </w:r>
      <w:r w:rsidR="006D12A3" w:rsidRPr="006D12A3">
        <w:t>(a)</w:t>
      </w:r>
      <w:r w:rsidR="006D12A3" w:rsidRPr="006D12A3">
        <w:tab/>
      </w:r>
      <w:r w:rsidR="00A67E51" w:rsidRPr="00A67E51">
        <w:rPr>
          <w:position w:val="-6"/>
        </w:rPr>
        <w:object w:dxaOrig="780" w:dyaOrig="340">
          <v:shape id="_x0000_i1070" type="#_x0000_t75" style="width:39pt;height:17.25pt" o:ole="">
            <v:imagedata r:id="rId97" o:title=""/>
          </v:shape>
          <o:OLEObject Type="Embed" ProgID="Equation.DSMT4" ShapeID="_x0000_i1070" DrawAspect="Content" ObjectID="_1540034388" r:id="rId98"/>
        </w:object>
      </w:r>
      <w:r w:rsidR="006D12A3" w:rsidRPr="006D12A3">
        <w:t xml:space="preserve"> </w:t>
      </w:r>
      <w:r w:rsidR="006D12A3" w:rsidRPr="006D12A3">
        <w:rPr>
          <w:rFonts w:ascii="Symbol" w:hAnsi="Symbol"/>
        </w:rPr>
        <w:t></w:t>
      </w:r>
      <w:r w:rsidR="006D12A3" w:rsidRPr="006D12A3">
        <w:t xml:space="preserve"> –243 </w:t>
      </w:r>
      <w:r w:rsidR="006D12A3" w:rsidRPr="006D12A3">
        <w:rPr>
          <w:rFonts w:ascii="Symbol" w:hAnsi="Symbol"/>
        </w:rPr>
        <w:t></w:t>
      </w:r>
      <w:r w:rsidR="006D12A3" w:rsidRPr="006D12A3">
        <w:t xml:space="preserve"> 5.2AD</w:t>
      </w:r>
      <w:r w:rsidR="006D12A3" w:rsidRPr="006D12A3">
        <w:rPr>
          <w:vertAlign w:val="subscript"/>
        </w:rPr>
        <w:t>t</w:t>
      </w:r>
      <w:r w:rsidR="006D12A3" w:rsidRPr="006D12A3">
        <w:t xml:space="preserve"> </w:t>
      </w:r>
      <w:r w:rsidR="006D12A3" w:rsidRPr="006D12A3">
        <w:rPr>
          <w:rFonts w:ascii="Symbol" w:hAnsi="Symbol"/>
        </w:rPr>
        <w:t></w:t>
      </w:r>
      <w:r w:rsidR="006D12A3" w:rsidRPr="006D12A3">
        <w:t xml:space="preserve"> 1.9AD</w:t>
      </w:r>
      <w:r w:rsidR="006D12A3" w:rsidRPr="006D12A3">
        <w:rPr>
          <w:vertAlign w:val="subscript"/>
        </w:rPr>
        <w:t>t–1</w:t>
      </w:r>
      <w:r w:rsidR="006D12A3" w:rsidRPr="006D12A3">
        <w:t xml:space="preserve"> </w:t>
      </w:r>
      <w:r w:rsidR="006D12A3" w:rsidRPr="006D12A3">
        <w:rPr>
          <w:rFonts w:ascii="Symbol" w:hAnsi="Symbol"/>
        </w:rPr>
        <w:t></w:t>
      </w:r>
      <w:r w:rsidR="006D12A3" w:rsidRPr="006D12A3">
        <w:t xml:space="preserve"> 3.1AD</w:t>
      </w:r>
      <w:r w:rsidR="006D12A3" w:rsidRPr="006D12A3">
        <w:rPr>
          <w:vertAlign w:val="subscript"/>
        </w:rPr>
        <w:t>t–2</w:t>
      </w:r>
      <w:r w:rsidR="006D12A3" w:rsidRPr="006D12A3">
        <w:t xml:space="preserve"> </w:t>
      </w:r>
      <w:r w:rsidR="006D12A3" w:rsidRPr="006D12A3">
        <w:rPr>
          <w:rFonts w:ascii="Symbol" w:hAnsi="Symbol"/>
        </w:rPr>
        <w:t></w:t>
      </w:r>
      <w:r w:rsidR="006D12A3" w:rsidRPr="006D12A3">
        <w:t xml:space="preserve"> 1.0AD</w:t>
      </w:r>
      <w:r w:rsidR="006D12A3" w:rsidRPr="006D12A3">
        <w:rPr>
          <w:vertAlign w:val="subscript"/>
        </w:rPr>
        <w:t>t–3</w:t>
      </w:r>
      <w:r w:rsidR="006D12A3" w:rsidRPr="006D12A3">
        <w:t xml:space="preserve"> </w:t>
      </w:r>
      <w:r w:rsidR="006D12A3" w:rsidRPr="006D12A3">
        <w:rPr>
          <w:rFonts w:ascii="Symbol" w:hAnsi="Symbol"/>
        </w:rPr>
        <w:t></w:t>
      </w:r>
      <w:r w:rsidR="006D12A3" w:rsidRPr="006D12A3">
        <w:t xml:space="preserve"> 3.3AD</w:t>
      </w:r>
      <w:r w:rsidR="006D12A3" w:rsidRPr="006D12A3">
        <w:rPr>
          <w:vertAlign w:val="subscript"/>
        </w:rPr>
        <w:t>t–4</w:t>
      </w:r>
    </w:p>
    <w:p w:rsidR="006D12A3" w:rsidRPr="006D12A3" w:rsidRDefault="008D07F2" w:rsidP="00C60F23">
      <w:pPr>
        <w:pStyle w:val="MCQList1a"/>
        <w:keepNext/>
      </w:pPr>
      <w:r>
        <w:tab/>
        <w:t>(</w:t>
      </w:r>
      <w:r w:rsidR="006D12A3" w:rsidRPr="006D12A3">
        <w:t>b)</w:t>
      </w:r>
      <w:r w:rsidR="006D12A3" w:rsidRPr="006D12A3">
        <w:tab/>
      </w:r>
      <w:r w:rsidR="00A67E51" w:rsidRPr="00A67E51">
        <w:rPr>
          <w:position w:val="-6"/>
        </w:rPr>
        <w:object w:dxaOrig="780" w:dyaOrig="340">
          <v:shape id="_x0000_i1071" type="#_x0000_t75" style="width:39pt;height:17.25pt" o:ole="">
            <v:imagedata r:id="rId99" o:title=""/>
          </v:shape>
          <o:OLEObject Type="Embed" ProgID="Equation.DSMT4" ShapeID="_x0000_i1071" DrawAspect="Content" ObjectID="_1540034389" r:id="rId100"/>
        </w:object>
      </w:r>
      <w:r w:rsidR="006D12A3" w:rsidRPr="006D12A3">
        <w:t xml:space="preserve"> </w:t>
      </w:r>
      <w:r w:rsidR="006D12A3" w:rsidRPr="006D12A3">
        <w:rPr>
          <w:rFonts w:ascii="Symbol" w:hAnsi="Symbol"/>
        </w:rPr>
        <w:t></w:t>
      </w:r>
      <w:r w:rsidR="006D12A3" w:rsidRPr="006D12A3">
        <w:t xml:space="preserve"> –38.86 </w:t>
      </w:r>
      <w:r w:rsidR="006D12A3" w:rsidRPr="006D12A3">
        <w:rPr>
          <w:rFonts w:ascii="Symbol" w:hAnsi="Symbol"/>
        </w:rPr>
        <w:t></w:t>
      </w:r>
      <w:r w:rsidR="006D12A3" w:rsidRPr="006D12A3">
        <w:t xml:space="preserve"> 2.98AD</w:t>
      </w:r>
      <w:r w:rsidR="006D12A3" w:rsidRPr="006D12A3">
        <w:rPr>
          <w:vertAlign w:val="subscript"/>
        </w:rPr>
        <w:t>t</w:t>
      </w:r>
      <w:r w:rsidR="006D12A3" w:rsidRPr="006D12A3">
        <w:t xml:space="preserve"> </w:t>
      </w:r>
      <w:r w:rsidR="006D12A3" w:rsidRPr="006D12A3">
        <w:rPr>
          <w:rFonts w:ascii="Symbol" w:hAnsi="Symbol"/>
        </w:rPr>
        <w:t></w:t>
      </w:r>
      <w:r w:rsidR="006D12A3" w:rsidRPr="006D12A3">
        <w:t xml:space="preserve"> 0.79SALES</w:t>
      </w:r>
      <w:r w:rsidR="006D12A3" w:rsidRPr="006D12A3">
        <w:rPr>
          <w:vertAlign w:val="subscript"/>
        </w:rPr>
        <w:t>t–1</w:t>
      </w:r>
    </w:p>
    <w:p w:rsidR="006D12A3" w:rsidRDefault="008D07F2" w:rsidP="008D07F2">
      <w:pPr>
        <w:pStyle w:val="MCQList1a"/>
        <w:rPr>
          <w:rFonts w:ascii="Times New Roman" w:hAnsi="Times New Roman"/>
        </w:rPr>
      </w:pPr>
      <w:r>
        <w:tab/>
      </w:r>
      <w:r>
        <w:tab/>
      </w:r>
      <w:r w:rsidR="006D12A3" w:rsidRPr="006D12A3">
        <w:t>The lag structure in the ad hoc distributed lag equation makes no economic sense, because the estimated coefficients don’t follow the smoothly declining pattern that economic theory would suggest and that results from using a dynamic model.</w:t>
      </w:r>
    </w:p>
    <w:p w:rsidR="00B83923" w:rsidRDefault="00B83923" w:rsidP="008D07F2">
      <w:pPr>
        <w:pStyle w:val="MCQList1"/>
      </w:pPr>
      <w:r>
        <w:rPr>
          <w:rFonts w:ascii="Times New Roman" w:hAnsi="Times New Roman"/>
        </w:rPr>
        <w:t>12-5.</w:t>
      </w:r>
      <w:r w:rsidR="008D07F2">
        <w:rPr>
          <w:rFonts w:ascii="Times New Roman" w:hAnsi="Times New Roman"/>
        </w:rPr>
        <w:tab/>
      </w:r>
      <w:r w:rsidR="006D12A3" w:rsidRPr="006D12A3">
        <w:t xml:space="preserve">We suggest that the farmers rethink either the form of their equation or their expectations. Their current equation is a dynamic model, so it posits that corn growth is a distributed lag function of rainfall, a not unreasonable idea. However, lambda is restricted to between zero and one, so the likelihood of observing a negative lambda is small, and in theory a negative lambda would be very difficult to explain for the impact of rainfall on corn.  </w:t>
      </w:r>
    </w:p>
    <w:p w:rsidR="00C0070F" w:rsidRPr="008D07F2" w:rsidRDefault="008D07F2" w:rsidP="008D07F2">
      <w:pPr>
        <w:pStyle w:val="MCQList1a"/>
      </w:pPr>
      <w:r>
        <w:rPr>
          <w:rFonts w:ascii="Times New Roman" w:hAnsi="Times New Roman"/>
        </w:rPr>
        <w:t xml:space="preserve">12-7. </w:t>
      </w:r>
      <w:r>
        <w:rPr>
          <w:rFonts w:ascii="Times New Roman" w:hAnsi="Times New Roman"/>
        </w:rPr>
        <w:tab/>
      </w:r>
      <w:r>
        <w:t>(a)</w:t>
      </w:r>
      <w:r>
        <w:tab/>
      </w:r>
      <w:r w:rsidR="00C0070F" w:rsidRPr="00C0070F">
        <w:t>Such a split result is not unusual in correctly done applications of Granger causality when there is no real underlying causal relationship</w:t>
      </w:r>
      <w:r w:rsidR="00916C44">
        <w:t xml:space="preserve">.  </w:t>
      </w:r>
    </w:p>
    <w:p w:rsidR="00C0070F" w:rsidRPr="00C0070F" w:rsidRDefault="008D07F2" w:rsidP="008D07F2">
      <w:pPr>
        <w:pStyle w:val="MCQList1a"/>
      </w:pPr>
      <w:r>
        <w:tab/>
        <w:t>(</w:t>
      </w:r>
      <w:r w:rsidR="00C0070F" w:rsidRPr="00C0070F">
        <w:t>b)</w:t>
      </w:r>
      <w:r w:rsidR="00C0070F" w:rsidRPr="00C0070F">
        <w:tab/>
        <w:t>Based on this research, it’s impossible to draw any general conclusions about the causal relationship between economic growth and democracy for two good reasons.  First, the results are inconclusive.</w:t>
      </w:r>
      <w:r w:rsidR="00916C44">
        <w:t xml:space="preserve"> </w:t>
      </w:r>
      <w:r w:rsidR="00C0070F" w:rsidRPr="00C0070F">
        <w:t xml:space="preserve"> Second, reaching a conclusion about causality involves more than just the results of a Granger causality test, so even if the results for all 32 countries had provided evidence of Granger causality in the same direction, we would not feel justified in drawing a conclusion about the relationship between economic growth and democracy</w:t>
      </w:r>
      <w:r w:rsidR="00916C44">
        <w:t xml:space="preserve"> unless the theory was quite strong</w:t>
      </w:r>
      <w:r w:rsidR="00C0070F" w:rsidRPr="00C0070F">
        <w:t xml:space="preserve">.  </w:t>
      </w:r>
    </w:p>
    <w:p w:rsidR="00916C44" w:rsidRDefault="008D07F2" w:rsidP="008D07F2">
      <w:pPr>
        <w:pStyle w:val="MCQList1a"/>
      </w:pPr>
      <w:r>
        <w:tab/>
        <w:t>(c)</w:t>
      </w:r>
      <w:r>
        <w:tab/>
      </w:r>
      <w:r w:rsidR="00C0070F" w:rsidRPr="00C0070F">
        <w:t xml:space="preserve">An interesting next step in this research project would be to see if national characteristics shed any light on the results of the Granger causality test.  To do this, we’d research the literature to find the  attributes of a country that might impact the direction of the Granger causality, and then we’d estimate a model where the dependent variable would be the direction of the Granger causality and the independent variables would be these national attributes.  Since the dependent variable in this case would be a dummy variable, we’d probably estimate the equation with a logit, and </w:t>
      </w:r>
      <w:r w:rsidR="00916C44">
        <w:t>we’ll cover</w:t>
      </w:r>
      <w:r w:rsidR="00C0070F" w:rsidRPr="00C0070F">
        <w:t xml:space="preserve"> dummy dependent variable techniques in the next chapter.</w:t>
      </w:r>
    </w:p>
    <w:p w:rsidR="00B83923" w:rsidRDefault="00B83923" w:rsidP="00C60F23">
      <w:pPr>
        <w:pStyle w:val="awTB01questionHead"/>
      </w:pPr>
      <w:r>
        <w:lastRenderedPageBreak/>
        <w:t xml:space="preserve">Chapter </w:t>
      </w:r>
      <w:r w:rsidR="00075D25">
        <w:t>13</w:t>
      </w:r>
    </w:p>
    <w:p w:rsidR="00C0070F" w:rsidRPr="00C0070F" w:rsidRDefault="00B83923" w:rsidP="00C60F23">
      <w:pPr>
        <w:pStyle w:val="temp"/>
        <w:keepNext/>
        <w:tabs>
          <w:tab w:val="clear" w:pos="2952"/>
          <w:tab w:val="clear" w:pos="4113"/>
          <w:tab w:val="clear" w:pos="5418"/>
          <w:tab w:val="center" w:pos="3600"/>
          <w:tab w:val="center" w:pos="5040"/>
          <w:tab w:val="center" w:pos="6480"/>
          <w:tab w:val="center" w:pos="7920"/>
        </w:tabs>
        <w:spacing w:before="200"/>
      </w:pPr>
      <w:r w:rsidRPr="00B83923">
        <w:rPr>
          <w:rFonts w:ascii="Times New Roman" w:hAnsi="Times New Roman"/>
        </w:rPr>
        <w:t>1</w:t>
      </w:r>
      <w:r>
        <w:rPr>
          <w:rFonts w:ascii="Times New Roman" w:hAnsi="Times New Roman"/>
        </w:rPr>
        <w:t>3</w:t>
      </w:r>
      <w:r w:rsidRPr="00B83923">
        <w:rPr>
          <w:rFonts w:ascii="Times New Roman" w:hAnsi="Times New Roman"/>
        </w:rPr>
        <w:t>-3.</w:t>
      </w:r>
      <w:r w:rsidR="008D07F2">
        <w:rPr>
          <w:rFonts w:ascii="Times New Roman" w:hAnsi="Times New Roman"/>
        </w:rPr>
        <w:tab/>
        <w:t>(</w:t>
      </w:r>
      <w:r w:rsidR="008D07F2">
        <w:t>a)</w:t>
      </w:r>
      <w:r w:rsidR="008D07F2">
        <w:tab/>
        <w:t>Coefficient</w:t>
      </w:r>
      <w:r w:rsidR="008D07F2">
        <w:tab/>
      </w:r>
      <w:r w:rsidR="00C0070F" w:rsidRPr="00C0070F">
        <w:rPr>
          <w:rFonts w:cs="Times"/>
        </w:rPr>
        <w:t>β</w:t>
      </w:r>
      <w:r w:rsidR="00C0070F" w:rsidRPr="00C0070F">
        <w:rPr>
          <w:vertAlign w:val="subscript"/>
        </w:rPr>
        <w:t xml:space="preserve">UNIT </w:t>
      </w:r>
      <w:r w:rsidR="00C0070F" w:rsidRPr="00C0070F">
        <w:t xml:space="preserve">  </w:t>
      </w:r>
      <w:r w:rsidR="008D07F2">
        <w:tab/>
      </w:r>
      <w:r w:rsidR="00C0070F" w:rsidRPr="00C0070F">
        <w:rPr>
          <w:rFonts w:cs="Times"/>
        </w:rPr>
        <w:t>β</w:t>
      </w:r>
      <w:r w:rsidR="00C0070F" w:rsidRPr="00C0070F">
        <w:rPr>
          <w:vertAlign w:val="subscript"/>
        </w:rPr>
        <w:t>ALCO</w:t>
      </w:r>
      <w:r w:rsidR="00C0070F" w:rsidRPr="00C0070F">
        <w:tab/>
        <w:t xml:space="preserve">  </w:t>
      </w:r>
      <w:r w:rsidR="00C0070F" w:rsidRPr="00C0070F">
        <w:rPr>
          <w:rFonts w:cs="Times"/>
        </w:rPr>
        <w:t>β</w:t>
      </w:r>
      <w:r w:rsidR="00C0070F" w:rsidRPr="00C0070F">
        <w:rPr>
          <w:vertAlign w:val="subscript"/>
        </w:rPr>
        <w:t>YEAR</w:t>
      </w:r>
      <w:r w:rsidR="00C0070F" w:rsidRPr="00C0070F">
        <w:rPr>
          <w:vertAlign w:val="subscript"/>
        </w:rPr>
        <w:tab/>
        <w:t xml:space="preserve">   </w:t>
      </w:r>
      <w:r w:rsidR="00C0070F" w:rsidRPr="00C0070F">
        <w:rPr>
          <w:rFonts w:cs="Times"/>
        </w:rPr>
        <w:t>β</w:t>
      </w:r>
      <w:r w:rsidR="00C0070F" w:rsidRPr="00C0070F">
        <w:rPr>
          <w:vertAlign w:val="subscript"/>
        </w:rPr>
        <w:t>GREK</w:t>
      </w:r>
    </w:p>
    <w:p w:rsidR="00C0070F" w:rsidRPr="00C0070F" w:rsidRDefault="008D07F2" w:rsidP="00C60F23">
      <w:pPr>
        <w:pStyle w:val="MCQList1a"/>
        <w:keepNext/>
        <w:tabs>
          <w:tab w:val="center" w:pos="3600"/>
          <w:tab w:val="center" w:pos="5040"/>
          <w:tab w:val="center" w:pos="6480"/>
          <w:tab w:val="center" w:pos="7920"/>
        </w:tabs>
      </w:pPr>
      <w:r>
        <w:tab/>
      </w:r>
      <w:r>
        <w:tab/>
        <w:t>Hypothesized sign:</w:t>
      </w:r>
      <w:r>
        <w:tab/>
      </w:r>
      <w:r w:rsidR="00C0070F" w:rsidRPr="00C0070F">
        <w:t xml:space="preserve">   +</w:t>
      </w:r>
      <w:r w:rsidR="00C0070F" w:rsidRPr="00C0070F">
        <w:tab/>
      </w:r>
      <w:r>
        <w:t>–</w:t>
      </w:r>
      <w:r w:rsidR="00C0070F" w:rsidRPr="00C0070F">
        <w:tab/>
      </w:r>
      <w:r>
        <w:t>–</w:t>
      </w:r>
      <w:r w:rsidR="00C0070F" w:rsidRPr="00C0070F">
        <w:tab/>
      </w:r>
      <w:r>
        <w:t>–</w:t>
      </w:r>
    </w:p>
    <w:p w:rsidR="00C0070F" w:rsidRPr="00C0070F" w:rsidRDefault="00C0070F" w:rsidP="00C60F23">
      <w:pPr>
        <w:pStyle w:val="MCQList1a"/>
        <w:keepNext/>
        <w:tabs>
          <w:tab w:val="center" w:pos="3600"/>
          <w:tab w:val="center" w:pos="5040"/>
          <w:tab w:val="center" w:pos="6480"/>
          <w:tab w:val="center" w:pos="7920"/>
        </w:tabs>
      </w:pPr>
      <w:r w:rsidRPr="00C0070F">
        <w:tab/>
      </w:r>
      <w:r w:rsidRPr="00C0070F">
        <w:tab/>
        <w:t xml:space="preserve">Calculated </w:t>
      </w:r>
      <w:r w:rsidRPr="00C0070F">
        <w:rPr>
          <w:i/>
        </w:rPr>
        <w:t>t</w:t>
      </w:r>
      <w:r w:rsidRPr="00C0070F">
        <w:t>-score:</w:t>
      </w:r>
      <w:r w:rsidRPr="00C0070F">
        <w:tab/>
      </w:r>
      <w:r w:rsidR="008D07F2">
        <w:t xml:space="preserve"> 0.84</w:t>
      </w:r>
      <w:r w:rsidR="008D07F2">
        <w:tab/>
        <w:t>–1.55</w:t>
      </w:r>
      <w:r w:rsidR="008D07F2">
        <w:tab/>
        <w:t xml:space="preserve"> –</w:t>
      </w:r>
      <w:r w:rsidRPr="00C0070F">
        <w:t>8.25</w:t>
      </w:r>
      <w:r w:rsidRPr="00C0070F">
        <w:tab/>
      </w:r>
      <w:r w:rsidR="008D07F2">
        <w:t>–</w:t>
      </w:r>
      <w:r w:rsidRPr="00C0070F">
        <w:t>1.38</w:t>
      </w:r>
    </w:p>
    <w:p w:rsidR="00C0070F" w:rsidRDefault="00C0070F" w:rsidP="00C60F23">
      <w:pPr>
        <w:pStyle w:val="MCQList1a"/>
        <w:keepNext/>
        <w:tabs>
          <w:tab w:val="center" w:pos="3600"/>
          <w:tab w:val="center" w:pos="5040"/>
          <w:tab w:val="center" w:pos="6480"/>
          <w:tab w:val="center" w:pos="7920"/>
        </w:tabs>
      </w:pPr>
      <w:r w:rsidRPr="00C0070F">
        <w:tab/>
      </w:r>
      <w:r w:rsidRPr="00C0070F">
        <w:tab/>
        <w:t>t</w:t>
      </w:r>
      <w:r w:rsidRPr="00C0070F">
        <w:rPr>
          <w:vertAlign w:val="subscript"/>
        </w:rPr>
        <w:t>c</w:t>
      </w:r>
      <w:r w:rsidR="008D07F2">
        <w:t xml:space="preserve"> = 1.289, so:</w:t>
      </w:r>
      <w:r w:rsidR="008D07F2">
        <w:tab/>
      </w:r>
      <w:r w:rsidRPr="00C0070F">
        <w:t xml:space="preserve">  insig.</w:t>
      </w:r>
      <w:r w:rsidRPr="00C0070F">
        <w:tab/>
        <w:t xml:space="preserve"> insig.</w:t>
      </w:r>
      <w:r w:rsidRPr="00C0070F">
        <w:tab/>
        <w:t xml:space="preserve">  sig.</w:t>
      </w:r>
      <w:r w:rsidRPr="00C0070F">
        <w:tab/>
        <w:t xml:space="preserve">   sig.</w:t>
      </w:r>
    </w:p>
    <w:p w:rsidR="00C0070F" w:rsidRPr="00C0070F" w:rsidRDefault="008D07F2" w:rsidP="00C60F23">
      <w:pPr>
        <w:pStyle w:val="MCQList1a"/>
        <w:keepNext/>
      </w:pPr>
      <w:r>
        <w:tab/>
      </w:r>
      <w:r>
        <w:tab/>
      </w:r>
      <w:r w:rsidR="00916C44">
        <w:t xml:space="preserve">Thus the results support their hypotheses only for YEAR and GREK. </w:t>
      </w:r>
    </w:p>
    <w:p w:rsidR="00C0070F" w:rsidRPr="00C0070F" w:rsidRDefault="00C0070F" w:rsidP="008D07F2">
      <w:pPr>
        <w:pStyle w:val="MCQList1a"/>
      </w:pPr>
      <w:r w:rsidRPr="00C0070F">
        <w:tab/>
        <w:t>(b)</w:t>
      </w:r>
      <w:r w:rsidRPr="00C0070F">
        <w:tab/>
        <w:t xml:space="preserve">Defining YEAR this way constrains the coefficients of three classes to be </w:t>
      </w:r>
      <w:r w:rsidR="00916C44">
        <w:t xml:space="preserve">fixed in their relationship to </w:t>
      </w:r>
      <w:r w:rsidRPr="00C0070F">
        <w:t xml:space="preserve">each other when there is no reason to expect that to be the case.  </w:t>
      </w:r>
      <w:r w:rsidR="00916C44">
        <w:t xml:space="preserve">For example, </w:t>
      </w:r>
      <w:r w:rsidRPr="00C0070F">
        <w:t>we’d expect seniors to be far more likely to live off campus than juniors or sophomores, and this definition wouldn’t allow that to happen.</w:t>
      </w:r>
    </w:p>
    <w:p w:rsidR="00C0070F" w:rsidRPr="00C0070F" w:rsidRDefault="008D07F2" w:rsidP="008D07F2">
      <w:pPr>
        <w:pStyle w:val="MCQList1a"/>
        <w:rPr>
          <w:rFonts w:cs="Times"/>
        </w:rPr>
      </w:pPr>
      <w:r>
        <w:tab/>
      </w:r>
      <w:r>
        <w:tab/>
      </w:r>
      <w:r w:rsidR="00C0070F" w:rsidRPr="00C0070F">
        <w:t xml:space="preserve">A much better approach would have been to define </w:t>
      </w:r>
      <w:r w:rsidR="00C0070F" w:rsidRPr="00C0070F">
        <w:rPr>
          <w:rFonts w:cs="Times"/>
        </w:rPr>
        <w:t>two dummy variables, one equal to 1 for seniors (0 otherwise) and one equal to 1 for juniors (0 otherwise), which would make being a sophomore the omitted condition.  We’d expect a positive coefficient for each variable, with the coefficient of senior being substantially larger than the coefficient of junior.</w:t>
      </w:r>
    </w:p>
    <w:p w:rsidR="00C0070F" w:rsidRPr="00C0070F" w:rsidRDefault="00C0070F" w:rsidP="008D07F2">
      <w:pPr>
        <w:pStyle w:val="MCQList1a"/>
        <w:rPr>
          <w:rFonts w:cs="Times"/>
        </w:rPr>
      </w:pPr>
      <w:r w:rsidRPr="00C0070F">
        <w:rPr>
          <w:rFonts w:cs="Times"/>
        </w:rPr>
        <w:tab/>
        <w:t>(c)</w:t>
      </w:r>
      <w:r w:rsidRPr="00C0070F">
        <w:rPr>
          <w:rFonts w:cs="Times"/>
        </w:rPr>
        <w:tab/>
        <w:t>The estimate of β</w:t>
      </w:r>
      <w:r w:rsidRPr="00C0070F">
        <w:rPr>
          <w:rFonts w:cs="Times"/>
          <w:vertAlign w:val="subscript"/>
        </w:rPr>
        <w:t>ALCO</w:t>
      </w:r>
      <w:r w:rsidRPr="00C0070F">
        <w:rPr>
          <w:rFonts w:cs="Times"/>
        </w:rPr>
        <w:t xml:space="preserve"> tells us that for each additional night (per week) that a student consumes alcohol, the log of the odds that that student will live on campus will decrease by 0.13, holding constant the other independent variables in the equation.  If we divide 0.13 by four, thus turns out to be equivalent to saying that that for each additional night (per week) that a student consumes alcohol, probability of that student living on campus will decrease by 3.25 percentage points, holding constant the other independent variables in the equation.  This is a little lower than we might have expected, but it certainly is plausible.</w:t>
      </w:r>
    </w:p>
    <w:p w:rsidR="00C0070F" w:rsidRPr="00C0070F" w:rsidRDefault="00C0070F" w:rsidP="008D07F2">
      <w:pPr>
        <w:pStyle w:val="MCQList1a"/>
      </w:pPr>
      <w:r w:rsidRPr="00C0070F">
        <w:rPr>
          <w:rFonts w:cs="Times"/>
        </w:rPr>
        <w:tab/>
        <w:t>(d)</w:t>
      </w:r>
      <w:r w:rsidRPr="00C0070F">
        <w:rPr>
          <w:rFonts w:cs="Times"/>
        </w:rPr>
        <w:tab/>
        <w:t xml:space="preserve">We’d first fix the definition of YEAR as suggested in part b.  After that, we’d add one of a number of potentially relevant variables, for instance the gender of the </w:t>
      </w:r>
      <w:r w:rsidRPr="00C0070F">
        <w:rPr>
          <w:rFonts w:cs="Times"/>
          <w:i/>
        </w:rPr>
        <w:t>i</w:t>
      </w:r>
      <w:r w:rsidRPr="00C0070F">
        <w:rPr>
          <w:rFonts w:cs="Times"/>
        </w:rPr>
        <w:t xml:space="preserve">th student or whether the </w:t>
      </w:r>
      <w:r w:rsidRPr="00C0070F">
        <w:rPr>
          <w:rFonts w:cs="Times"/>
          <w:i/>
        </w:rPr>
        <w:t>i</w:t>
      </w:r>
      <w:r w:rsidRPr="00C0070F">
        <w:rPr>
          <w:rFonts w:cs="Times"/>
        </w:rPr>
        <w:t>th student’s home was within 10 miles of campus.</w:t>
      </w:r>
    </w:p>
    <w:p w:rsidR="00C0070F" w:rsidRPr="00C0070F" w:rsidRDefault="00B83923" w:rsidP="008D07F2">
      <w:pPr>
        <w:pStyle w:val="MCQList1a"/>
        <w:rPr>
          <w:rFonts w:ascii="Times New Roman" w:hAnsi="Times New Roman"/>
        </w:rPr>
      </w:pPr>
      <w:r>
        <w:rPr>
          <w:rFonts w:ascii="Times New Roman" w:hAnsi="Times New Roman"/>
        </w:rPr>
        <w:t>13-5.</w:t>
      </w:r>
      <w:r w:rsidR="008D07F2">
        <w:rPr>
          <w:rFonts w:ascii="Times New Roman" w:hAnsi="Times New Roman"/>
        </w:rPr>
        <w:tab/>
        <w:t>(</w:t>
      </w:r>
      <w:r w:rsidR="00C0070F" w:rsidRPr="00C0070F">
        <w:rPr>
          <w:rFonts w:ascii="Times New Roman" w:hAnsi="Times New Roman"/>
        </w:rPr>
        <w:t>a</w:t>
      </w:r>
      <w:r w:rsidR="008D07F2">
        <w:rPr>
          <w:rFonts w:ascii="Times New Roman" w:hAnsi="Times New Roman"/>
        </w:rPr>
        <w:t>)</w:t>
      </w:r>
      <w:r w:rsidR="008D07F2">
        <w:rPr>
          <w:rFonts w:ascii="Times New Roman" w:hAnsi="Times New Roman"/>
        </w:rPr>
        <w:tab/>
      </w:r>
      <w:r w:rsidR="00C0070F" w:rsidRPr="00C0070F">
        <w:rPr>
          <w:rFonts w:ascii="Times New Roman" w:hAnsi="Times New Roman"/>
        </w:rPr>
        <w:t>The trick here is getting the expected sign right, because it won’t be obvious to everyone that DISTANCE can be negative (if the patient lives farther from Cedars Sinai than they do from UCLA).  Once you take this into account, it’s clear t</w:t>
      </w:r>
      <w:r w:rsidR="008D07F2">
        <w:rPr>
          <w:rFonts w:ascii="Times New Roman" w:hAnsi="Times New Roman"/>
        </w:rPr>
        <w:t>hat the larger DISTANCE is, the</w:t>
      </w:r>
      <w:r w:rsidR="00C0070F" w:rsidRPr="00C0070F">
        <w:rPr>
          <w:rFonts w:ascii="Times New Roman" w:hAnsi="Times New Roman"/>
        </w:rPr>
        <w:t xml:space="preserve"> less likely the </w:t>
      </w:r>
      <w:r w:rsidR="00C0070F" w:rsidRPr="00C0070F">
        <w:rPr>
          <w:rFonts w:ascii="Times New Roman" w:hAnsi="Times New Roman"/>
          <w:i/>
        </w:rPr>
        <w:t>i</w:t>
      </w:r>
      <w:r w:rsidR="00C0070F" w:rsidRPr="00C0070F">
        <w:rPr>
          <w:rFonts w:ascii="Times New Roman" w:hAnsi="Times New Roman"/>
        </w:rPr>
        <w:t>th patient is to choose Cedars Sinai, so the expected sign of the coefficient is negative, and we can reject the null (t</w:t>
      </w:r>
      <w:r w:rsidR="00C0070F" w:rsidRPr="00C0070F">
        <w:rPr>
          <w:rFonts w:ascii="Times New Roman" w:hAnsi="Times New Roman"/>
          <w:vertAlign w:val="subscript"/>
        </w:rPr>
        <w:t>c</w:t>
      </w:r>
      <w:r w:rsidR="00C0070F" w:rsidRPr="00C0070F">
        <w:rPr>
          <w:rFonts w:ascii="Times New Roman" w:hAnsi="Times New Roman"/>
        </w:rPr>
        <w:t xml:space="preserve"> = 1.645).</w:t>
      </w:r>
    </w:p>
    <w:p w:rsidR="00C0070F" w:rsidRPr="00C0070F" w:rsidRDefault="008D07F2" w:rsidP="008D07F2">
      <w:pPr>
        <w:pStyle w:val="MCQList1a"/>
        <w:rPr>
          <w:rFonts w:ascii="Times New Roman" w:hAnsi="Times New Roman"/>
        </w:rPr>
      </w:pPr>
      <w:r>
        <w:rPr>
          <w:rFonts w:ascii="Times New Roman" w:hAnsi="Times New Roman"/>
        </w:rPr>
        <w:tab/>
        <w:t>(</w:t>
      </w:r>
      <w:r w:rsidR="00C0070F" w:rsidRPr="00C0070F">
        <w:rPr>
          <w:rFonts w:ascii="Times New Roman" w:hAnsi="Times New Roman"/>
        </w:rPr>
        <w:t>b) For every extra mile that it takes a patient to get to Cedars</w:t>
      </w:r>
      <w:r>
        <w:rPr>
          <w:rFonts w:ascii="Times New Roman" w:hAnsi="Times New Roman"/>
        </w:rPr>
        <w:t xml:space="preserve"> Sinai as compared to UCLA, the</w:t>
      </w:r>
      <w:r w:rsidR="00C0070F" w:rsidRPr="00C0070F">
        <w:rPr>
          <w:rFonts w:ascii="Times New Roman" w:hAnsi="Times New Roman"/>
        </w:rPr>
        <w:t xml:space="preserve"> probability of that patient choosing Cedars Sinai falls by 9.5%, holding constant INCOME and OLD.  [9.5% is the coefficient of distance (0.38) divided by 4.]</w:t>
      </w:r>
    </w:p>
    <w:p w:rsidR="00C0070F" w:rsidRPr="00C0070F" w:rsidRDefault="008D07F2" w:rsidP="008D07F2">
      <w:pPr>
        <w:pStyle w:val="MCQList1a"/>
        <w:rPr>
          <w:rFonts w:ascii="Times New Roman" w:hAnsi="Times New Roman"/>
        </w:rPr>
      </w:pPr>
      <w:r>
        <w:rPr>
          <w:rFonts w:ascii="Times New Roman" w:hAnsi="Times New Roman"/>
        </w:rPr>
        <w:tab/>
        <w:t>(</w:t>
      </w:r>
      <w:r w:rsidR="00C0070F" w:rsidRPr="00C0070F">
        <w:rPr>
          <w:rFonts w:ascii="Times New Roman" w:hAnsi="Times New Roman"/>
        </w:rPr>
        <w:t xml:space="preserve">c)  Our guess is that most patients care about the relative distance to the two hospitals, not the  absolute values of the individual distances to the hospitals.  </w:t>
      </w:r>
    </w:p>
    <w:p w:rsidR="00C0070F" w:rsidRPr="00C0070F" w:rsidRDefault="008D07F2" w:rsidP="008D07F2">
      <w:pPr>
        <w:pStyle w:val="MCQList1a"/>
        <w:rPr>
          <w:rFonts w:ascii="Times New Roman" w:hAnsi="Times New Roman"/>
        </w:rPr>
      </w:pPr>
      <w:r>
        <w:rPr>
          <w:rFonts w:ascii="Times New Roman" w:hAnsi="Times New Roman"/>
        </w:rPr>
        <w:tab/>
        <w:t>(</w:t>
      </w:r>
      <w:r w:rsidR="00C0070F" w:rsidRPr="00C0070F">
        <w:rPr>
          <w:rFonts w:ascii="Times New Roman" w:hAnsi="Times New Roman"/>
        </w:rPr>
        <w:t>d</w:t>
      </w:r>
      <w:r>
        <w:rPr>
          <w:rFonts w:ascii="Times New Roman" w:hAnsi="Times New Roman"/>
        </w:rPr>
        <w:t>)</w:t>
      </w:r>
      <w:r>
        <w:rPr>
          <w:rFonts w:ascii="Times New Roman" w:hAnsi="Times New Roman"/>
        </w:rPr>
        <w:tab/>
      </w:r>
      <w:r w:rsidR="00C0070F" w:rsidRPr="00C0070F">
        <w:rPr>
          <w:rFonts w:ascii="Times New Roman" w:hAnsi="Times New Roman"/>
        </w:rPr>
        <w:t xml:space="preserve">The coefficient of DISTANCE in the linear probability model is -0.072.  We </w:t>
      </w:r>
      <w:r w:rsidR="005D55A2">
        <w:rPr>
          <w:rFonts w:ascii="Times New Roman" w:hAnsi="Times New Roman"/>
        </w:rPr>
        <w:t xml:space="preserve">try to </w:t>
      </w:r>
      <w:r w:rsidR="00C0070F" w:rsidRPr="00C0070F">
        <w:rPr>
          <w:rFonts w:ascii="Times New Roman" w:hAnsi="Times New Roman"/>
        </w:rPr>
        <w:t>avoid estimating linear probability models when the dependent variable is a dummy variable</w:t>
      </w:r>
      <w:r>
        <w:rPr>
          <w:rFonts w:ascii="Times New Roman" w:hAnsi="Times New Roman"/>
        </w:rPr>
        <w:t xml:space="preserve"> </w:t>
      </w:r>
      <w:r w:rsidR="00C0070F" w:rsidRPr="00C0070F">
        <w:rPr>
          <w:rFonts w:ascii="Times New Roman" w:hAnsi="Times New Roman"/>
        </w:rPr>
        <w:t>because of the unlimited range of the dependent variable, so we have a</w:t>
      </w:r>
      <w:r w:rsidR="005D55A2">
        <w:rPr>
          <w:rFonts w:ascii="Times New Roman" w:hAnsi="Times New Roman"/>
        </w:rPr>
        <w:t xml:space="preserve"> strong preference</w:t>
      </w:r>
      <w:r>
        <w:rPr>
          <w:rFonts w:ascii="Times New Roman" w:hAnsi="Times New Roman"/>
        </w:rPr>
        <w:t xml:space="preserve"> </w:t>
      </w:r>
      <w:r w:rsidR="00C0070F" w:rsidRPr="00C0070F">
        <w:rPr>
          <w:rFonts w:ascii="Times New Roman" w:hAnsi="Times New Roman"/>
        </w:rPr>
        <w:t xml:space="preserve">for the </w:t>
      </w:r>
      <w:r w:rsidR="005D55A2">
        <w:rPr>
          <w:rFonts w:ascii="Times New Roman" w:hAnsi="Times New Roman"/>
        </w:rPr>
        <w:t xml:space="preserve">logit </w:t>
      </w:r>
      <w:r w:rsidR="00C0070F" w:rsidRPr="00C0070F">
        <w:rPr>
          <w:rFonts w:ascii="Times New Roman" w:hAnsi="Times New Roman"/>
        </w:rPr>
        <w:t>in this and most other examples.</w:t>
      </w:r>
    </w:p>
    <w:p w:rsidR="00C0070F" w:rsidRPr="00C0070F" w:rsidRDefault="008D07F2" w:rsidP="008D07F2">
      <w:pPr>
        <w:pStyle w:val="MCQList1a"/>
        <w:rPr>
          <w:rFonts w:ascii="Times New Roman" w:hAnsi="Times New Roman"/>
        </w:rPr>
      </w:pPr>
      <w:r>
        <w:rPr>
          <w:rFonts w:ascii="Times New Roman" w:hAnsi="Times New Roman"/>
        </w:rPr>
        <w:lastRenderedPageBreak/>
        <w:tab/>
        <w:t>(</w:t>
      </w:r>
      <w:r w:rsidR="00C0070F" w:rsidRPr="00C0070F">
        <w:rPr>
          <w:rFonts w:ascii="Times New Roman" w:hAnsi="Times New Roman"/>
        </w:rPr>
        <w:t>e)  The hypothesis behind this interaction term is that an elderly patient might be more likely than a younger patient to try to minimize the distance traveled to a hospital because of the limited mobility of elderly patients.  Thus:</w:t>
      </w:r>
    </w:p>
    <w:p w:rsidR="00C0070F" w:rsidRPr="00C0070F" w:rsidRDefault="00C0070F" w:rsidP="008D07F2">
      <w:pPr>
        <w:pStyle w:val="MCQList1a"/>
        <w:jc w:val="center"/>
        <w:rPr>
          <w:rFonts w:ascii="Times New Roman" w:hAnsi="Times New Roman"/>
        </w:rPr>
      </w:pPr>
      <w:r w:rsidRPr="00C0070F">
        <w:rPr>
          <w:rFonts w:ascii="Times New Roman" w:hAnsi="Times New Roman"/>
        </w:rPr>
        <w:t>H</w:t>
      </w:r>
      <w:r w:rsidRPr="00C0070F">
        <w:rPr>
          <w:rFonts w:ascii="Times New Roman" w:hAnsi="Times New Roman"/>
          <w:vertAlign w:val="subscript"/>
        </w:rPr>
        <w:t>0</w:t>
      </w:r>
      <w:r w:rsidRPr="00C0070F">
        <w:rPr>
          <w:rFonts w:ascii="Times New Roman" w:hAnsi="Times New Roman"/>
        </w:rPr>
        <w:t>:    β  ≥  0</w:t>
      </w:r>
    </w:p>
    <w:p w:rsidR="00C0070F" w:rsidRPr="00C0070F" w:rsidRDefault="00C0070F" w:rsidP="008D07F2">
      <w:pPr>
        <w:pStyle w:val="MCQList1a"/>
        <w:jc w:val="center"/>
        <w:rPr>
          <w:rFonts w:ascii="Times New Roman" w:hAnsi="Times New Roman"/>
        </w:rPr>
      </w:pPr>
      <w:r w:rsidRPr="00C0070F">
        <w:rPr>
          <w:rFonts w:ascii="Times New Roman" w:hAnsi="Times New Roman"/>
        </w:rPr>
        <w:t>H</w:t>
      </w:r>
      <w:r w:rsidRPr="00C0070F">
        <w:rPr>
          <w:rFonts w:ascii="Times New Roman" w:hAnsi="Times New Roman"/>
          <w:vertAlign w:val="subscript"/>
        </w:rPr>
        <w:t>A</w:t>
      </w:r>
      <w:r w:rsidRPr="00C0070F">
        <w:rPr>
          <w:rFonts w:ascii="Times New Roman" w:hAnsi="Times New Roman"/>
        </w:rPr>
        <w:t>:    β &lt;  0</w:t>
      </w:r>
    </w:p>
    <w:p w:rsidR="00C0070F" w:rsidRPr="00C0070F" w:rsidRDefault="008D07F2" w:rsidP="008D07F2">
      <w:pPr>
        <w:pStyle w:val="MCQList1a"/>
        <w:rPr>
          <w:rFonts w:ascii="Times New Roman" w:hAnsi="Times New Roman"/>
          <w:sz w:val="20"/>
        </w:rPr>
      </w:pPr>
      <w:r>
        <w:rPr>
          <w:rFonts w:ascii="Times New Roman" w:hAnsi="Times New Roman"/>
        </w:rPr>
        <w:tab/>
      </w:r>
      <w:r>
        <w:rPr>
          <w:rFonts w:ascii="Times New Roman" w:hAnsi="Times New Roman"/>
        </w:rPr>
        <w:tab/>
      </w:r>
      <w:r w:rsidR="00C0070F" w:rsidRPr="00C0070F">
        <w:rPr>
          <w:rFonts w:ascii="Times New Roman" w:hAnsi="Times New Roman"/>
        </w:rPr>
        <w:t>Sure enough, the estimated coefficient of the interaction term is negative and produces a</w:t>
      </w:r>
      <w:r>
        <w:rPr>
          <w:rFonts w:ascii="Times New Roman" w:hAnsi="Times New Roman"/>
        </w:rPr>
        <w:t xml:space="preserve"> </w:t>
      </w:r>
      <w:r w:rsidR="005D55A2">
        <w:rPr>
          <w:rFonts w:ascii="Times New Roman" w:hAnsi="Times New Roman"/>
        </w:rPr>
        <w:t>z</w:t>
      </w:r>
      <w:r w:rsidR="00C0070F" w:rsidRPr="00C0070F">
        <w:rPr>
          <w:rFonts w:ascii="Times New Roman" w:hAnsi="Times New Roman"/>
        </w:rPr>
        <w:t>-score of -3.03, which is greater than the critical value and is in the expected</w:t>
      </w:r>
      <w:r w:rsidR="005D55A2">
        <w:rPr>
          <w:rFonts w:ascii="Times New Roman" w:hAnsi="Times New Roman"/>
        </w:rPr>
        <w:t xml:space="preserve"> direction, </w:t>
      </w:r>
      <w:r w:rsidR="00C0070F" w:rsidRPr="00C0070F">
        <w:rPr>
          <w:rFonts w:ascii="Times New Roman" w:hAnsi="Times New Roman"/>
        </w:rPr>
        <w:t>so we can reject H</w:t>
      </w:r>
      <w:r w:rsidR="00C0070F" w:rsidRPr="00C0070F">
        <w:rPr>
          <w:rFonts w:ascii="Times New Roman" w:hAnsi="Times New Roman"/>
          <w:vertAlign w:val="subscript"/>
        </w:rPr>
        <w:t>0</w:t>
      </w:r>
      <w:r w:rsidR="00C0070F" w:rsidRPr="00C0070F">
        <w:rPr>
          <w:rFonts w:ascii="Times New Roman" w:hAnsi="Times New Roman"/>
        </w:rPr>
        <w:t>.  We prefer the slope dummy logit, and all four of our</w:t>
      </w:r>
      <w:r w:rsidR="005D55A2">
        <w:rPr>
          <w:rFonts w:ascii="Times New Roman" w:hAnsi="Times New Roman"/>
        </w:rPr>
        <w:t xml:space="preserve"> specification</w:t>
      </w:r>
      <w:r>
        <w:rPr>
          <w:rFonts w:ascii="Times New Roman" w:hAnsi="Times New Roman"/>
        </w:rPr>
        <w:t xml:space="preserve"> </w:t>
      </w:r>
      <w:r w:rsidR="00C0070F" w:rsidRPr="00C0070F">
        <w:rPr>
          <w:rFonts w:ascii="Times New Roman" w:hAnsi="Times New Roman"/>
        </w:rPr>
        <w:t>criteria support that preference.</w:t>
      </w:r>
    </w:p>
    <w:p w:rsidR="00B83923" w:rsidRDefault="00B83923" w:rsidP="00C60F23">
      <w:pPr>
        <w:pStyle w:val="awTB01questionHead"/>
      </w:pPr>
      <w:r>
        <w:t xml:space="preserve">Chapter </w:t>
      </w:r>
      <w:r w:rsidR="00075D25">
        <w:t>14</w:t>
      </w:r>
    </w:p>
    <w:p w:rsidR="0080500C" w:rsidRPr="0080500C" w:rsidRDefault="00B83923" w:rsidP="00C60F23">
      <w:pPr>
        <w:pStyle w:val="MCQList1a"/>
        <w:keepNext/>
      </w:pPr>
      <w:r w:rsidRPr="00B83923">
        <w:rPr>
          <w:rFonts w:ascii="Times New Roman" w:hAnsi="Times New Roman"/>
        </w:rPr>
        <w:t>1</w:t>
      </w:r>
      <w:r>
        <w:rPr>
          <w:rFonts w:ascii="Times New Roman" w:hAnsi="Times New Roman"/>
        </w:rPr>
        <w:t>4</w:t>
      </w:r>
      <w:r w:rsidRPr="00B83923">
        <w:rPr>
          <w:rFonts w:ascii="Times New Roman" w:hAnsi="Times New Roman"/>
        </w:rPr>
        <w:t>-3.</w:t>
      </w:r>
      <w:r w:rsidR="008D07F2">
        <w:rPr>
          <w:rFonts w:ascii="Times New Roman" w:hAnsi="Times New Roman"/>
        </w:rPr>
        <w:tab/>
        <w:t>(</w:t>
      </w:r>
      <w:r w:rsidR="0080500C" w:rsidRPr="0080500C">
        <w:t>a)</w:t>
      </w:r>
      <w:r w:rsidR="0080500C" w:rsidRPr="0080500C">
        <w:tab/>
        <w:t>the first two equations are simultaneous, but the third equation is a recursive equation that feeds into the first two, so Y</w:t>
      </w:r>
      <w:r w:rsidR="0080500C" w:rsidRPr="0080500C">
        <w:rPr>
          <w:vertAlign w:val="subscript"/>
        </w:rPr>
        <w:t>3</w:t>
      </w:r>
      <w:r w:rsidR="0080500C" w:rsidRPr="0080500C">
        <w:t xml:space="preserve"> is not simultaneously determined.</w:t>
      </w:r>
    </w:p>
    <w:p w:rsidR="0080500C" w:rsidRPr="0080500C" w:rsidRDefault="0080500C" w:rsidP="00C60F23">
      <w:pPr>
        <w:pStyle w:val="MCQList1a"/>
        <w:keepNext/>
        <w:spacing w:before="0"/>
      </w:pPr>
      <w:r w:rsidRPr="0080500C">
        <w:tab/>
      </w:r>
      <w:r w:rsidRPr="0080500C">
        <w:tab/>
        <w:t>Endogenous variables = Y</w:t>
      </w:r>
      <w:r w:rsidRPr="0080500C">
        <w:rPr>
          <w:vertAlign w:val="subscript"/>
        </w:rPr>
        <w:t>1t</w:t>
      </w:r>
      <w:r w:rsidRPr="0080500C">
        <w:t>, Y</w:t>
      </w:r>
      <w:r w:rsidRPr="0080500C">
        <w:rPr>
          <w:vertAlign w:val="subscript"/>
        </w:rPr>
        <w:t>2t</w:t>
      </w:r>
    </w:p>
    <w:p w:rsidR="0080500C" w:rsidRPr="0080500C" w:rsidRDefault="0080500C" w:rsidP="00C60F23">
      <w:pPr>
        <w:pStyle w:val="MCQList1a"/>
        <w:keepNext/>
        <w:spacing w:before="0"/>
      </w:pPr>
      <w:r w:rsidRPr="0080500C">
        <w:tab/>
      </w:r>
      <w:r w:rsidRPr="0080500C">
        <w:tab/>
        <w:t>Predetermined variables: Y</w:t>
      </w:r>
      <w:r w:rsidRPr="0080500C">
        <w:rPr>
          <w:vertAlign w:val="subscript"/>
        </w:rPr>
        <w:t>3t</w:t>
      </w:r>
      <w:r w:rsidRPr="0080500C">
        <w:t>, X</w:t>
      </w:r>
      <w:r w:rsidRPr="0080500C">
        <w:rPr>
          <w:vertAlign w:val="subscript"/>
        </w:rPr>
        <w:t>1t</w:t>
      </w:r>
      <w:r w:rsidRPr="0080500C">
        <w:t>, X</w:t>
      </w:r>
      <w:r w:rsidRPr="0080500C">
        <w:rPr>
          <w:vertAlign w:val="subscript"/>
        </w:rPr>
        <w:t>1t-1</w:t>
      </w:r>
      <w:r w:rsidRPr="0080500C">
        <w:t>, X</w:t>
      </w:r>
      <w:r w:rsidRPr="0080500C">
        <w:rPr>
          <w:vertAlign w:val="subscript"/>
        </w:rPr>
        <w:t>2t-1</w:t>
      </w:r>
      <w:r w:rsidRPr="0080500C">
        <w:t>, X</w:t>
      </w:r>
      <w:r w:rsidRPr="0080500C">
        <w:rPr>
          <w:vertAlign w:val="subscript"/>
        </w:rPr>
        <w:t>3t</w:t>
      </w:r>
      <w:r w:rsidRPr="0080500C">
        <w:t>, X</w:t>
      </w:r>
      <w:r w:rsidRPr="0080500C">
        <w:rPr>
          <w:vertAlign w:val="subscript"/>
        </w:rPr>
        <w:t>4t</w:t>
      </w:r>
      <w:r w:rsidRPr="0080500C">
        <w:t>, X</w:t>
      </w:r>
      <w:r w:rsidRPr="0080500C">
        <w:rPr>
          <w:vertAlign w:val="subscript"/>
        </w:rPr>
        <w:t>4t-1</w:t>
      </w:r>
    </w:p>
    <w:p w:rsidR="0080500C" w:rsidRPr="0080500C" w:rsidRDefault="0080500C" w:rsidP="008D07F2">
      <w:pPr>
        <w:pStyle w:val="MCQList1a"/>
        <w:keepNext/>
      </w:pPr>
      <w:r w:rsidRPr="0080500C">
        <w:tab/>
        <w:t>(b)</w:t>
      </w:r>
      <w:r w:rsidRPr="0080500C">
        <w:tab/>
        <w:t>All three equations are simultaneous.  Note that Y is predetermined.</w:t>
      </w:r>
    </w:p>
    <w:p w:rsidR="0080500C" w:rsidRPr="0080500C" w:rsidRDefault="0080500C" w:rsidP="008D07F2">
      <w:pPr>
        <w:pStyle w:val="MCQList1a"/>
        <w:spacing w:before="0"/>
      </w:pPr>
      <w:r w:rsidRPr="0080500C">
        <w:tab/>
      </w:r>
      <w:r w:rsidRPr="0080500C">
        <w:tab/>
        <w:t>Endogenous variables = Z</w:t>
      </w:r>
      <w:r w:rsidRPr="0080500C">
        <w:rPr>
          <w:vertAlign w:val="subscript"/>
        </w:rPr>
        <w:t>t</w:t>
      </w:r>
      <w:r w:rsidRPr="0080500C">
        <w:t>, X</w:t>
      </w:r>
      <w:r w:rsidRPr="0080500C">
        <w:rPr>
          <w:vertAlign w:val="subscript"/>
        </w:rPr>
        <w:t>t</w:t>
      </w:r>
      <w:r w:rsidRPr="0080500C">
        <w:t>, H</w:t>
      </w:r>
      <w:r w:rsidRPr="0080500C">
        <w:rPr>
          <w:vertAlign w:val="subscript"/>
        </w:rPr>
        <w:t>t</w:t>
      </w:r>
    </w:p>
    <w:p w:rsidR="0080500C" w:rsidRPr="0080500C" w:rsidRDefault="0080500C" w:rsidP="008D07F2">
      <w:pPr>
        <w:pStyle w:val="MCQList1a"/>
        <w:spacing w:before="0"/>
      </w:pPr>
      <w:r w:rsidRPr="0080500C">
        <w:tab/>
      </w:r>
      <w:r w:rsidRPr="0080500C">
        <w:tab/>
        <w:t>Predetermined variables: Y</w:t>
      </w:r>
      <w:r w:rsidRPr="0080500C">
        <w:rPr>
          <w:vertAlign w:val="subscript"/>
        </w:rPr>
        <w:t>t</w:t>
      </w:r>
      <w:r w:rsidRPr="0080500C">
        <w:t>, P</w:t>
      </w:r>
      <w:r w:rsidRPr="0080500C">
        <w:rPr>
          <w:vertAlign w:val="subscript"/>
        </w:rPr>
        <w:t>t-1</w:t>
      </w:r>
      <w:r w:rsidRPr="0080500C">
        <w:t>, B</w:t>
      </w:r>
      <w:r w:rsidRPr="0080500C">
        <w:rPr>
          <w:vertAlign w:val="subscript"/>
        </w:rPr>
        <w:t>t</w:t>
      </w:r>
      <w:r w:rsidRPr="0080500C">
        <w:t>, CS</w:t>
      </w:r>
      <w:r w:rsidRPr="0080500C">
        <w:rPr>
          <w:vertAlign w:val="subscript"/>
        </w:rPr>
        <w:t>t</w:t>
      </w:r>
      <w:r w:rsidRPr="0080500C">
        <w:t>, D</w:t>
      </w:r>
      <w:r w:rsidRPr="0080500C">
        <w:rPr>
          <w:vertAlign w:val="subscript"/>
        </w:rPr>
        <w:t>t</w:t>
      </w:r>
    </w:p>
    <w:p w:rsidR="0080500C" w:rsidRDefault="0080500C" w:rsidP="008D07F2">
      <w:pPr>
        <w:pStyle w:val="MCQList1a"/>
        <w:rPr>
          <w:rFonts w:ascii="Times New Roman" w:hAnsi="Times New Roman"/>
        </w:rPr>
      </w:pPr>
      <w:r w:rsidRPr="0080500C">
        <w:tab/>
        <w:t>(c)</w:t>
      </w:r>
      <w:r w:rsidRPr="0080500C">
        <w:tab/>
        <w:t>The equations are recursive; solve for Y</w:t>
      </w:r>
      <w:r w:rsidRPr="0080500C">
        <w:rPr>
          <w:vertAlign w:val="subscript"/>
        </w:rPr>
        <w:t>2</w:t>
      </w:r>
      <w:r w:rsidRPr="0080500C">
        <w:t xml:space="preserve"> first and use it to get Y</w:t>
      </w:r>
      <w:r w:rsidRPr="0080500C">
        <w:rPr>
          <w:vertAlign w:val="subscript"/>
        </w:rPr>
        <w:t>1</w:t>
      </w:r>
      <w:r w:rsidRPr="0080500C">
        <w:t>.</w:t>
      </w:r>
    </w:p>
    <w:p w:rsidR="008D07F2" w:rsidRDefault="00B83923" w:rsidP="008D07F2">
      <w:pPr>
        <w:pStyle w:val="MCQList1a"/>
      </w:pPr>
      <w:r>
        <w:rPr>
          <w:rFonts w:ascii="Times New Roman" w:hAnsi="Times New Roman"/>
        </w:rPr>
        <w:t>14-5.</w:t>
      </w:r>
      <w:r w:rsidR="008D07F2">
        <w:rPr>
          <w:rFonts w:ascii="Times New Roman" w:hAnsi="Times New Roman"/>
        </w:rPr>
        <w:tab/>
        <w:t>(</w:t>
      </w:r>
      <w:r w:rsidR="0080500C" w:rsidRPr="0080500C">
        <w:t>a)</w:t>
      </w:r>
      <w:r w:rsidR="0080500C" w:rsidRPr="0080500C">
        <w:tab/>
      </w:r>
      <w:r w:rsidR="00A67E51" w:rsidRPr="00A67E51">
        <w:rPr>
          <w:position w:val="-10"/>
        </w:rPr>
        <w:object w:dxaOrig="220" w:dyaOrig="380">
          <v:shape id="_x0000_i1072" type="#_x0000_t75" style="width:12pt;height:18.75pt" o:ole="">
            <v:imagedata r:id="rId101" o:title=""/>
          </v:shape>
          <o:OLEObject Type="Embed" ProgID="Equation.DSMT4" ShapeID="_x0000_i1072" DrawAspect="Content" ObjectID="_1540034390" r:id="rId102"/>
        </w:object>
      </w:r>
      <w:r w:rsidR="0080500C" w:rsidRPr="0080500C">
        <w:t xml:space="preserve"> </w:t>
      </w:r>
      <w:r w:rsidR="0080500C" w:rsidRPr="0080500C">
        <w:rPr>
          <w:rFonts w:ascii="Symbol" w:hAnsi="Symbol"/>
        </w:rPr>
        <w:t></w:t>
      </w:r>
      <w:r w:rsidR="0080500C" w:rsidRPr="0080500C">
        <w:t xml:space="preserve"> –267 </w:t>
      </w:r>
      <w:r w:rsidR="0080500C" w:rsidRPr="0080500C">
        <w:rPr>
          <w:rFonts w:ascii="Symbol" w:hAnsi="Symbol"/>
        </w:rPr>
        <w:t></w:t>
      </w:r>
      <w:r w:rsidR="0080500C" w:rsidRPr="0080500C">
        <w:t xml:space="preserve"> 0.19Y</w:t>
      </w:r>
      <w:r w:rsidR="0080500C" w:rsidRPr="0080500C">
        <w:rPr>
          <w:vertAlign w:val="subscript"/>
        </w:rPr>
        <w:t>t</w:t>
      </w:r>
      <w:r w:rsidR="0080500C" w:rsidRPr="0080500C">
        <w:t xml:space="preserve"> – 9.26r</w:t>
      </w:r>
      <w:r w:rsidR="0080500C" w:rsidRPr="0080500C">
        <w:rPr>
          <w:vertAlign w:val="subscript"/>
        </w:rPr>
        <w:t>t–1</w:t>
      </w:r>
    </w:p>
    <w:p w:rsidR="0080500C" w:rsidRPr="0080500C" w:rsidRDefault="008D07F2" w:rsidP="008D07F2">
      <w:pPr>
        <w:pStyle w:val="MCQList1a"/>
        <w:spacing w:before="0" w:after="0"/>
      </w:pPr>
      <w:r>
        <w:tab/>
      </w:r>
      <w:r>
        <w:tab/>
        <w:t xml:space="preserve">      (</w:t>
      </w:r>
      <w:r w:rsidR="0080500C" w:rsidRPr="0080500C">
        <w:t>0.01)</w:t>
      </w:r>
      <w:r w:rsidR="0080500C" w:rsidRPr="0080500C">
        <w:tab/>
        <w:t>(11.19)</w:t>
      </w:r>
    </w:p>
    <w:p w:rsidR="0080500C" w:rsidRPr="0080500C" w:rsidRDefault="008D07F2" w:rsidP="008D07F2">
      <w:pPr>
        <w:pStyle w:val="MCQList1a"/>
        <w:spacing w:before="0"/>
      </w:pPr>
      <w:r>
        <w:tab/>
      </w:r>
      <w:r>
        <w:tab/>
      </w:r>
      <w:r w:rsidR="0080500C" w:rsidRPr="0080500C">
        <w:t xml:space="preserve">t </w:t>
      </w:r>
      <w:r w:rsidR="0080500C" w:rsidRPr="0080500C">
        <w:rPr>
          <w:rFonts w:ascii="Symbol" w:hAnsi="Symbol"/>
        </w:rPr>
        <w:t></w:t>
      </w:r>
      <w:r w:rsidR="0080500C" w:rsidRPr="0080500C">
        <w:tab/>
        <w:t>15.87</w:t>
      </w:r>
      <w:r w:rsidR="0080500C" w:rsidRPr="0080500C">
        <w:tab/>
        <w:t>–0.83</w:t>
      </w:r>
    </w:p>
    <w:p w:rsidR="008D07F2" w:rsidRDefault="008D07F2" w:rsidP="008D07F2">
      <w:pPr>
        <w:pStyle w:val="MCQList1a"/>
        <w:spacing w:before="0"/>
      </w:pPr>
      <w:r>
        <w:tab/>
      </w:r>
      <w:r>
        <w:tab/>
      </w:r>
      <w:r w:rsidR="00A67E51" w:rsidRPr="00A67E51">
        <w:rPr>
          <w:position w:val="-4"/>
        </w:rPr>
        <w:object w:dxaOrig="320" w:dyaOrig="300">
          <v:shape id="_x0000_i1073" type="#_x0000_t75" style="width:15.75pt;height:15pt" o:ole="">
            <v:imagedata r:id="rId103" o:title=""/>
          </v:shape>
          <o:OLEObject Type="Embed" ProgID="Equation.DSMT4" ShapeID="_x0000_i1073" DrawAspect="Content" ObjectID="_1540034391" r:id="rId104"/>
        </w:object>
      </w:r>
      <w:r w:rsidR="0080500C" w:rsidRPr="0080500C">
        <w:t xml:space="preserve"> </w:t>
      </w:r>
      <w:r w:rsidR="0080500C" w:rsidRPr="0080500C">
        <w:rPr>
          <w:rFonts w:ascii="Symbol" w:hAnsi="Symbol"/>
        </w:rPr>
        <w:t></w:t>
      </w:r>
      <w:r w:rsidR="0080500C" w:rsidRPr="0080500C">
        <w:rPr>
          <w:rFonts w:ascii="Symbol" w:hAnsi="Symbol"/>
        </w:rPr>
        <w:t></w:t>
      </w:r>
      <w:r w:rsidR="0080500C" w:rsidRPr="0080500C">
        <w:t>.956</w:t>
      </w:r>
      <w:r w:rsidR="0080500C" w:rsidRPr="0080500C">
        <w:tab/>
        <w:t xml:space="preserve">N </w:t>
      </w:r>
      <w:r w:rsidR="0080500C" w:rsidRPr="0080500C">
        <w:rPr>
          <w:rFonts w:ascii="Symbol" w:hAnsi="Symbol"/>
        </w:rPr>
        <w:t></w:t>
      </w:r>
      <w:r w:rsidR="0080500C" w:rsidRPr="0080500C">
        <w:t xml:space="preserve"> 32</w:t>
      </w:r>
      <w:r>
        <w:tab/>
      </w:r>
      <w:r w:rsidR="0080500C" w:rsidRPr="0080500C">
        <w:t xml:space="preserve">DW </w:t>
      </w:r>
      <w:r w:rsidR="0080500C" w:rsidRPr="0080500C">
        <w:rPr>
          <w:rFonts w:ascii="Symbol" w:hAnsi="Symbol"/>
        </w:rPr>
        <w:t></w:t>
      </w:r>
      <w:r w:rsidR="0080500C" w:rsidRPr="0080500C">
        <w:t xml:space="preserve"> 0.47</w:t>
      </w:r>
    </w:p>
    <w:p w:rsidR="0080500C" w:rsidRPr="0080500C" w:rsidRDefault="008D07F2" w:rsidP="008D07F2">
      <w:pPr>
        <w:pStyle w:val="MCQList1a"/>
      </w:pPr>
      <w:r>
        <w:tab/>
        <w:t>(</w:t>
      </w:r>
      <w:r w:rsidR="0080500C" w:rsidRPr="0080500C">
        <w:t>b)</w:t>
      </w:r>
      <w:r w:rsidR="0080500C" w:rsidRPr="0080500C">
        <w:tab/>
      </w:r>
      <w:r w:rsidR="00A67E51" w:rsidRPr="00A67E51">
        <w:rPr>
          <w:position w:val="-10"/>
        </w:rPr>
        <w:object w:dxaOrig="279" w:dyaOrig="380">
          <v:shape id="_x0000_i1074" type="#_x0000_t75" style="width:13.5pt;height:18.75pt" o:ole="">
            <v:imagedata r:id="rId105" o:title=""/>
          </v:shape>
          <o:OLEObject Type="Embed" ProgID="Equation.DSMT4" ShapeID="_x0000_i1074" DrawAspect="Content" ObjectID="_1540034392" r:id="rId106"/>
        </w:object>
      </w:r>
      <w:r w:rsidR="0080500C" w:rsidRPr="0080500C">
        <w:rPr>
          <w:rFonts w:ascii="Symbol" w:hAnsi="Symbol"/>
        </w:rPr>
        <w:t></w:t>
      </w:r>
      <w:r w:rsidR="0080500C" w:rsidRPr="0080500C">
        <w:t xml:space="preserve"> </w:t>
      </w:r>
      <w:r>
        <w:t>–</w:t>
      </w:r>
      <w:r w:rsidR="0080500C" w:rsidRPr="0080500C">
        <w:t>258.6 + 0.78G</w:t>
      </w:r>
      <w:r w:rsidR="0080500C" w:rsidRPr="0080500C">
        <w:rPr>
          <w:vertAlign w:val="subscript"/>
        </w:rPr>
        <w:t>t</w:t>
      </w:r>
      <w:r w:rsidR="0080500C" w:rsidRPr="0080500C">
        <w:t xml:space="preserve"> – 0.37NX</w:t>
      </w:r>
      <w:r w:rsidR="0080500C" w:rsidRPr="0080500C">
        <w:rPr>
          <w:vertAlign w:val="subscript"/>
        </w:rPr>
        <w:t>t</w:t>
      </w:r>
      <w:r w:rsidR="0080500C" w:rsidRPr="0080500C">
        <w:t xml:space="preserve"> + 1.52T</w:t>
      </w:r>
      <w:r w:rsidR="0080500C" w:rsidRPr="0080500C">
        <w:rPr>
          <w:vertAlign w:val="subscript"/>
        </w:rPr>
        <w:t>t</w:t>
      </w:r>
      <w:r w:rsidR="0080500C" w:rsidRPr="0080500C">
        <w:t xml:space="preserve"> + 0.67CO</w:t>
      </w:r>
      <w:r w:rsidR="0080500C" w:rsidRPr="0080500C">
        <w:rPr>
          <w:vertAlign w:val="subscript"/>
        </w:rPr>
        <w:t>t–1</w:t>
      </w:r>
      <w:r w:rsidR="0080500C" w:rsidRPr="0080500C">
        <w:t xml:space="preserve"> + 37.6r</w:t>
      </w:r>
      <w:r w:rsidR="0080500C" w:rsidRPr="0080500C">
        <w:rPr>
          <w:vertAlign w:val="subscript"/>
        </w:rPr>
        <w:t>t–1</w:t>
      </w:r>
      <w:r w:rsidR="0080500C" w:rsidRPr="0080500C">
        <w:t xml:space="preserve">      </w:t>
      </w:r>
    </w:p>
    <w:p w:rsidR="008D07F2" w:rsidRDefault="008D07F2" w:rsidP="008D07F2">
      <w:pPr>
        <w:pStyle w:val="MCQList1a"/>
        <w:spacing w:before="0"/>
      </w:pPr>
      <w:r>
        <w:tab/>
      </w:r>
      <w:r>
        <w:tab/>
      </w:r>
      <w:r w:rsidR="00A67E51" w:rsidRPr="00A67E51">
        <w:rPr>
          <w:position w:val="-4"/>
        </w:rPr>
        <w:object w:dxaOrig="320" w:dyaOrig="300">
          <v:shape id="_x0000_i1075" type="#_x0000_t75" style="width:15.75pt;height:15pt" o:ole="">
            <v:imagedata r:id="rId107" o:title=""/>
          </v:shape>
          <o:OLEObject Type="Embed" ProgID="Equation.DSMT4" ShapeID="_x0000_i1075" DrawAspect="Content" ObjectID="_1540034393" r:id="rId108"/>
        </w:object>
      </w:r>
      <w:r w:rsidR="0080500C" w:rsidRPr="0080500C">
        <w:t xml:space="preserve"> </w:t>
      </w:r>
      <w:r w:rsidR="0080500C" w:rsidRPr="0080500C">
        <w:rPr>
          <w:rFonts w:ascii="Symbol" w:hAnsi="Symbol"/>
        </w:rPr>
        <w:t></w:t>
      </w:r>
      <w:r w:rsidR="0080500C" w:rsidRPr="0080500C">
        <w:rPr>
          <w:rFonts w:ascii="Symbol" w:hAnsi="Symbol"/>
        </w:rPr>
        <w:t></w:t>
      </w:r>
      <w:r w:rsidR="0080500C" w:rsidRPr="0080500C">
        <w:t>.999</w:t>
      </w:r>
      <w:r w:rsidR="0080500C" w:rsidRPr="0080500C">
        <w:tab/>
        <w:t xml:space="preserve">N </w:t>
      </w:r>
      <w:r w:rsidR="0080500C" w:rsidRPr="0080500C">
        <w:rPr>
          <w:rFonts w:ascii="Symbol" w:hAnsi="Symbol"/>
        </w:rPr>
        <w:t></w:t>
      </w:r>
      <w:r w:rsidR="0080500C" w:rsidRPr="0080500C">
        <w:t xml:space="preserve"> 32</w:t>
      </w:r>
    </w:p>
    <w:p w:rsidR="0080500C" w:rsidRPr="0080500C" w:rsidRDefault="008D07F2" w:rsidP="008D07F2">
      <w:pPr>
        <w:pStyle w:val="MCQList1a"/>
      </w:pPr>
      <w:r>
        <w:tab/>
        <w:t>(</w:t>
      </w:r>
      <w:r w:rsidR="0080500C" w:rsidRPr="0080500C">
        <w:t>c)</w:t>
      </w:r>
      <w:r w:rsidR="0080500C" w:rsidRPr="0080500C">
        <w:tab/>
      </w:r>
      <w:r w:rsidR="00A67E51" w:rsidRPr="00A67E51">
        <w:rPr>
          <w:position w:val="-10"/>
        </w:rPr>
        <w:object w:dxaOrig="200" w:dyaOrig="360">
          <v:shape id="_x0000_i1076" type="#_x0000_t75" style="width:9.75pt;height:18pt" o:ole="">
            <v:imagedata r:id="rId109" o:title=""/>
          </v:shape>
          <o:OLEObject Type="Embed" ProgID="Equation.DSMT4" ShapeID="_x0000_i1076" DrawAspect="Content" ObjectID="_1540034394" r:id="rId110"/>
        </w:object>
      </w:r>
      <w:r w:rsidR="0080500C" w:rsidRPr="0080500C">
        <w:t xml:space="preserve"> </w:t>
      </w:r>
      <w:r w:rsidR="0080500C" w:rsidRPr="0080500C">
        <w:rPr>
          <w:rFonts w:ascii="Symbol" w:hAnsi="Symbol"/>
        </w:rPr>
        <w:t></w:t>
      </w:r>
      <w:r w:rsidR="0080500C" w:rsidRPr="0080500C">
        <w:t xml:space="preserve"> –261.5 </w:t>
      </w:r>
      <w:r w:rsidR="0080500C" w:rsidRPr="0080500C">
        <w:rPr>
          <w:rFonts w:ascii="Symbol" w:hAnsi="Symbol"/>
        </w:rPr>
        <w:t></w:t>
      </w:r>
      <w:r w:rsidR="0080500C" w:rsidRPr="0080500C">
        <w:t xml:space="preserve"> 0.19</w:t>
      </w:r>
      <w:r w:rsidR="00A67E51" w:rsidRPr="00A67E51">
        <w:rPr>
          <w:position w:val="-10"/>
        </w:rPr>
        <w:object w:dxaOrig="279" w:dyaOrig="380">
          <v:shape id="_x0000_i1077" type="#_x0000_t75" style="width:13.5pt;height:18.75pt" o:ole="">
            <v:imagedata r:id="rId111" o:title=""/>
          </v:shape>
          <o:OLEObject Type="Embed" ProgID="Equation.DSMT4" ShapeID="_x0000_i1077" DrawAspect="Content" ObjectID="_1540034395" r:id="rId112"/>
        </w:object>
      </w:r>
      <w:r w:rsidR="0080500C" w:rsidRPr="0080500C">
        <w:t xml:space="preserve"> – 9.55r</w:t>
      </w:r>
      <w:r w:rsidR="0080500C" w:rsidRPr="0080500C">
        <w:rPr>
          <w:vertAlign w:val="subscript"/>
        </w:rPr>
        <w:t>t–1</w:t>
      </w:r>
    </w:p>
    <w:p w:rsidR="008D07F2" w:rsidRDefault="008D07F2" w:rsidP="008D07F2">
      <w:pPr>
        <w:pStyle w:val="MCQList1a"/>
        <w:spacing w:before="0"/>
      </w:pPr>
      <w:r>
        <w:tab/>
      </w:r>
      <w:r w:rsidR="0080500C" w:rsidRPr="0080500C">
        <w:tab/>
        <w:t>(Standard errors obtained from this estimation are biased and should be disregarded.)</w:t>
      </w:r>
    </w:p>
    <w:p w:rsidR="008D07F2" w:rsidRDefault="008D07F2" w:rsidP="008D07F2">
      <w:pPr>
        <w:pStyle w:val="MCQList1a"/>
      </w:pPr>
      <w:r>
        <w:tab/>
        <w:t>(</w:t>
      </w:r>
      <w:r w:rsidR="0080500C" w:rsidRPr="0080500C">
        <w:t>d)</w:t>
      </w:r>
      <w:r w:rsidR="0080500C" w:rsidRPr="0080500C">
        <w:tab/>
      </w:r>
      <w:r w:rsidR="00A67E51" w:rsidRPr="00A67E51">
        <w:rPr>
          <w:position w:val="-10"/>
        </w:rPr>
        <w:object w:dxaOrig="200" w:dyaOrig="360">
          <v:shape id="_x0000_i1078" type="#_x0000_t75" style="width:9.75pt;height:18pt" o:ole="">
            <v:imagedata r:id="rId113" o:title=""/>
          </v:shape>
          <o:OLEObject Type="Embed" ProgID="Equation.DSMT4" ShapeID="_x0000_i1078" DrawAspect="Content" ObjectID="_1540034396" r:id="rId114"/>
        </w:object>
      </w:r>
      <w:r w:rsidR="0080500C" w:rsidRPr="0080500C">
        <w:t xml:space="preserve"> </w:t>
      </w:r>
      <w:r w:rsidR="0080500C" w:rsidRPr="0080500C">
        <w:rPr>
          <w:rFonts w:ascii="Symbol" w:hAnsi="Symbol"/>
        </w:rPr>
        <w:t></w:t>
      </w:r>
      <w:r w:rsidR="0080500C" w:rsidRPr="0080500C">
        <w:t xml:space="preserve"> –261.5 </w:t>
      </w:r>
      <w:r w:rsidR="0080500C" w:rsidRPr="0080500C">
        <w:rPr>
          <w:rFonts w:ascii="Symbol" w:hAnsi="Symbol"/>
        </w:rPr>
        <w:t></w:t>
      </w:r>
      <w:r w:rsidR="0080500C" w:rsidRPr="0080500C">
        <w:t xml:space="preserve"> 0.19</w:t>
      </w:r>
      <w:r w:rsidR="00A67E51" w:rsidRPr="00A67E51">
        <w:rPr>
          <w:position w:val="-10"/>
        </w:rPr>
        <w:object w:dxaOrig="279" w:dyaOrig="380">
          <v:shape id="_x0000_i1079" type="#_x0000_t75" style="width:13.5pt;height:18.75pt" o:ole="">
            <v:imagedata r:id="rId115" o:title=""/>
          </v:shape>
          <o:OLEObject Type="Embed" ProgID="Equation.DSMT4" ShapeID="_x0000_i1079" DrawAspect="Content" ObjectID="_1540034397" r:id="rId116"/>
        </w:object>
      </w:r>
      <w:r w:rsidR="0080500C" w:rsidRPr="0080500C">
        <w:t xml:space="preserve"> – 9.55r</w:t>
      </w:r>
      <w:r w:rsidR="0080500C" w:rsidRPr="0080500C">
        <w:rPr>
          <w:vertAlign w:val="subscript"/>
        </w:rPr>
        <w:t>t–1</w:t>
      </w:r>
    </w:p>
    <w:p w:rsidR="0080500C" w:rsidRPr="0080500C" w:rsidRDefault="008D07F2" w:rsidP="008D07F2">
      <w:pPr>
        <w:pStyle w:val="MCQList1a"/>
        <w:spacing w:before="0" w:after="0"/>
      </w:pPr>
      <w:r>
        <w:tab/>
      </w:r>
      <w:r>
        <w:tab/>
        <w:t xml:space="preserve">     (</w:t>
      </w:r>
      <w:r w:rsidR="0080500C" w:rsidRPr="0080500C">
        <w:t>0.01)</w:t>
      </w:r>
      <w:r w:rsidR="0080500C" w:rsidRPr="0080500C">
        <w:tab/>
        <w:t>(11.2)</w:t>
      </w:r>
    </w:p>
    <w:p w:rsidR="0080500C" w:rsidRPr="0080500C" w:rsidRDefault="008D07F2" w:rsidP="008D07F2">
      <w:pPr>
        <w:pStyle w:val="MCQList1a"/>
        <w:spacing w:before="0"/>
      </w:pPr>
      <w:r>
        <w:tab/>
      </w:r>
      <w:r>
        <w:tab/>
      </w:r>
      <w:r w:rsidR="0080500C" w:rsidRPr="0080500C">
        <w:t xml:space="preserve">t </w:t>
      </w:r>
      <w:r w:rsidR="0080500C" w:rsidRPr="0080500C">
        <w:rPr>
          <w:rFonts w:ascii="Symbol" w:hAnsi="Symbol"/>
        </w:rPr>
        <w:t></w:t>
      </w:r>
      <w:r w:rsidR="0080500C" w:rsidRPr="0080500C">
        <w:rPr>
          <w:rFonts w:ascii="Symbol" w:hAnsi="Symbol"/>
        </w:rPr>
        <w:tab/>
      </w:r>
      <w:r w:rsidR="0080500C" w:rsidRPr="0080500C">
        <w:t>15.8</w:t>
      </w:r>
      <w:r w:rsidR="0080500C" w:rsidRPr="0080500C">
        <w:tab/>
        <w:t>–0.85</w:t>
      </w:r>
    </w:p>
    <w:p w:rsidR="0080500C" w:rsidRPr="0080500C" w:rsidRDefault="008D07F2" w:rsidP="008D07F2">
      <w:pPr>
        <w:pStyle w:val="MCQList1a"/>
        <w:spacing w:before="0"/>
      </w:pPr>
      <w:r>
        <w:tab/>
      </w:r>
      <w:r>
        <w:tab/>
      </w:r>
      <w:r w:rsidR="00A67E51" w:rsidRPr="00A67E51">
        <w:rPr>
          <w:position w:val="-4"/>
        </w:rPr>
        <w:object w:dxaOrig="320" w:dyaOrig="300">
          <v:shape id="_x0000_i1080" type="#_x0000_t75" style="width:15.75pt;height:15pt" o:ole="">
            <v:imagedata r:id="rId117" o:title=""/>
          </v:shape>
          <o:OLEObject Type="Embed" ProgID="Equation.DSMT4" ShapeID="_x0000_i1080" DrawAspect="Content" ObjectID="_1540034398" r:id="rId118"/>
        </w:object>
      </w:r>
      <w:r w:rsidR="0080500C" w:rsidRPr="0080500C">
        <w:t xml:space="preserve"> </w:t>
      </w:r>
      <w:r w:rsidR="0080500C" w:rsidRPr="0080500C">
        <w:rPr>
          <w:rFonts w:ascii="Symbol" w:hAnsi="Symbol"/>
        </w:rPr>
        <w:t></w:t>
      </w:r>
      <w:r w:rsidR="0080500C" w:rsidRPr="0080500C">
        <w:rPr>
          <w:rFonts w:ascii="Symbol" w:hAnsi="Symbol"/>
        </w:rPr>
        <w:t></w:t>
      </w:r>
      <w:r w:rsidR="0080500C" w:rsidRPr="0080500C">
        <w:t>.956</w:t>
      </w:r>
      <w:r w:rsidR="0080500C" w:rsidRPr="0080500C">
        <w:tab/>
        <w:t xml:space="preserve">N </w:t>
      </w:r>
      <w:r w:rsidR="0080500C" w:rsidRPr="0080500C">
        <w:rPr>
          <w:rFonts w:ascii="Symbol" w:hAnsi="Symbol"/>
        </w:rPr>
        <w:t></w:t>
      </w:r>
      <w:r w:rsidR="0080500C" w:rsidRPr="0080500C">
        <w:t xml:space="preserve"> 32</w:t>
      </w:r>
      <w:r w:rsidR="0080500C" w:rsidRPr="0080500C">
        <w:tab/>
        <w:t xml:space="preserve">DW </w:t>
      </w:r>
      <w:r w:rsidR="0080500C" w:rsidRPr="0080500C">
        <w:rPr>
          <w:rFonts w:ascii="Symbol" w:hAnsi="Symbol"/>
        </w:rPr>
        <w:t></w:t>
      </w:r>
      <w:r w:rsidR="0080500C" w:rsidRPr="0080500C">
        <w:t xml:space="preserve"> 0.47</w:t>
      </w:r>
    </w:p>
    <w:p w:rsidR="00E27019" w:rsidRPr="0080500C" w:rsidRDefault="00E27019" w:rsidP="00C60F23">
      <w:pPr>
        <w:pStyle w:val="MCQList1a"/>
        <w:keepNext/>
      </w:pPr>
      <w:r>
        <w:rPr>
          <w:rFonts w:ascii="Times New Roman" w:hAnsi="Times New Roman"/>
        </w:rPr>
        <w:lastRenderedPageBreak/>
        <w:t>14-7.</w:t>
      </w:r>
      <w:r w:rsidR="008D07F2">
        <w:rPr>
          <w:rFonts w:ascii="Times New Roman" w:hAnsi="Times New Roman"/>
        </w:rPr>
        <w:tab/>
        <w:t>(</w:t>
      </w:r>
      <w:r w:rsidRPr="0080500C">
        <w:t>a)</w:t>
      </w:r>
      <w:r w:rsidRPr="0080500C">
        <w:tab/>
        <w:t xml:space="preserve">QU: </w:t>
      </w:r>
      <w:r w:rsidR="008D07F2">
        <w:t>–</w:t>
      </w:r>
      <w:r w:rsidRPr="0080500C">
        <w:t xml:space="preserve">, </w:t>
      </w:r>
      <w:r w:rsidR="008D07F2">
        <w:t>–</w:t>
      </w:r>
      <w:r w:rsidRPr="0080500C">
        <w:t xml:space="preserve">, </w:t>
      </w:r>
      <w:r w:rsidR="008D07F2">
        <w:t>–</w:t>
      </w:r>
      <w:r w:rsidRPr="0080500C">
        <w:t>, +, +, +</w:t>
      </w:r>
    </w:p>
    <w:p w:rsidR="00E27019" w:rsidRPr="0080500C" w:rsidRDefault="00E27019" w:rsidP="00C60F23">
      <w:pPr>
        <w:pStyle w:val="MCQList1a"/>
        <w:keepNext/>
        <w:spacing w:before="0"/>
      </w:pPr>
      <w:r w:rsidRPr="0080500C">
        <w:tab/>
      </w:r>
      <w:r w:rsidRPr="0080500C">
        <w:tab/>
        <w:t>UR: +, +, +, +, +,</w:t>
      </w:r>
    </w:p>
    <w:p w:rsidR="00E27019" w:rsidRPr="0080500C" w:rsidRDefault="00E27019" w:rsidP="008D07F2">
      <w:pPr>
        <w:pStyle w:val="MCQList1a"/>
      </w:pPr>
      <w:r w:rsidRPr="0080500C">
        <w:tab/>
        <w:t>(b)</w:t>
      </w:r>
      <w:r w:rsidRPr="0080500C">
        <w:tab/>
        <w:t xml:space="preserve">Yes, since UR and QU are jointly determined in this system. </w:t>
      </w:r>
    </w:p>
    <w:p w:rsidR="00E27019" w:rsidRPr="0080500C" w:rsidRDefault="00E27019" w:rsidP="008D07F2">
      <w:pPr>
        <w:pStyle w:val="MCQList1a"/>
      </w:pPr>
      <w:r w:rsidRPr="0080500C">
        <w:tab/>
        <w:t>(c)</w:t>
      </w:r>
      <w:r w:rsidRPr="0080500C">
        <w:tab/>
        <w:t>This tells us that the UR equation is exactly identified but tells us nothing about the identification properties of the QU equation.</w:t>
      </w:r>
    </w:p>
    <w:p w:rsidR="00E27019" w:rsidRPr="0080500C" w:rsidRDefault="00E27019" w:rsidP="008D07F2">
      <w:pPr>
        <w:pStyle w:val="MCQList1a"/>
      </w:pPr>
      <w:r w:rsidRPr="0080500C">
        <w:tab/>
        <w:t>(d)</w:t>
      </w:r>
      <w:r w:rsidRPr="0080500C">
        <w:tab/>
        <w:t xml:space="preserve">The lack of significance makes us wonder if UR and QU are indeed simultaneously determined. We should be hesitant to jump to this conclusion, however, </w:t>
      </w:r>
      <w:r>
        <w:t xml:space="preserve">for three reasons.  First, </w:t>
      </w:r>
      <w:r w:rsidRPr="0080500C">
        <w:t xml:space="preserve">the theory indicates simultaneity; </w:t>
      </w:r>
      <w:r>
        <w:t>second, mul</w:t>
      </w:r>
      <w:r w:rsidRPr="0080500C">
        <w:t xml:space="preserve">ticollinearity or other specification problems may be causing the insignificance; and </w:t>
      </w:r>
      <w:r>
        <w:t>third, t</w:t>
      </w:r>
      <w:r w:rsidRPr="0080500C">
        <w:t>he pooled d</w:t>
      </w:r>
      <w:r>
        <w:t>a</w:t>
      </w:r>
      <w:r w:rsidRPr="0080500C">
        <w:t xml:space="preserve">ta set makes it </w:t>
      </w:r>
      <w:r>
        <w:t xml:space="preserve">tricky to draw such a negative </w:t>
      </w:r>
      <w:r w:rsidRPr="0080500C">
        <w:t>inference.</w:t>
      </w:r>
    </w:p>
    <w:p w:rsidR="00E27019" w:rsidRPr="0080500C" w:rsidRDefault="00E27019" w:rsidP="008D07F2">
      <w:pPr>
        <w:pStyle w:val="MCQList1a"/>
      </w:pPr>
      <w:r w:rsidRPr="0080500C">
        <w:tab/>
        <w:t>(e)</w:t>
      </w:r>
      <w:r w:rsidRPr="0080500C">
        <w:tab/>
        <w:t xml:space="preserve">Given the above reservations, we should be cautious. However, the results tend to </w:t>
      </w:r>
      <w:r>
        <w:t>support</w:t>
      </w:r>
      <w:r w:rsidRPr="0080500C">
        <w:t xml:space="preserve"> the theory that states interested in lowering their unemployment rates and lowering their budget deficits might consider lowering their unemployment benefits.</w:t>
      </w:r>
    </w:p>
    <w:p w:rsidR="00B83923" w:rsidRDefault="00B83923" w:rsidP="008D07F2">
      <w:pPr>
        <w:pStyle w:val="awTB01questionHead"/>
      </w:pPr>
      <w:r>
        <w:t xml:space="preserve">Chapter </w:t>
      </w:r>
      <w:r w:rsidR="00075D25">
        <w:t>15</w:t>
      </w:r>
    </w:p>
    <w:p w:rsidR="00B83923" w:rsidRDefault="00B83923" w:rsidP="008D07F2">
      <w:pPr>
        <w:pStyle w:val="MCQList1a"/>
      </w:pPr>
      <w:r w:rsidRPr="00B83923">
        <w:t>1</w:t>
      </w:r>
      <w:r>
        <w:t>5</w:t>
      </w:r>
      <w:r w:rsidRPr="00B83923">
        <w:t xml:space="preserve">-3.  </w:t>
      </w:r>
      <w:r w:rsidR="008D07F2">
        <w:tab/>
      </w:r>
      <w:r w:rsidR="0080500C">
        <w:t>For most students, the size of the residuals in this exercise will be surprisingly high.</w:t>
      </w:r>
    </w:p>
    <w:p w:rsidR="00656C08" w:rsidRDefault="00E27019" w:rsidP="008D07F2">
      <w:pPr>
        <w:pStyle w:val="MCQList1a"/>
        <w:keepNext/>
      </w:pPr>
      <w:r>
        <w:t>15-5.</w:t>
      </w:r>
      <w:r w:rsidR="008D07F2">
        <w:tab/>
      </w:r>
      <w:r w:rsidR="008D07F2">
        <w:rPr>
          <w:u w:val="single"/>
        </w:rPr>
        <w:tab/>
      </w:r>
      <w:r w:rsidR="008D07F2">
        <w:rPr>
          <w:u w:val="single"/>
        </w:rPr>
        <w:tab/>
      </w:r>
      <w:r w:rsidR="008D07F2">
        <w:rPr>
          <w:u w:val="single"/>
        </w:rPr>
        <w:tab/>
      </w:r>
      <w:r w:rsidR="00656C08">
        <w:rPr>
          <w:u w:val="single"/>
        </w:rPr>
        <w:t>Model A</w:t>
      </w:r>
      <w:r w:rsidR="00656C08">
        <w:rPr>
          <w:u w:val="single"/>
        </w:rPr>
        <w:tab/>
        <w:t>Model T</w:t>
      </w:r>
    </w:p>
    <w:p w:rsidR="00656C08" w:rsidRDefault="008D07F2" w:rsidP="008D07F2">
      <w:pPr>
        <w:pStyle w:val="MCQList1a"/>
        <w:keepNext/>
        <w:spacing w:before="120"/>
      </w:pPr>
      <w:r>
        <w:tab/>
      </w:r>
      <w:r>
        <w:tab/>
      </w:r>
      <w:r w:rsidR="00656C08">
        <w:t>07</w:t>
      </w:r>
      <w:r w:rsidR="00656C08">
        <w:tab/>
      </w:r>
      <w:r w:rsidR="00656C08">
        <w:tab/>
        <w:t>30.50</w:t>
      </w:r>
      <w:r w:rsidR="00656C08">
        <w:tab/>
      </w:r>
      <w:r w:rsidR="00656C08">
        <w:tab/>
        <w:t>29.50</w:t>
      </w:r>
    </w:p>
    <w:p w:rsidR="00656C08" w:rsidRDefault="008D07F2" w:rsidP="008D07F2">
      <w:pPr>
        <w:pStyle w:val="MCQList1a"/>
        <w:keepNext/>
        <w:spacing w:before="120"/>
      </w:pPr>
      <w:r>
        <w:tab/>
      </w:r>
      <w:r>
        <w:tab/>
      </w:r>
      <w:r w:rsidR="00656C08">
        <w:t>08</w:t>
      </w:r>
      <w:r w:rsidR="00656C08">
        <w:tab/>
      </w:r>
      <w:r w:rsidR="00656C08">
        <w:tab/>
        <w:t>30.25</w:t>
      </w:r>
      <w:r w:rsidR="00656C08">
        <w:tab/>
      </w:r>
      <w:r w:rsidR="00656C08">
        <w:tab/>
        <w:t>30.25</w:t>
      </w:r>
    </w:p>
    <w:p w:rsidR="00656C08" w:rsidRDefault="008D07F2" w:rsidP="008D07F2">
      <w:pPr>
        <w:pStyle w:val="MCQList1a"/>
        <w:keepNext/>
        <w:spacing w:before="120"/>
      </w:pPr>
      <w:r>
        <w:tab/>
      </w:r>
      <w:r>
        <w:tab/>
      </w:r>
      <w:r w:rsidR="00656C08">
        <w:t>09</w:t>
      </w:r>
      <w:r w:rsidR="00656C08">
        <w:tab/>
      </w:r>
      <w:r w:rsidR="00656C08">
        <w:tab/>
        <w:t>30.13</w:t>
      </w:r>
      <w:r w:rsidR="00656C08">
        <w:tab/>
      </w:r>
      <w:r w:rsidR="00656C08">
        <w:tab/>
        <w:t>29.87</w:t>
      </w:r>
    </w:p>
    <w:p w:rsidR="00656C08" w:rsidRDefault="008D07F2" w:rsidP="008D07F2">
      <w:pPr>
        <w:pStyle w:val="MCQList1a"/>
        <w:keepNext/>
        <w:spacing w:before="120"/>
      </w:pPr>
      <w:r>
        <w:tab/>
      </w:r>
      <w:r>
        <w:tab/>
      </w:r>
      <w:r w:rsidR="00656C08">
        <w:t>08</w:t>
      </w:r>
      <w:r w:rsidR="00656C08">
        <w:tab/>
      </w:r>
      <w:r w:rsidR="00656C08">
        <w:tab/>
        <w:t>31.50</w:t>
      </w:r>
      <w:r w:rsidR="00656C08">
        <w:tab/>
      </w:r>
      <w:r w:rsidR="00656C08">
        <w:tab/>
        <w:t>28.50</w:t>
      </w:r>
    </w:p>
    <w:p w:rsidR="00656C08" w:rsidRDefault="008D07F2" w:rsidP="008D07F2">
      <w:pPr>
        <w:pStyle w:val="MCQList1a"/>
        <w:keepNext/>
        <w:spacing w:before="120" w:after="0"/>
      </w:pPr>
      <w:r>
        <w:tab/>
      </w:r>
      <w:r>
        <w:tab/>
      </w:r>
      <w:r w:rsidR="00656C08">
        <w:t>09</w:t>
      </w:r>
      <w:r w:rsidR="00656C08">
        <w:tab/>
      </w:r>
      <w:r w:rsidR="00656C08">
        <w:tab/>
        <w:t>30.75</w:t>
      </w:r>
      <w:r w:rsidR="00656C08">
        <w:tab/>
      </w:r>
      <w:r w:rsidR="00656C08">
        <w:tab/>
        <w:t>30.75</w:t>
      </w:r>
    </w:p>
    <w:p w:rsidR="00656C08" w:rsidRPr="008D07F2" w:rsidRDefault="008D07F2" w:rsidP="008D07F2">
      <w:pPr>
        <w:pStyle w:val="MCQList1a"/>
        <w:spacing w:before="0"/>
        <w:rPr>
          <w:u w:val="single"/>
        </w:rPr>
      </w:pPr>
      <w:r w:rsidRPr="008D07F2">
        <w:tab/>
      </w:r>
      <w:r w:rsidRPr="008D07F2">
        <w:rPr>
          <w:u w:val="single"/>
        </w:rPr>
        <w:tab/>
      </w:r>
      <w:r w:rsidR="00656C08" w:rsidRPr="008D07F2">
        <w:rPr>
          <w:u w:val="single"/>
        </w:rPr>
        <w:tab/>
      </w:r>
      <w:r w:rsidR="00656C08" w:rsidRPr="008D07F2">
        <w:rPr>
          <w:u w:val="single"/>
        </w:rPr>
        <w:tab/>
      </w:r>
      <w:r w:rsidR="00656C08" w:rsidRPr="008D07F2">
        <w:rPr>
          <w:u w:val="single"/>
        </w:rPr>
        <w:tab/>
      </w:r>
      <w:r w:rsidR="00656C08" w:rsidRPr="008D07F2">
        <w:rPr>
          <w:u w:val="single"/>
        </w:rPr>
        <w:tab/>
      </w:r>
      <w:r w:rsidR="00656C08" w:rsidRPr="008D07F2">
        <w:rPr>
          <w:u w:val="single"/>
        </w:rPr>
        <w:tab/>
      </w:r>
    </w:p>
    <w:p w:rsidR="00E27019" w:rsidRPr="00656C08" w:rsidRDefault="008D07F2" w:rsidP="008D07F2">
      <w:pPr>
        <w:pStyle w:val="MCQList1a"/>
      </w:pPr>
      <w:r>
        <w:tab/>
        <w:t>(c)</w:t>
      </w:r>
      <w:r>
        <w:tab/>
      </w:r>
      <w:r w:rsidR="00656C08" w:rsidRPr="00656C08">
        <w:t xml:space="preserve">Model A should exhibit smoother behavior because the negative coefficient in </w:t>
      </w:r>
      <w:r w:rsidR="00656C08">
        <w:t>M</w:t>
      </w:r>
      <w:r w:rsidR="00656C08" w:rsidRPr="00656C08">
        <w:t>odel</w:t>
      </w:r>
      <w:r w:rsidR="00656C08">
        <w:t xml:space="preserve"> T will cause the forecast to fluctuate on an annual basis.</w:t>
      </w:r>
    </w:p>
    <w:p w:rsidR="00B83923" w:rsidRDefault="00B83923" w:rsidP="008D07F2">
      <w:pPr>
        <w:pStyle w:val="awTB01questionHead"/>
      </w:pPr>
      <w:r>
        <w:t xml:space="preserve">Chapter </w:t>
      </w:r>
      <w:r w:rsidR="00075D25">
        <w:t>16</w:t>
      </w:r>
    </w:p>
    <w:p w:rsidR="0080500C" w:rsidRDefault="00B83923" w:rsidP="008D07F2">
      <w:pPr>
        <w:pStyle w:val="MCQList1"/>
        <w:rPr>
          <w:snapToGrid w:val="0"/>
        </w:rPr>
      </w:pPr>
      <w:r w:rsidRPr="00B83923">
        <w:rPr>
          <w:rFonts w:ascii="Times New Roman" w:hAnsi="Times New Roman"/>
        </w:rPr>
        <w:t>1</w:t>
      </w:r>
      <w:r>
        <w:rPr>
          <w:rFonts w:ascii="Times New Roman" w:hAnsi="Times New Roman"/>
        </w:rPr>
        <w:t>6</w:t>
      </w:r>
      <w:r w:rsidR="008D07F2">
        <w:rPr>
          <w:rFonts w:ascii="Times New Roman" w:hAnsi="Times New Roman"/>
        </w:rPr>
        <w:t xml:space="preserve">-3. </w:t>
      </w:r>
      <w:r w:rsidR="008D07F2">
        <w:rPr>
          <w:rFonts w:ascii="Times New Roman" w:hAnsi="Times New Roman"/>
        </w:rPr>
        <w:tab/>
      </w:r>
      <w:r w:rsidR="0080500C">
        <w:rPr>
          <w:rFonts w:ascii="Times New Roman" w:hAnsi="Times New Roman"/>
        </w:rPr>
        <w:t>I</w:t>
      </w:r>
      <w:r w:rsidR="0080500C" w:rsidRPr="0080500C">
        <w:rPr>
          <w:snapToGrid w:val="0"/>
        </w:rPr>
        <w:t xml:space="preserve">n theory, one could design a random assignment experiment for which no additional explanatory variables would be necessary, but it’s virtually impossible to imagine a natural experiment not needing such variables.  There are sure to be some differences between the “control” and the “treatment” groups, and we need </w:t>
      </w:r>
      <w:r w:rsidR="0080500C">
        <w:rPr>
          <w:snapToGrid w:val="0"/>
        </w:rPr>
        <w:t xml:space="preserve">to </w:t>
      </w:r>
      <w:r w:rsidR="0080500C" w:rsidRPr="0080500C">
        <w:rPr>
          <w:snapToGrid w:val="0"/>
        </w:rPr>
        <w:t>account for those differences.</w:t>
      </w:r>
    </w:p>
    <w:p w:rsidR="00137E2B" w:rsidRPr="00137E2B" w:rsidRDefault="00E27019" w:rsidP="008D07F2">
      <w:pPr>
        <w:pStyle w:val="MCQList1a"/>
        <w:rPr>
          <w:snapToGrid w:val="0"/>
        </w:rPr>
      </w:pPr>
      <w:r>
        <w:rPr>
          <w:snapToGrid w:val="0"/>
        </w:rPr>
        <w:t>16-5.</w:t>
      </w:r>
      <w:r w:rsidR="008D07F2">
        <w:rPr>
          <w:rFonts w:ascii="Times New Roman" w:hAnsi="Times New Roman"/>
        </w:rPr>
        <w:tab/>
      </w:r>
      <w:r w:rsidR="008D07F2">
        <w:rPr>
          <w:snapToGrid w:val="0"/>
        </w:rPr>
        <w:t>(a)</w:t>
      </w:r>
      <w:r w:rsidR="008D07F2">
        <w:rPr>
          <w:snapToGrid w:val="0"/>
        </w:rPr>
        <w:tab/>
      </w:r>
      <w:r w:rsidR="00137E2B" w:rsidRPr="00137E2B">
        <w:rPr>
          <w:snapToGrid w:val="0"/>
        </w:rPr>
        <w:t>The estimated slope is positive, which certainly runs counter to our expectations:</w:t>
      </w:r>
    </w:p>
    <w:p w:rsidR="00137E2B" w:rsidRPr="00137E2B" w:rsidRDefault="008D07F2" w:rsidP="008D07F2">
      <w:pPr>
        <w:pStyle w:val="MCQList1a"/>
        <w:spacing w:before="0"/>
        <w:rPr>
          <w:snapToGrid w:val="0"/>
        </w:rPr>
      </w:pPr>
      <w:r>
        <w:rPr>
          <w:snapToGrid w:val="0"/>
        </w:rPr>
        <w:tab/>
      </w:r>
      <w:r>
        <w:rPr>
          <w:snapToGrid w:val="0"/>
        </w:rPr>
        <w:tab/>
      </w:r>
      <w:r w:rsidRPr="008D07F2">
        <w:rPr>
          <w:snapToGrid w:val="0"/>
          <w:position w:val="-10"/>
        </w:rPr>
        <w:object w:dxaOrig="240" w:dyaOrig="380">
          <v:shape id="_x0000_i1081" type="#_x0000_t75" style="width:12pt;height:18.75pt" o:ole="">
            <v:imagedata r:id="rId119" o:title=""/>
          </v:shape>
          <o:OLEObject Type="Embed" ProgID="Equation.DSMT4" ShapeID="_x0000_i1081" DrawAspect="Content" ObjectID="_1540034399" r:id="rId120"/>
        </w:object>
      </w:r>
      <w:r w:rsidR="00137E2B" w:rsidRPr="00137E2B">
        <w:rPr>
          <w:snapToGrid w:val="0"/>
        </w:rPr>
        <w:t xml:space="preserve"> = </w:t>
      </w:r>
      <w:r>
        <w:rPr>
          <w:snapToGrid w:val="0"/>
        </w:rPr>
        <w:t>–</w:t>
      </w:r>
      <w:r w:rsidR="00137E2B" w:rsidRPr="00137E2B">
        <w:rPr>
          <w:snapToGrid w:val="0"/>
        </w:rPr>
        <w:t>1.4</w:t>
      </w:r>
      <w:r w:rsidR="00927FAA">
        <w:rPr>
          <w:snapToGrid w:val="0"/>
        </w:rPr>
        <w:t>2</w:t>
      </w:r>
      <w:r w:rsidR="00137E2B" w:rsidRPr="00137E2B">
        <w:rPr>
          <w:snapToGrid w:val="0"/>
        </w:rPr>
        <w:t xml:space="preserve"> + 0.0457P</w:t>
      </w:r>
    </w:p>
    <w:p w:rsidR="00137E2B" w:rsidRPr="00137E2B" w:rsidRDefault="00137E2B" w:rsidP="008D07F2">
      <w:pPr>
        <w:pStyle w:val="MCQList1a"/>
        <w:spacing w:before="0"/>
        <w:rPr>
          <w:snapToGrid w:val="0"/>
        </w:rPr>
      </w:pPr>
      <w:r w:rsidRPr="00137E2B">
        <w:rPr>
          <w:snapToGrid w:val="0"/>
        </w:rPr>
        <w:t xml:space="preserve"> </w:t>
      </w:r>
      <w:r w:rsidR="008D07F2">
        <w:rPr>
          <w:snapToGrid w:val="0"/>
        </w:rPr>
        <w:tab/>
      </w:r>
      <w:r w:rsidR="008D07F2">
        <w:rPr>
          <w:snapToGrid w:val="0"/>
        </w:rPr>
        <w:tab/>
      </w:r>
      <w:r w:rsidR="008D07F2">
        <w:rPr>
          <w:snapToGrid w:val="0"/>
        </w:rPr>
        <w:tab/>
        <w:t xml:space="preserve"> (</w:t>
      </w:r>
      <w:r w:rsidRPr="00137E2B">
        <w:rPr>
          <w:snapToGrid w:val="0"/>
        </w:rPr>
        <w:t xml:space="preserve">0.014) </w:t>
      </w:r>
    </w:p>
    <w:p w:rsidR="00137E2B" w:rsidRPr="00137E2B" w:rsidRDefault="008D07F2" w:rsidP="008D07F2">
      <w:pPr>
        <w:pStyle w:val="MCQList1a"/>
        <w:spacing w:before="0"/>
        <w:rPr>
          <w:snapToGrid w:val="0"/>
        </w:rPr>
      </w:pPr>
      <w:r>
        <w:rPr>
          <w:snapToGrid w:val="0"/>
        </w:rPr>
        <w:tab/>
      </w:r>
      <w:r>
        <w:rPr>
          <w:snapToGrid w:val="0"/>
        </w:rPr>
        <w:tab/>
        <w:t xml:space="preserve">t  =   </w:t>
      </w:r>
      <w:r w:rsidR="00137E2B" w:rsidRPr="00137E2B">
        <w:rPr>
          <w:snapToGrid w:val="0"/>
        </w:rPr>
        <w:t xml:space="preserve"> 3.28</w:t>
      </w:r>
    </w:p>
    <w:p w:rsidR="00137E2B" w:rsidRPr="00137E2B" w:rsidRDefault="008D07F2" w:rsidP="008D07F2">
      <w:pPr>
        <w:pStyle w:val="MCQList1a"/>
        <w:spacing w:before="0"/>
        <w:rPr>
          <w:snapToGrid w:val="0"/>
        </w:rPr>
      </w:pPr>
      <w:r>
        <w:rPr>
          <w:snapToGrid w:val="0"/>
        </w:rPr>
        <w:tab/>
      </w:r>
      <w:r>
        <w:rPr>
          <w:snapToGrid w:val="0"/>
        </w:rPr>
        <w:tab/>
      </w:r>
      <w:r w:rsidR="00137E2B" w:rsidRPr="00137E2B">
        <w:rPr>
          <w:snapToGrid w:val="0"/>
        </w:rPr>
        <w:t xml:space="preserve"> N = 4     </w:t>
      </w:r>
      <w:r w:rsidR="00A67E51" w:rsidRPr="00A67E51">
        <w:rPr>
          <w:snapToGrid w:val="0"/>
          <w:position w:val="-4"/>
        </w:rPr>
        <w:object w:dxaOrig="320" w:dyaOrig="300">
          <v:shape id="_x0000_i1082" type="#_x0000_t75" style="width:15.75pt;height:15pt" o:ole="">
            <v:imagedata r:id="rId121" o:title=""/>
          </v:shape>
          <o:OLEObject Type="Embed" ProgID="Equation.DSMT4" ShapeID="_x0000_i1082" DrawAspect="Content" ObjectID="_1540034400" r:id="rId122"/>
        </w:object>
      </w:r>
      <w:r w:rsidR="00137E2B" w:rsidRPr="00137E2B">
        <w:rPr>
          <w:snapToGrid w:val="0"/>
        </w:rPr>
        <w:t xml:space="preserve"> = .76        </w:t>
      </w:r>
    </w:p>
    <w:p w:rsidR="00137E2B" w:rsidRPr="00137E2B" w:rsidRDefault="008D07F2" w:rsidP="008D07F2">
      <w:pPr>
        <w:pStyle w:val="MCQList1a"/>
        <w:rPr>
          <w:snapToGrid w:val="0"/>
        </w:rPr>
      </w:pPr>
      <w:r>
        <w:rPr>
          <w:snapToGrid w:val="0"/>
        </w:rPr>
        <w:lastRenderedPageBreak/>
        <w:tab/>
        <w:t>(</w:t>
      </w:r>
      <w:r w:rsidR="00137E2B" w:rsidRPr="00137E2B">
        <w:rPr>
          <w:snapToGrid w:val="0"/>
        </w:rPr>
        <w:t>b</w:t>
      </w:r>
      <w:r>
        <w:rPr>
          <w:snapToGrid w:val="0"/>
        </w:rPr>
        <w:t>)</w:t>
      </w:r>
      <w:r>
        <w:rPr>
          <w:snapToGrid w:val="0"/>
        </w:rPr>
        <w:tab/>
      </w:r>
      <w:r w:rsidR="00137E2B" w:rsidRPr="00137E2B">
        <w:rPr>
          <w:snapToGrid w:val="0"/>
        </w:rPr>
        <w:t xml:space="preserve">While the fit and the size of the estimated coefficients differ from those in Part a, the sign of the estimated slope coefficient continues to be unexpected.             </w:t>
      </w:r>
    </w:p>
    <w:p w:rsidR="00137E2B" w:rsidRPr="00137E2B" w:rsidRDefault="008D07F2" w:rsidP="008D07F2">
      <w:pPr>
        <w:pStyle w:val="MCQList1a"/>
        <w:spacing w:before="0"/>
        <w:rPr>
          <w:snapToGrid w:val="0"/>
        </w:rPr>
      </w:pPr>
      <w:r>
        <w:rPr>
          <w:snapToGrid w:val="0"/>
        </w:rPr>
        <w:tab/>
      </w:r>
      <w:r>
        <w:rPr>
          <w:snapToGrid w:val="0"/>
        </w:rPr>
        <w:tab/>
      </w:r>
      <w:r w:rsidRPr="008D07F2">
        <w:rPr>
          <w:snapToGrid w:val="0"/>
          <w:position w:val="-10"/>
        </w:rPr>
        <w:object w:dxaOrig="240" w:dyaOrig="380">
          <v:shape id="_x0000_i1083" type="#_x0000_t75" style="width:12pt;height:18.75pt" o:ole="">
            <v:imagedata r:id="rId119" o:title=""/>
          </v:shape>
          <o:OLEObject Type="Embed" ProgID="Equation.DSMT4" ShapeID="_x0000_i1083" DrawAspect="Content" ObjectID="_1540034401" r:id="rId123"/>
        </w:object>
      </w:r>
      <w:r w:rsidR="00137E2B" w:rsidRPr="00137E2B">
        <w:rPr>
          <w:snapToGrid w:val="0"/>
        </w:rPr>
        <w:t xml:space="preserve"> = </w:t>
      </w:r>
      <w:r>
        <w:rPr>
          <w:snapToGrid w:val="0"/>
        </w:rPr>
        <w:t>–</w:t>
      </w:r>
      <w:r w:rsidR="00137E2B" w:rsidRPr="00137E2B">
        <w:rPr>
          <w:snapToGrid w:val="0"/>
        </w:rPr>
        <w:t>0.22 + 0.02</w:t>
      </w:r>
      <w:r w:rsidR="00927FAA">
        <w:rPr>
          <w:snapToGrid w:val="0"/>
        </w:rPr>
        <w:t>29</w:t>
      </w:r>
      <w:r w:rsidR="00137E2B" w:rsidRPr="00137E2B">
        <w:rPr>
          <w:snapToGrid w:val="0"/>
        </w:rPr>
        <w:t>P</w:t>
      </w:r>
    </w:p>
    <w:p w:rsidR="00137E2B" w:rsidRPr="00137E2B" w:rsidRDefault="00137E2B" w:rsidP="008D07F2">
      <w:pPr>
        <w:pStyle w:val="MCQList1a"/>
        <w:spacing w:before="0"/>
        <w:rPr>
          <w:snapToGrid w:val="0"/>
        </w:rPr>
      </w:pPr>
      <w:r w:rsidRPr="00137E2B">
        <w:rPr>
          <w:snapToGrid w:val="0"/>
        </w:rPr>
        <w:t xml:space="preserve"> </w:t>
      </w:r>
      <w:r w:rsidR="008D07F2">
        <w:rPr>
          <w:snapToGrid w:val="0"/>
        </w:rPr>
        <w:tab/>
      </w:r>
      <w:r w:rsidR="008D07F2">
        <w:rPr>
          <w:snapToGrid w:val="0"/>
        </w:rPr>
        <w:tab/>
      </w:r>
      <w:r w:rsidRPr="00137E2B">
        <w:rPr>
          <w:snapToGrid w:val="0"/>
        </w:rPr>
        <w:t xml:space="preserve"> </w:t>
      </w:r>
      <w:r w:rsidR="008D07F2">
        <w:rPr>
          <w:snapToGrid w:val="0"/>
        </w:rPr>
        <w:tab/>
        <w:t>(</w:t>
      </w:r>
      <w:r w:rsidRPr="00137E2B">
        <w:rPr>
          <w:snapToGrid w:val="0"/>
        </w:rPr>
        <w:t xml:space="preserve">0.014) </w:t>
      </w:r>
    </w:p>
    <w:p w:rsidR="00137E2B" w:rsidRPr="00137E2B" w:rsidRDefault="008D07F2" w:rsidP="008D07F2">
      <w:pPr>
        <w:pStyle w:val="MCQList1a"/>
        <w:spacing w:before="0"/>
        <w:rPr>
          <w:snapToGrid w:val="0"/>
        </w:rPr>
      </w:pPr>
      <w:r>
        <w:rPr>
          <w:snapToGrid w:val="0"/>
        </w:rPr>
        <w:tab/>
      </w:r>
      <w:r>
        <w:rPr>
          <w:snapToGrid w:val="0"/>
        </w:rPr>
        <w:tab/>
        <w:t xml:space="preserve"> t  = </w:t>
      </w:r>
      <w:r w:rsidR="00137E2B" w:rsidRPr="00137E2B">
        <w:rPr>
          <w:snapToGrid w:val="0"/>
        </w:rPr>
        <w:t>1.64</w:t>
      </w:r>
    </w:p>
    <w:p w:rsidR="00137E2B" w:rsidRPr="00137E2B" w:rsidRDefault="00137E2B" w:rsidP="008D07F2">
      <w:pPr>
        <w:pStyle w:val="MCQList1a"/>
        <w:spacing w:before="0"/>
        <w:rPr>
          <w:snapToGrid w:val="0"/>
        </w:rPr>
      </w:pPr>
      <w:r w:rsidRPr="00137E2B">
        <w:rPr>
          <w:snapToGrid w:val="0"/>
        </w:rPr>
        <w:t xml:space="preserve">  </w:t>
      </w:r>
      <w:r w:rsidR="008D07F2">
        <w:rPr>
          <w:snapToGrid w:val="0"/>
        </w:rPr>
        <w:tab/>
      </w:r>
      <w:r w:rsidR="008D07F2">
        <w:rPr>
          <w:snapToGrid w:val="0"/>
        </w:rPr>
        <w:tab/>
      </w:r>
      <w:r w:rsidRPr="00137E2B">
        <w:rPr>
          <w:snapToGrid w:val="0"/>
        </w:rPr>
        <w:t xml:space="preserve"> N = 4     </w:t>
      </w:r>
      <w:r w:rsidR="00A67E51" w:rsidRPr="00A67E51">
        <w:rPr>
          <w:snapToGrid w:val="0"/>
          <w:position w:val="-4"/>
        </w:rPr>
        <w:object w:dxaOrig="320" w:dyaOrig="300">
          <v:shape id="_x0000_i1084" type="#_x0000_t75" style="width:15.75pt;height:15pt" o:ole="">
            <v:imagedata r:id="rId124" o:title=""/>
          </v:shape>
          <o:OLEObject Type="Embed" ProgID="Equation.DSMT4" ShapeID="_x0000_i1084" DrawAspect="Content" ObjectID="_1540034402" r:id="rId125"/>
        </w:object>
      </w:r>
      <w:r w:rsidRPr="00137E2B">
        <w:rPr>
          <w:snapToGrid w:val="0"/>
        </w:rPr>
        <w:t xml:space="preserve"> = .36              </w:t>
      </w:r>
    </w:p>
    <w:p w:rsidR="00137E2B" w:rsidRPr="00137E2B" w:rsidRDefault="008D07F2" w:rsidP="008D07F2">
      <w:pPr>
        <w:pStyle w:val="MCQList1a"/>
        <w:rPr>
          <w:snapToGrid w:val="0"/>
        </w:rPr>
      </w:pPr>
      <w:r>
        <w:rPr>
          <w:snapToGrid w:val="0"/>
        </w:rPr>
        <w:tab/>
        <w:t>(</w:t>
      </w:r>
      <w:r w:rsidR="00137E2B" w:rsidRPr="00137E2B">
        <w:rPr>
          <w:snapToGrid w:val="0"/>
        </w:rPr>
        <w:t>c</w:t>
      </w:r>
      <w:r>
        <w:rPr>
          <w:snapToGrid w:val="0"/>
        </w:rPr>
        <w:t>)</w:t>
      </w:r>
      <w:r>
        <w:rPr>
          <w:snapToGrid w:val="0"/>
        </w:rPr>
        <w:tab/>
      </w:r>
      <w:r w:rsidR="00927FAA">
        <w:rPr>
          <w:snapToGrid w:val="0"/>
        </w:rPr>
        <w:t>Some econometric software programs, including Stata, won’t be able to run this because of multicollinearity, but those programs that can produce an estimate do indeed show that the</w:t>
      </w:r>
      <w:r>
        <w:rPr>
          <w:snapToGrid w:val="0"/>
        </w:rPr>
        <w:t xml:space="preserve"> </w:t>
      </w:r>
      <w:r w:rsidR="00927FAA">
        <w:rPr>
          <w:snapToGrid w:val="0"/>
        </w:rPr>
        <w:t xml:space="preserve">sign reverses.  </w:t>
      </w:r>
    </w:p>
    <w:p w:rsidR="00137E2B" w:rsidRPr="00137E2B" w:rsidRDefault="008D07F2" w:rsidP="008D07F2">
      <w:pPr>
        <w:pStyle w:val="MCQList1a"/>
        <w:rPr>
          <w:snapToGrid w:val="0"/>
        </w:rPr>
      </w:pPr>
      <w:r>
        <w:rPr>
          <w:snapToGrid w:val="0"/>
        </w:rPr>
        <w:tab/>
        <w:t>(</w:t>
      </w:r>
      <w:r w:rsidR="00137E2B" w:rsidRPr="00137E2B">
        <w:rPr>
          <w:snapToGrid w:val="0"/>
        </w:rPr>
        <w:t xml:space="preserve">d)  As expected, the fixed effects model is superior. </w:t>
      </w:r>
    </w:p>
    <w:p w:rsidR="00B83923" w:rsidRDefault="00B83923" w:rsidP="008D07F2">
      <w:pPr>
        <w:pStyle w:val="MCQList1a"/>
        <w:rPr>
          <w:rFonts w:ascii="Times New Roman" w:hAnsi="Times New Roman"/>
          <w:sz w:val="24"/>
          <w:szCs w:val="24"/>
        </w:rPr>
      </w:pPr>
    </w:p>
    <w:sectPr w:rsidR="00B83923" w:rsidSect="00BB627E">
      <w:headerReference w:type="even" r:id="rId126"/>
      <w:headerReference w:type="default" r:id="rId127"/>
      <w:footerReference w:type="even" r:id="rId128"/>
      <w:footerReference w:type="default" r:id="rId129"/>
      <w:footerReference w:type="first" r:id="rId13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73F5" w:rsidRDefault="00CA73F5" w:rsidP="00BB627E">
      <w:pPr>
        <w:spacing w:after="0"/>
      </w:pPr>
      <w:r>
        <w:separator/>
      </w:r>
    </w:p>
  </w:endnote>
  <w:endnote w:type="continuationSeparator" w:id="0">
    <w:p w:rsidR="00CA73F5" w:rsidRDefault="00CA73F5" w:rsidP="00BB627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27E" w:rsidRPr="00BB627E" w:rsidRDefault="00BB627E" w:rsidP="00BB627E">
    <w:pPr>
      <w:pBdr>
        <w:top w:val="single" w:sz="4" w:space="1" w:color="auto"/>
      </w:pBdr>
      <w:tabs>
        <w:tab w:val="center" w:pos="4320"/>
        <w:tab w:val="right" w:pos="8640"/>
      </w:tabs>
      <w:spacing w:before="360" w:after="0"/>
      <w:jc w:val="center"/>
      <w:rPr>
        <w:rFonts w:ascii="Times" w:eastAsia="Times New Roman" w:hAnsi="Times" w:cs="Times New Roman"/>
        <w:sz w:val="18"/>
        <w:szCs w:val="20"/>
      </w:rPr>
    </w:pPr>
    <w:r w:rsidRPr="00BB627E">
      <w:rPr>
        <w:rFonts w:ascii="Times" w:eastAsia="Times New Roman" w:hAnsi="Times" w:cs="Times New Roman"/>
        <w:sz w:val="18"/>
        <w:szCs w:val="20"/>
      </w:rPr>
      <w:t xml:space="preserve">©2017 Pearson Education, Inc.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27E" w:rsidRPr="00BB627E" w:rsidRDefault="00BB627E" w:rsidP="00BB627E">
    <w:pPr>
      <w:pBdr>
        <w:top w:val="single" w:sz="4" w:space="1" w:color="auto"/>
      </w:pBdr>
      <w:tabs>
        <w:tab w:val="center" w:pos="4320"/>
        <w:tab w:val="right" w:pos="8640"/>
      </w:tabs>
      <w:spacing w:before="360" w:after="0"/>
      <w:jc w:val="center"/>
      <w:rPr>
        <w:rFonts w:ascii="Times" w:eastAsia="Times New Roman" w:hAnsi="Times" w:cs="Times New Roman"/>
        <w:sz w:val="18"/>
        <w:szCs w:val="20"/>
      </w:rPr>
    </w:pPr>
    <w:r w:rsidRPr="00BB627E">
      <w:rPr>
        <w:rFonts w:ascii="Times" w:eastAsia="Times New Roman" w:hAnsi="Times" w:cs="Times New Roman"/>
        <w:sz w:val="18"/>
        <w:szCs w:val="20"/>
      </w:rPr>
      <w:t xml:space="preserve">©2017 Pearson Education, Inc.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27E" w:rsidRPr="00BB627E" w:rsidRDefault="00BB627E" w:rsidP="00BB627E">
    <w:pPr>
      <w:pBdr>
        <w:top w:val="single" w:sz="4" w:space="1" w:color="auto"/>
      </w:pBdr>
      <w:tabs>
        <w:tab w:val="center" w:pos="4320"/>
        <w:tab w:val="right" w:pos="8640"/>
      </w:tabs>
      <w:spacing w:before="360" w:after="0"/>
      <w:jc w:val="center"/>
      <w:rPr>
        <w:rFonts w:ascii="Times" w:eastAsia="Times New Roman" w:hAnsi="Times" w:cs="Times New Roman"/>
        <w:sz w:val="18"/>
        <w:szCs w:val="20"/>
      </w:rPr>
    </w:pPr>
    <w:r w:rsidRPr="00BB627E">
      <w:rPr>
        <w:rFonts w:ascii="Times" w:eastAsia="Times New Roman" w:hAnsi="Times" w:cs="Times New Roman"/>
        <w:sz w:val="18"/>
        <w:szCs w:val="20"/>
      </w:rPr>
      <w:t xml:space="preserve">©2017 Pearson Education, Inc.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73F5" w:rsidRDefault="00CA73F5" w:rsidP="00BB627E">
      <w:pPr>
        <w:spacing w:after="0"/>
      </w:pPr>
      <w:r>
        <w:separator/>
      </w:r>
    </w:p>
  </w:footnote>
  <w:footnote w:type="continuationSeparator" w:id="0">
    <w:p w:rsidR="00CA73F5" w:rsidRDefault="00CA73F5" w:rsidP="00BB627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27E" w:rsidRDefault="00472BA8" w:rsidP="00472BA8">
    <w:pPr>
      <w:pStyle w:val="VersoHeader"/>
    </w:pPr>
    <w:r w:rsidRPr="00472BA8">
      <w:rPr>
        <w:rStyle w:val="PageNumber"/>
        <w:b/>
      </w:rPr>
      <w:fldChar w:fldCharType="begin"/>
    </w:r>
    <w:r w:rsidRPr="00472BA8">
      <w:rPr>
        <w:rStyle w:val="PageNumber"/>
        <w:b/>
      </w:rPr>
      <w:instrText xml:space="preserve"> PAGE </w:instrText>
    </w:r>
    <w:r w:rsidRPr="00472BA8">
      <w:rPr>
        <w:rStyle w:val="PageNumber"/>
        <w:b/>
      </w:rPr>
      <w:fldChar w:fldCharType="separate"/>
    </w:r>
    <w:r w:rsidR="00FB17B8">
      <w:rPr>
        <w:rStyle w:val="PageNumber"/>
        <w:b/>
        <w:noProof/>
      </w:rPr>
      <w:t>10</w:t>
    </w:r>
    <w:r w:rsidRPr="00472BA8">
      <w:rPr>
        <w:rStyle w:val="PageNumber"/>
        <w:b/>
      </w:rPr>
      <w:fldChar w:fldCharType="end"/>
    </w:r>
    <w:r>
      <w:t> </w:t>
    </w:r>
    <w:r>
      <w:t> </w:t>
    </w:r>
    <w:r>
      <w:t>Studenmund</w:t>
    </w:r>
    <w:r>
      <w:t> </w:t>
    </w:r>
    <w:r>
      <w:t>•</w:t>
    </w:r>
    <w:r>
      <w:t> </w:t>
    </w:r>
    <w:r>
      <w:rPr>
        <w:i/>
        <w:iCs/>
      </w:rPr>
      <w:t>Using Econometrics,</w:t>
    </w:r>
    <w:r>
      <w:t xml:space="preserve"> Seventh Edition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27E" w:rsidRPr="00472BA8" w:rsidRDefault="00472BA8" w:rsidP="00472BA8">
    <w:pPr>
      <w:pStyle w:val="RectoHeader"/>
    </w:pPr>
    <w:r>
      <w:t>An Additional Interactive Regression Learning Exercise</w:t>
    </w:r>
    <w:r>
      <w:t> </w:t>
    </w:r>
    <w:r>
      <w:t> </w:t>
    </w:r>
    <w:r w:rsidRPr="00472BA8">
      <w:rPr>
        <w:rStyle w:val="PageNumber"/>
        <w:b/>
      </w:rPr>
      <w:fldChar w:fldCharType="begin"/>
    </w:r>
    <w:r w:rsidRPr="00472BA8">
      <w:rPr>
        <w:rStyle w:val="PageNumber"/>
        <w:b/>
      </w:rPr>
      <w:instrText xml:space="preserve"> PAGE </w:instrText>
    </w:r>
    <w:r w:rsidRPr="00472BA8">
      <w:rPr>
        <w:rStyle w:val="PageNumber"/>
        <w:b/>
      </w:rPr>
      <w:fldChar w:fldCharType="separate"/>
    </w:r>
    <w:r w:rsidR="00FB17B8">
      <w:rPr>
        <w:rStyle w:val="PageNumber"/>
        <w:b/>
      </w:rPr>
      <w:t>9</w:t>
    </w:r>
    <w:r w:rsidRPr="00472BA8">
      <w:rPr>
        <w:rStyle w:val="PageNumber"/>
        <w:b/>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A55172E"/>
    <w:multiLevelType w:val="multilevel"/>
    <w:tmpl w:val="9AA67128"/>
    <w:lvl w:ilvl="0">
      <w:start w:val="1"/>
      <w:numFmt w:val="none"/>
      <w:pStyle w:val="awTB01questionHead"/>
      <w:suff w:val="nothing"/>
      <w:lvlText w:val="%1"/>
      <w:lvlJc w:val="left"/>
      <w:pPr>
        <w:ind w:left="0" w:firstLine="0"/>
      </w:pPr>
    </w:lvl>
    <w:lvl w:ilvl="1">
      <w:start w:val="1"/>
      <w:numFmt w:val="decimal"/>
      <w:pStyle w:val="awTB02question"/>
      <w:lvlText w:val="%2."/>
      <w:lvlJc w:val="left"/>
      <w:pPr>
        <w:tabs>
          <w:tab w:val="num" w:pos="547"/>
        </w:tabs>
        <w:ind w:left="547" w:hanging="547"/>
      </w:pPr>
    </w:lvl>
    <w:lvl w:ilvl="2">
      <w:start w:val="1"/>
      <w:numFmt w:val="lowerLetter"/>
      <w:pStyle w:val="awTB03distractor"/>
      <w:lvlText w:val="(%3)"/>
      <w:lvlJc w:val="left"/>
      <w:pPr>
        <w:tabs>
          <w:tab w:val="num" w:pos="907"/>
        </w:tabs>
        <w:ind w:left="907" w:hanging="360"/>
      </w:pPr>
    </w:lvl>
    <w:lvl w:ilvl="3">
      <w:start w:val="1"/>
      <w:numFmt w:val="none"/>
      <w:lvlText w:val="Answer:"/>
      <w:lvlJc w:val="left"/>
      <w:pPr>
        <w:tabs>
          <w:tab w:val="num" w:pos="1987"/>
        </w:tabs>
        <w:snapToGrid w:val="0"/>
        <w:ind w:left="1411" w:hanging="864"/>
      </w:pPr>
      <w:rPr>
        <w:rFonts w:ascii="Times New Roman" w:hAnsi="Times New Roman" w:cs="Times New Roman" w:hint="default"/>
        <w:b w:val="0"/>
        <w:i w:val="0"/>
        <w:caps w:val="0"/>
        <w:smallCaps w:val="0"/>
        <w:strike w:val="0"/>
        <w:dstrike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5)"/>
      <w:lvlJc w:val="left"/>
      <w:pPr>
        <w:tabs>
          <w:tab w:val="num" w:pos="2160"/>
        </w:tabs>
        <w:ind w:left="2160" w:hanging="360"/>
      </w:pPr>
    </w:lvl>
    <w:lvl w:ilvl="5">
      <w:start w:val="1"/>
      <w:numFmt w:val="none"/>
      <w:lvlText w:val="(%6)"/>
      <w:lvlJc w:val="left"/>
      <w:pPr>
        <w:tabs>
          <w:tab w:val="num" w:pos="2520"/>
        </w:tabs>
        <w:ind w:left="2520" w:hanging="360"/>
      </w:pPr>
    </w:lvl>
    <w:lvl w:ilvl="6">
      <w:start w:val="1"/>
      <w:numFmt w:val="none"/>
      <w:lvlText w:val="%7."/>
      <w:lvlJc w:val="left"/>
      <w:pPr>
        <w:tabs>
          <w:tab w:val="num" w:pos="2880"/>
        </w:tabs>
        <w:ind w:left="2880" w:hanging="360"/>
      </w:pPr>
    </w:lvl>
    <w:lvl w:ilvl="7">
      <w:start w:val="1"/>
      <w:numFmt w:val="none"/>
      <w:lvlText w:val="%8."/>
      <w:lvlJc w:val="left"/>
      <w:pPr>
        <w:tabs>
          <w:tab w:val="num" w:pos="3240"/>
        </w:tabs>
        <w:ind w:left="3240" w:hanging="360"/>
      </w:pPr>
    </w:lvl>
    <w:lvl w:ilvl="8">
      <w:start w:val="1"/>
      <w:numFmt w:val="none"/>
      <w:lvlText w:val="%9."/>
      <w:lvlJc w:val="left"/>
      <w:pPr>
        <w:tabs>
          <w:tab w:val="num" w:pos="3600"/>
        </w:tabs>
        <w:ind w:left="360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E78"/>
    <w:rsid w:val="00043C3A"/>
    <w:rsid w:val="00075D25"/>
    <w:rsid w:val="000A2CD7"/>
    <w:rsid w:val="000A7EBA"/>
    <w:rsid w:val="000B68E8"/>
    <w:rsid w:val="00105D58"/>
    <w:rsid w:val="0013166A"/>
    <w:rsid w:val="00137E2B"/>
    <w:rsid w:val="00166114"/>
    <w:rsid w:val="00204E6E"/>
    <w:rsid w:val="00252303"/>
    <w:rsid w:val="00273841"/>
    <w:rsid w:val="002A7E28"/>
    <w:rsid w:val="002B2272"/>
    <w:rsid w:val="002C0CF9"/>
    <w:rsid w:val="00300E78"/>
    <w:rsid w:val="004662A9"/>
    <w:rsid w:val="00472BA8"/>
    <w:rsid w:val="004E0AFD"/>
    <w:rsid w:val="004F45FF"/>
    <w:rsid w:val="00504370"/>
    <w:rsid w:val="005C227B"/>
    <w:rsid w:val="005D55A2"/>
    <w:rsid w:val="0063544E"/>
    <w:rsid w:val="00656C08"/>
    <w:rsid w:val="006840C8"/>
    <w:rsid w:val="006D12A3"/>
    <w:rsid w:val="00764328"/>
    <w:rsid w:val="0080500C"/>
    <w:rsid w:val="008C7709"/>
    <w:rsid w:val="008D07F2"/>
    <w:rsid w:val="008E595E"/>
    <w:rsid w:val="00916C44"/>
    <w:rsid w:val="00927FAA"/>
    <w:rsid w:val="00952B1A"/>
    <w:rsid w:val="009A4736"/>
    <w:rsid w:val="009B5BA0"/>
    <w:rsid w:val="009C38A2"/>
    <w:rsid w:val="00A67E51"/>
    <w:rsid w:val="00AF4BCA"/>
    <w:rsid w:val="00B24913"/>
    <w:rsid w:val="00B44A48"/>
    <w:rsid w:val="00B60F36"/>
    <w:rsid w:val="00B83923"/>
    <w:rsid w:val="00BB627E"/>
    <w:rsid w:val="00BF5BD5"/>
    <w:rsid w:val="00BF77FD"/>
    <w:rsid w:val="00C0070F"/>
    <w:rsid w:val="00C062C2"/>
    <w:rsid w:val="00C3083C"/>
    <w:rsid w:val="00C35D67"/>
    <w:rsid w:val="00C527FB"/>
    <w:rsid w:val="00C60F23"/>
    <w:rsid w:val="00C7297C"/>
    <w:rsid w:val="00C82737"/>
    <w:rsid w:val="00C95254"/>
    <w:rsid w:val="00C959B9"/>
    <w:rsid w:val="00CA435F"/>
    <w:rsid w:val="00CA73F5"/>
    <w:rsid w:val="00D44393"/>
    <w:rsid w:val="00E27019"/>
    <w:rsid w:val="00E458A5"/>
    <w:rsid w:val="00E576BF"/>
    <w:rsid w:val="00EE3646"/>
    <w:rsid w:val="00F801FA"/>
    <w:rsid w:val="00F85358"/>
    <w:rsid w:val="00FA0109"/>
    <w:rsid w:val="00FB17B8"/>
    <w:rsid w:val="00FE66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9BE447B-A93F-4773-9F2D-D17C0235B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07F2"/>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8535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5358"/>
    <w:rPr>
      <w:rFonts w:ascii="Tahoma" w:hAnsi="Tahoma" w:cs="Tahoma"/>
      <w:sz w:val="16"/>
      <w:szCs w:val="16"/>
    </w:rPr>
  </w:style>
  <w:style w:type="paragraph" w:customStyle="1" w:styleId="MCQList1a">
    <w:name w:val="MCQ_List1a"/>
    <w:basedOn w:val="Normal"/>
    <w:rsid w:val="008D07F2"/>
    <w:pPr>
      <w:keepLines/>
      <w:tabs>
        <w:tab w:val="left" w:pos="720"/>
      </w:tabs>
      <w:snapToGrid w:val="0"/>
      <w:spacing w:before="200" w:after="100"/>
      <w:ind w:left="1109" w:hanging="1109"/>
      <w:jc w:val="left"/>
      <w:outlineLvl w:val="2"/>
    </w:pPr>
    <w:rPr>
      <w:rFonts w:ascii="Times" w:eastAsia="Times New Roman" w:hAnsi="Times" w:cs="Times New Roman"/>
      <w:szCs w:val="20"/>
    </w:rPr>
  </w:style>
  <w:style w:type="paragraph" w:customStyle="1" w:styleId="MCQList2">
    <w:name w:val="MCQ_List2"/>
    <w:basedOn w:val="Normal"/>
    <w:rsid w:val="00252303"/>
    <w:pPr>
      <w:keepNext/>
      <w:keepLines/>
      <w:snapToGrid w:val="0"/>
      <w:spacing w:after="40"/>
      <w:ind w:left="1109" w:hanging="403"/>
      <w:jc w:val="left"/>
      <w:outlineLvl w:val="2"/>
    </w:pPr>
    <w:rPr>
      <w:rFonts w:ascii="Times" w:eastAsia="Times New Roman" w:hAnsi="Times" w:cs="Times New Roman"/>
      <w:szCs w:val="20"/>
    </w:rPr>
  </w:style>
  <w:style w:type="paragraph" w:customStyle="1" w:styleId="MCQList1">
    <w:name w:val="MCQ_List1"/>
    <w:basedOn w:val="Normal"/>
    <w:rsid w:val="00204E6E"/>
    <w:pPr>
      <w:keepNext/>
      <w:keepLines/>
      <w:snapToGrid w:val="0"/>
      <w:spacing w:before="200" w:after="40"/>
      <w:ind w:left="729" w:hanging="729"/>
      <w:jc w:val="left"/>
      <w:outlineLvl w:val="2"/>
    </w:pPr>
    <w:rPr>
      <w:rFonts w:ascii="Times" w:eastAsia="Times New Roman" w:hAnsi="Times" w:cs="Times New Roman"/>
      <w:szCs w:val="20"/>
    </w:rPr>
  </w:style>
  <w:style w:type="paragraph" w:customStyle="1" w:styleId="temp">
    <w:name w:val="temp"/>
    <w:basedOn w:val="MCQList1a"/>
    <w:rsid w:val="00B24913"/>
    <w:pPr>
      <w:tabs>
        <w:tab w:val="left" w:pos="2952"/>
        <w:tab w:val="left" w:pos="4113"/>
        <w:tab w:val="left" w:pos="5418"/>
      </w:tabs>
      <w:spacing w:before="0" w:after="0"/>
    </w:pPr>
  </w:style>
  <w:style w:type="paragraph" w:customStyle="1" w:styleId="awTB02question">
    <w:name w:val="awTB_02_question"/>
    <w:basedOn w:val="Normal"/>
    <w:next w:val="Normal"/>
    <w:rsid w:val="00656C08"/>
    <w:pPr>
      <w:keepNext/>
      <w:keepLines/>
      <w:numPr>
        <w:ilvl w:val="1"/>
        <w:numId w:val="1"/>
      </w:numPr>
      <w:tabs>
        <w:tab w:val="left" w:pos="640"/>
      </w:tabs>
      <w:snapToGrid w:val="0"/>
      <w:spacing w:before="200" w:after="60"/>
      <w:jc w:val="left"/>
      <w:outlineLvl w:val="2"/>
    </w:pPr>
    <w:rPr>
      <w:rFonts w:ascii="Times" w:eastAsia="Times New Roman" w:hAnsi="Times" w:cs="Times New Roman"/>
      <w:szCs w:val="20"/>
    </w:rPr>
  </w:style>
  <w:style w:type="paragraph" w:customStyle="1" w:styleId="awTB03distractor">
    <w:name w:val="awTB_03_distractor"/>
    <w:basedOn w:val="Normal"/>
    <w:rsid w:val="00656C08"/>
    <w:pPr>
      <w:keepNext/>
      <w:keepLines/>
      <w:numPr>
        <w:ilvl w:val="2"/>
        <w:numId w:val="1"/>
      </w:numPr>
      <w:tabs>
        <w:tab w:val="left" w:pos="720"/>
      </w:tabs>
      <w:snapToGrid w:val="0"/>
      <w:spacing w:after="40"/>
      <w:jc w:val="left"/>
      <w:outlineLvl w:val="2"/>
    </w:pPr>
    <w:rPr>
      <w:rFonts w:ascii="Times" w:eastAsia="Times New Roman" w:hAnsi="Times" w:cs="Times New Roman"/>
      <w:szCs w:val="20"/>
    </w:rPr>
  </w:style>
  <w:style w:type="paragraph" w:customStyle="1" w:styleId="awTB01questionHead">
    <w:name w:val="awTB_01_questionHead"/>
    <w:basedOn w:val="Normal"/>
    <w:rsid w:val="00656C08"/>
    <w:pPr>
      <w:keepNext/>
      <w:keepLines/>
      <w:numPr>
        <w:numId w:val="1"/>
      </w:numPr>
      <w:spacing w:before="360" w:after="240"/>
      <w:jc w:val="left"/>
      <w:outlineLvl w:val="1"/>
    </w:pPr>
    <w:rPr>
      <w:rFonts w:ascii="Helvetica" w:eastAsia="Times New Roman" w:hAnsi="Helvetica" w:cs="Times New Roman"/>
      <w:b/>
      <w:sz w:val="28"/>
      <w:szCs w:val="20"/>
    </w:rPr>
  </w:style>
  <w:style w:type="paragraph" w:styleId="Header">
    <w:name w:val="header"/>
    <w:basedOn w:val="Normal"/>
    <w:link w:val="HeaderChar"/>
    <w:uiPriority w:val="99"/>
    <w:unhideWhenUsed/>
    <w:rsid w:val="00BB627E"/>
    <w:pPr>
      <w:tabs>
        <w:tab w:val="center" w:pos="4680"/>
        <w:tab w:val="right" w:pos="9360"/>
      </w:tabs>
      <w:spacing w:after="0"/>
    </w:pPr>
  </w:style>
  <w:style w:type="character" w:customStyle="1" w:styleId="HeaderChar">
    <w:name w:val="Header Char"/>
    <w:basedOn w:val="DefaultParagraphFont"/>
    <w:link w:val="Header"/>
    <w:uiPriority w:val="99"/>
    <w:rsid w:val="00BB627E"/>
  </w:style>
  <w:style w:type="paragraph" w:styleId="Footer">
    <w:name w:val="footer"/>
    <w:basedOn w:val="Normal"/>
    <w:link w:val="FooterChar"/>
    <w:uiPriority w:val="99"/>
    <w:unhideWhenUsed/>
    <w:rsid w:val="00BB627E"/>
    <w:pPr>
      <w:tabs>
        <w:tab w:val="center" w:pos="4680"/>
        <w:tab w:val="right" w:pos="9360"/>
      </w:tabs>
      <w:spacing w:after="0"/>
    </w:pPr>
  </w:style>
  <w:style w:type="character" w:customStyle="1" w:styleId="FooterChar">
    <w:name w:val="Footer Char"/>
    <w:basedOn w:val="DefaultParagraphFont"/>
    <w:link w:val="Footer"/>
    <w:uiPriority w:val="99"/>
    <w:rsid w:val="00BB627E"/>
  </w:style>
  <w:style w:type="character" w:styleId="PageNumber">
    <w:name w:val="page number"/>
    <w:basedOn w:val="DefaultParagraphFont"/>
    <w:semiHidden/>
    <w:rsid w:val="00472BA8"/>
  </w:style>
  <w:style w:type="paragraph" w:customStyle="1" w:styleId="VersoHeader">
    <w:name w:val="Verso Header"/>
    <w:rsid w:val="00472BA8"/>
    <w:pPr>
      <w:pBdr>
        <w:bottom w:val="single" w:sz="4" w:space="2" w:color="auto"/>
      </w:pBdr>
      <w:spacing w:after="360"/>
      <w:jc w:val="left"/>
    </w:pPr>
    <w:rPr>
      <w:rFonts w:ascii="Times" w:eastAsia="Times New Roman" w:hAnsi="Times" w:cs="Times New Roman"/>
      <w:sz w:val="18"/>
      <w:szCs w:val="20"/>
    </w:rPr>
  </w:style>
  <w:style w:type="paragraph" w:customStyle="1" w:styleId="RectoHeader">
    <w:name w:val="Recto Header"/>
    <w:rsid w:val="00472BA8"/>
    <w:pPr>
      <w:pBdr>
        <w:bottom w:val="single" w:sz="4" w:space="2" w:color="auto"/>
      </w:pBdr>
      <w:spacing w:after="360"/>
      <w:jc w:val="right"/>
    </w:pPr>
    <w:rPr>
      <w:rFonts w:ascii="Times" w:eastAsia="Times" w:hAnsi="Times" w:cs="Times New Roman"/>
      <w:noProof/>
      <w:sz w:val="18"/>
      <w:szCs w:val="20"/>
    </w:rPr>
  </w:style>
  <w:style w:type="character" w:customStyle="1" w:styleId="MTConvertedEquation">
    <w:name w:val="MTConvertedEquation"/>
    <w:basedOn w:val="DefaultParagraphFont"/>
    <w:rsid w:val="00A67E51"/>
    <w:rPr>
      <w:rFonts w:ascii="Times" w:eastAsia="Times New Roman" w:hAnsi="Time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5226134">
      <w:bodyDiv w:val="1"/>
      <w:marLeft w:val="0"/>
      <w:marRight w:val="0"/>
      <w:marTop w:val="0"/>
      <w:marBottom w:val="0"/>
      <w:divBdr>
        <w:top w:val="none" w:sz="0" w:space="0" w:color="auto"/>
        <w:left w:val="none" w:sz="0" w:space="0" w:color="auto"/>
        <w:bottom w:val="none" w:sz="0" w:space="0" w:color="auto"/>
        <w:right w:val="none" w:sz="0" w:space="0" w:color="auto"/>
      </w:divBdr>
      <w:divsChild>
        <w:div w:id="1945110402">
          <w:marLeft w:val="0"/>
          <w:marRight w:val="0"/>
          <w:marTop w:val="0"/>
          <w:marBottom w:val="0"/>
          <w:divBdr>
            <w:top w:val="none" w:sz="0" w:space="0" w:color="auto"/>
            <w:left w:val="none" w:sz="0" w:space="0" w:color="auto"/>
            <w:bottom w:val="none" w:sz="0" w:space="0" w:color="auto"/>
            <w:right w:val="none" w:sz="0" w:space="0" w:color="auto"/>
          </w:divBdr>
          <w:divsChild>
            <w:div w:id="1628969625">
              <w:marLeft w:val="0"/>
              <w:marRight w:val="0"/>
              <w:marTop w:val="0"/>
              <w:marBottom w:val="0"/>
              <w:divBdr>
                <w:top w:val="none" w:sz="0" w:space="0" w:color="auto"/>
                <w:left w:val="none" w:sz="0" w:space="0" w:color="auto"/>
                <w:bottom w:val="none" w:sz="0" w:space="0" w:color="auto"/>
                <w:right w:val="none" w:sz="0" w:space="0" w:color="auto"/>
              </w:divBdr>
              <w:divsChild>
                <w:div w:id="931359490">
                  <w:marLeft w:val="0"/>
                  <w:marRight w:val="0"/>
                  <w:marTop w:val="0"/>
                  <w:marBottom w:val="0"/>
                  <w:divBdr>
                    <w:top w:val="none" w:sz="0" w:space="0" w:color="auto"/>
                    <w:left w:val="none" w:sz="0" w:space="0" w:color="auto"/>
                    <w:bottom w:val="none" w:sz="0" w:space="0" w:color="auto"/>
                    <w:right w:val="none" w:sz="0" w:space="0" w:color="auto"/>
                  </w:divBdr>
                  <w:divsChild>
                    <w:div w:id="430206388">
                      <w:marLeft w:val="0"/>
                      <w:marRight w:val="0"/>
                      <w:marTop w:val="0"/>
                      <w:marBottom w:val="0"/>
                      <w:divBdr>
                        <w:top w:val="none" w:sz="0" w:space="0" w:color="auto"/>
                        <w:left w:val="none" w:sz="0" w:space="0" w:color="auto"/>
                        <w:bottom w:val="none" w:sz="0" w:space="0" w:color="auto"/>
                        <w:right w:val="none" w:sz="0" w:space="0" w:color="auto"/>
                      </w:divBdr>
                      <w:divsChild>
                        <w:div w:id="110125801">
                          <w:marLeft w:val="0"/>
                          <w:marRight w:val="0"/>
                          <w:marTop w:val="0"/>
                          <w:marBottom w:val="0"/>
                          <w:divBdr>
                            <w:top w:val="none" w:sz="0" w:space="0" w:color="auto"/>
                            <w:left w:val="none" w:sz="0" w:space="0" w:color="auto"/>
                            <w:bottom w:val="none" w:sz="0" w:space="0" w:color="auto"/>
                            <w:right w:val="none" w:sz="0" w:space="0" w:color="auto"/>
                          </w:divBdr>
                          <w:divsChild>
                            <w:div w:id="321005638">
                              <w:marLeft w:val="0"/>
                              <w:marRight w:val="0"/>
                              <w:marTop w:val="0"/>
                              <w:marBottom w:val="0"/>
                              <w:divBdr>
                                <w:top w:val="none" w:sz="0" w:space="0" w:color="auto"/>
                                <w:left w:val="none" w:sz="0" w:space="0" w:color="auto"/>
                                <w:bottom w:val="none" w:sz="0" w:space="0" w:color="auto"/>
                                <w:right w:val="none" w:sz="0" w:space="0" w:color="auto"/>
                              </w:divBdr>
                              <w:divsChild>
                                <w:div w:id="473837185">
                                  <w:marLeft w:val="0"/>
                                  <w:marRight w:val="0"/>
                                  <w:marTop w:val="0"/>
                                  <w:marBottom w:val="0"/>
                                  <w:divBdr>
                                    <w:top w:val="none" w:sz="0" w:space="0" w:color="auto"/>
                                    <w:left w:val="none" w:sz="0" w:space="0" w:color="auto"/>
                                    <w:bottom w:val="none" w:sz="0" w:space="0" w:color="auto"/>
                                    <w:right w:val="none" w:sz="0" w:space="0" w:color="auto"/>
                                  </w:divBdr>
                                  <w:divsChild>
                                    <w:div w:id="1849053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1196763">
      <w:bodyDiv w:val="1"/>
      <w:marLeft w:val="0"/>
      <w:marRight w:val="0"/>
      <w:marTop w:val="0"/>
      <w:marBottom w:val="0"/>
      <w:divBdr>
        <w:top w:val="none" w:sz="0" w:space="0" w:color="auto"/>
        <w:left w:val="none" w:sz="0" w:space="0" w:color="auto"/>
        <w:bottom w:val="none" w:sz="0" w:space="0" w:color="auto"/>
        <w:right w:val="none" w:sz="0" w:space="0" w:color="auto"/>
      </w:divBdr>
    </w:div>
    <w:div w:id="1868373770">
      <w:bodyDiv w:val="1"/>
      <w:marLeft w:val="0"/>
      <w:marRight w:val="0"/>
      <w:marTop w:val="0"/>
      <w:marBottom w:val="0"/>
      <w:divBdr>
        <w:top w:val="none" w:sz="0" w:space="0" w:color="auto"/>
        <w:left w:val="none" w:sz="0" w:space="0" w:color="auto"/>
        <w:bottom w:val="none" w:sz="0" w:space="0" w:color="auto"/>
        <w:right w:val="none" w:sz="0" w:space="0" w:color="auto"/>
      </w:divBdr>
      <w:divsChild>
        <w:div w:id="1505707232">
          <w:marLeft w:val="0"/>
          <w:marRight w:val="0"/>
          <w:marTop w:val="0"/>
          <w:marBottom w:val="0"/>
          <w:divBdr>
            <w:top w:val="none" w:sz="0" w:space="0" w:color="auto"/>
            <w:left w:val="none" w:sz="0" w:space="0" w:color="auto"/>
            <w:bottom w:val="none" w:sz="0" w:space="0" w:color="auto"/>
            <w:right w:val="none" w:sz="0" w:space="0" w:color="auto"/>
          </w:divBdr>
          <w:divsChild>
            <w:div w:id="816603412">
              <w:marLeft w:val="0"/>
              <w:marRight w:val="0"/>
              <w:marTop w:val="0"/>
              <w:marBottom w:val="0"/>
              <w:divBdr>
                <w:top w:val="none" w:sz="0" w:space="0" w:color="auto"/>
                <w:left w:val="none" w:sz="0" w:space="0" w:color="auto"/>
                <w:bottom w:val="none" w:sz="0" w:space="0" w:color="auto"/>
                <w:right w:val="none" w:sz="0" w:space="0" w:color="auto"/>
              </w:divBdr>
              <w:divsChild>
                <w:div w:id="36902705">
                  <w:marLeft w:val="0"/>
                  <w:marRight w:val="0"/>
                  <w:marTop w:val="0"/>
                  <w:marBottom w:val="0"/>
                  <w:divBdr>
                    <w:top w:val="none" w:sz="0" w:space="0" w:color="auto"/>
                    <w:left w:val="none" w:sz="0" w:space="0" w:color="auto"/>
                    <w:bottom w:val="none" w:sz="0" w:space="0" w:color="auto"/>
                    <w:right w:val="none" w:sz="0" w:space="0" w:color="auto"/>
                  </w:divBdr>
                  <w:divsChild>
                    <w:div w:id="446049493">
                      <w:marLeft w:val="0"/>
                      <w:marRight w:val="0"/>
                      <w:marTop w:val="0"/>
                      <w:marBottom w:val="0"/>
                      <w:divBdr>
                        <w:top w:val="none" w:sz="0" w:space="0" w:color="auto"/>
                        <w:left w:val="none" w:sz="0" w:space="0" w:color="auto"/>
                        <w:bottom w:val="none" w:sz="0" w:space="0" w:color="auto"/>
                        <w:right w:val="none" w:sz="0" w:space="0" w:color="auto"/>
                      </w:divBdr>
                      <w:divsChild>
                        <w:div w:id="909924552">
                          <w:marLeft w:val="0"/>
                          <w:marRight w:val="0"/>
                          <w:marTop w:val="0"/>
                          <w:marBottom w:val="0"/>
                          <w:divBdr>
                            <w:top w:val="none" w:sz="0" w:space="0" w:color="auto"/>
                            <w:left w:val="none" w:sz="0" w:space="0" w:color="auto"/>
                            <w:bottom w:val="none" w:sz="0" w:space="0" w:color="auto"/>
                            <w:right w:val="none" w:sz="0" w:space="0" w:color="auto"/>
                          </w:divBdr>
                          <w:divsChild>
                            <w:div w:id="918249834">
                              <w:marLeft w:val="0"/>
                              <w:marRight w:val="0"/>
                              <w:marTop w:val="0"/>
                              <w:marBottom w:val="0"/>
                              <w:divBdr>
                                <w:top w:val="none" w:sz="0" w:space="0" w:color="auto"/>
                                <w:left w:val="none" w:sz="0" w:space="0" w:color="auto"/>
                                <w:bottom w:val="none" w:sz="0" w:space="0" w:color="auto"/>
                                <w:right w:val="none" w:sz="0" w:space="0" w:color="auto"/>
                              </w:divBdr>
                              <w:divsChild>
                                <w:div w:id="515778581">
                                  <w:marLeft w:val="0"/>
                                  <w:marRight w:val="0"/>
                                  <w:marTop w:val="0"/>
                                  <w:marBottom w:val="0"/>
                                  <w:divBdr>
                                    <w:top w:val="none" w:sz="0" w:space="0" w:color="auto"/>
                                    <w:left w:val="none" w:sz="0" w:space="0" w:color="auto"/>
                                    <w:bottom w:val="none" w:sz="0" w:space="0" w:color="auto"/>
                                    <w:right w:val="none" w:sz="0" w:space="0" w:color="auto"/>
                                  </w:divBdr>
                                  <w:divsChild>
                                    <w:div w:id="1746952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2833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117" Type="http://schemas.openxmlformats.org/officeDocument/2006/relationships/image" Target="media/image56.wmf"/><Relationship Id="rId21" Type="http://schemas.openxmlformats.org/officeDocument/2006/relationships/image" Target="media/image8.wmf"/><Relationship Id="rId42" Type="http://schemas.openxmlformats.org/officeDocument/2006/relationships/image" Target="media/image20.wmf"/><Relationship Id="rId47" Type="http://schemas.openxmlformats.org/officeDocument/2006/relationships/image" Target="media/image22.png"/><Relationship Id="rId63" Type="http://schemas.openxmlformats.org/officeDocument/2006/relationships/image" Target="media/image30.wmf"/><Relationship Id="rId68" Type="http://schemas.openxmlformats.org/officeDocument/2006/relationships/image" Target="media/image32.wmf"/><Relationship Id="rId84" Type="http://schemas.openxmlformats.org/officeDocument/2006/relationships/oleObject" Target="embeddings/oleObject39.bin"/><Relationship Id="rId89" Type="http://schemas.openxmlformats.org/officeDocument/2006/relationships/image" Target="media/image42.wmf"/><Relationship Id="rId112" Type="http://schemas.openxmlformats.org/officeDocument/2006/relationships/oleObject" Target="embeddings/oleObject53.bin"/><Relationship Id="rId16" Type="http://schemas.openxmlformats.org/officeDocument/2006/relationships/oleObject" Target="embeddings/oleObject5.bin"/><Relationship Id="rId107" Type="http://schemas.openxmlformats.org/officeDocument/2006/relationships/image" Target="media/image51.wmf"/><Relationship Id="rId11" Type="http://schemas.openxmlformats.org/officeDocument/2006/relationships/image" Target="media/image3.wmf"/><Relationship Id="rId32" Type="http://schemas.openxmlformats.org/officeDocument/2006/relationships/image" Target="media/image14.png"/><Relationship Id="rId37" Type="http://schemas.openxmlformats.org/officeDocument/2006/relationships/image" Target="media/image17.png"/><Relationship Id="rId53" Type="http://schemas.openxmlformats.org/officeDocument/2006/relationships/image" Target="media/image25.wmf"/><Relationship Id="rId58" Type="http://schemas.openxmlformats.org/officeDocument/2006/relationships/oleObject" Target="embeddings/oleObject25.bin"/><Relationship Id="rId74" Type="http://schemas.openxmlformats.org/officeDocument/2006/relationships/image" Target="media/image35.wmf"/><Relationship Id="rId79" Type="http://schemas.openxmlformats.org/officeDocument/2006/relationships/oleObject" Target="embeddings/oleObject36.bin"/><Relationship Id="rId102" Type="http://schemas.openxmlformats.org/officeDocument/2006/relationships/oleObject" Target="embeddings/oleObject48.bin"/><Relationship Id="rId123" Type="http://schemas.openxmlformats.org/officeDocument/2006/relationships/oleObject" Target="embeddings/oleObject59.bin"/><Relationship Id="rId128" Type="http://schemas.openxmlformats.org/officeDocument/2006/relationships/footer" Target="footer1.xml"/><Relationship Id="rId5" Type="http://schemas.openxmlformats.org/officeDocument/2006/relationships/footnotes" Target="footnotes.xml"/><Relationship Id="rId90" Type="http://schemas.openxmlformats.org/officeDocument/2006/relationships/oleObject" Target="embeddings/oleObject42.bin"/><Relationship Id="rId95" Type="http://schemas.openxmlformats.org/officeDocument/2006/relationships/image" Target="media/image45.wmf"/><Relationship Id="rId19" Type="http://schemas.openxmlformats.org/officeDocument/2006/relationships/image" Target="media/image7.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oleObject" Target="embeddings/oleObject10.bin"/><Relationship Id="rId30" Type="http://schemas.openxmlformats.org/officeDocument/2006/relationships/image" Target="media/image13.png"/><Relationship Id="rId35" Type="http://schemas.openxmlformats.org/officeDocument/2006/relationships/image" Target="media/image16.wmf"/><Relationship Id="rId43" Type="http://schemas.openxmlformats.org/officeDocument/2006/relationships/oleObject" Target="embeddings/oleObject17.bin"/><Relationship Id="rId48" Type="http://schemas.openxmlformats.org/officeDocument/2006/relationships/oleObject" Target="embeddings/oleObject20.bin"/><Relationship Id="rId56" Type="http://schemas.openxmlformats.org/officeDocument/2006/relationships/oleObject" Target="embeddings/oleObject24.bin"/><Relationship Id="rId64" Type="http://schemas.openxmlformats.org/officeDocument/2006/relationships/oleObject" Target="embeddings/oleObject28.bin"/><Relationship Id="rId69" Type="http://schemas.openxmlformats.org/officeDocument/2006/relationships/oleObject" Target="embeddings/oleObject31.bin"/><Relationship Id="rId77" Type="http://schemas.openxmlformats.org/officeDocument/2006/relationships/oleObject" Target="embeddings/oleObject35.bin"/><Relationship Id="rId100" Type="http://schemas.openxmlformats.org/officeDocument/2006/relationships/oleObject" Target="embeddings/oleObject47.bin"/><Relationship Id="rId105" Type="http://schemas.openxmlformats.org/officeDocument/2006/relationships/image" Target="media/image50.wmf"/><Relationship Id="rId113" Type="http://schemas.openxmlformats.org/officeDocument/2006/relationships/image" Target="media/image54.wmf"/><Relationship Id="rId118" Type="http://schemas.openxmlformats.org/officeDocument/2006/relationships/oleObject" Target="embeddings/oleObject56.bin"/><Relationship Id="rId126" Type="http://schemas.openxmlformats.org/officeDocument/2006/relationships/header" Target="header1.xml"/><Relationship Id="rId8" Type="http://schemas.openxmlformats.org/officeDocument/2006/relationships/oleObject" Target="embeddings/oleObject1.bin"/><Relationship Id="rId51" Type="http://schemas.openxmlformats.org/officeDocument/2006/relationships/image" Target="media/image24.wmf"/><Relationship Id="rId72" Type="http://schemas.openxmlformats.org/officeDocument/2006/relationships/oleObject" Target="embeddings/oleObject32.bin"/><Relationship Id="rId80" Type="http://schemas.openxmlformats.org/officeDocument/2006/relationships/image" Target="media/image38.wmf"/><Relationship Id="rId85" Type="http://schemas.openxmlformats.org/officeDocument/2006/relationships/image" Target="media/image40.wmf"/><Relationship Id="rId93" Type="http://schemas.openxmlformats.org/officeDocument/2006/relationships/image" Target="media/image44.wmf"/><Relationship Id="rId98" Type="http://schemas.openxmlformats.org/officeDocument/2006/relationships/oleObject" Target="embeddings/oleObject46.bin"/><Relationship Id="rId121" Type="http://schemas.openxmlformats.org/officeDocument/2006/relationships/image" Target="media/image58.wmf"/><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oleObject" Target="embeddings/oleObject9.bin"/><Relationship Id="rId33" Type="http://schemas.openxmlformats.org/officeDocument/2006/relationships/image" Target="media/image15.wmf"/><Relationship Id="rId38" Type="http://schemas.openxmlformats.org/officeDocument/2006/relationships/image" Target="media/image18.wmf"/><Relationship Id="rId46" Type="http://schemas.openxmlformats.org/officeDocument/2006/relationships/oleObject" Target="embeddings/oleObject19.bin"/><Relationship Id="rId59" Type="http://schemas.openxmlformats.org/officeDocument/2006/relationships/image" Target="media/image28.wmf"/><Relationship Id="rId67" Type="http://schemas.openxmlformats.org/officeDocument/2006/relationships/oleObject" Target="embeddings/oleObject30.bin"/><Relationship Id="rId103" Type="http://schemas.openxmlformats.org/officeDocument/2006/relationships/image" Target="media/image49.wmf"/><Relationship Id="rId108" Type="http://schemas.openxmlformats.org/officeDocument/2006/relationships/oleObject" Target="embeddings/oleObject51.bin"/><Relationship Id="rId116" Type="http://schemas.openxmlformats.org/officeDocument/2006/relationships/oleObject" Target="embeddings/oleObject55.bin"/><Relationship Id="rId124" Type="http://schemas.openxmlformats.org/officeDocument/2006/relationships/image" Target="media/image59.wmf"/><Relationship Id="rId129" Type="http://schemas.openxmlformats.org/officeDocument/2006/relationships/footer" Target="footer2.xml"/><Relationship Id="rId20" Type="http://schemas.openxmlformats.org/officeDocument/2006/relationships/oleObject" Target="embeddings/oleObject7.bin"/><Relationship Id="rId41" Type="http://schemas.openxmlformats.org/officeDocument/2006/relationships/oleObject" Target="embeddings/oleObject16.bin"/><Relationship Id="rId54" Type="http://schemas.openxmlformats.org/officeDocument/2006/relationships/oleObject" Target="embeddings/oleObject23.bin"/><Relationship Id="rId62" Type="http://schemas.openxmlformats.org/officeDocument/2006/relationships/oleObject" Target="embeddings/oleObject27.bin"/><Relationship Id="rId70" Type="http://schemas.openxmlformats.org/officeDocument/2006/relationships/image" Target="media/image33.png"/><Relationship Id="rId75" Type="http://schemas.openxmlformats.org/officeDocument/2006/relationships/oleObject" Target="embeddings/oleObject34.bin"/><Relationship Id="rId83" Type="http://schemas.openxmlformats.org/officeDocument/2006/relationships/image" Target="media/image39.wmf"/><Relationship Id="rId88" Type="http://schemas.openxmlformats.org/officeDocument/2006/relationships/oleObject" Target="embeddings/oleObject41.bin"/><Relationship Id="rId91" Type="http://schemas.openxmlformats.org/officeDocument/2006/relationships/image" Target="media/image43.wmf"/><Relationship Id="rId96" Type="http://schemas.openxmlformats.org/officeDocument/2006/relationships/oleObject" Target="embeddings/oleObject45.bin"/><Relationship Id="rId111" Type="http://schemas.openxmlformats.org/officeDocument/2006/relationships/image" Target="media/image53.wmf"/><Relationship Id="rId13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png"/><Relationship Id="rId28" Type="http://schemas.openxmlformats.org/officeDocument/2006/relationships/image" Target="media/image12.wmf"/><Relationship Id="rId36" Type="http://schemas.openxmlformats.org/officeDocument/2006/relationships/oleObject" Target="embeddings/oleObject14.bin"/><Relationship Id="rId49" Type="http://schemas.openxmlformats.org/officeDocument/2006/relationships/image" Target="media/image23.png"/><Relationship Id="rId57" Type="http://schemas.openxmlformats.org/officeDocument/2006/relationships/image" Target="media/image27.wmf"/><Relationship Id="rId106" Type="http://schemas.openxmlformats.org/officeDocument/2006/relationships/oleObject" Target="embeddings/oleObject50.bin"/><Relationship Id="rId114" Type="http://schemas.openxmlformats.org/officeDocument/2006/relationships/oleObject" Target="embeddings/oleObject54.bin"/><Relationship Id="rId119" Type="http://schemas.openxmlformats.org/officeDocument/2006/relationships/image" Target="media/image57.wmf"/><Relationship Id="rId127" Type="http://schemas.openxmlformats.org/officeDocument/2006/relationships/header" Target="header2.xml"/><Relationship Id="rId10" Type="http://schemas.openxmlformats.org/officeDocument/2006/relationships/oleObject" Target="embeddings/oleObject2.bin"/><Relationship Id="rId31" Type="http://schemas.openxmlformats.org/officeDocument/2006/relationships/oleObject" Target="embeddings/oleObject12.bin"/><Relationship Id="rId44" Type="http://schemas.openxmlformats.org/officeDocument/2006/relationships/image" Target="media/image21.png"/><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image" Target="media/image31.wmf"/><Relationship Id="rId73" Type="http://schemas.openxmlformats.org/officeDocument/2006/relationships/oleObject" Target="embeddings/oleObject33.bin"/><Relationship Id="rId78" Type="http://schemas.openxmlformats.org/officeDocument/2006/relationships/image" Target="media/image37.wmf"/><Relationship Id="rId81" Type="http://schemas.openxmlformats.org/officeDocument/2006/relationships/oleObject" Target="embeddings/oleObject37.bin"/><Relationship Id="rId86" Type="http://schemas.openxmlformats.org/officeDocument/2006/relationships/oleObject" Target="embeddings/oleObject40.bin"/><Relationship Id="rId94" Type="http://schemas.openxmlformats.org/officeDocument/2006/relationships/oleObject" Target="embeddings/oleObject44.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oleObject" Target="embeddings/oleObject58.bin"/><Relationship Id="rId13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oleObject" Target="embeddings/oleObject15.bin"/><Relationship Id="rId109" Type="http://schemas.openxmlformats.org/officeDocument/2006/relationships/image" Target="media/image52.wmf"/><Relationship Id="rId34" Type="http://schemas.openxmlformats.org/officeDocument/2006/relationships/oleObject" Target="embeddings/oleObject13.bin"/><Relationship Id="rId50" Type="http://schemas.openxmlformats.org/officeDocument/2006/relationships/oleObject" Target="embeddings/oleObject21.bin"/><Relationship Id="rId55" Type="http://schemas.openxmlformats.org/officeDocument/2006/relationships/image" Target="media/image26.wmf"/><Relationship Id="rId76" Type="http://schemas.openxmlformats.org/officeDocument/2006/relationships/image" Target="media/image36.wmf"/><Relationship Id="rId97" Type="http://schemas.openxmlformats.org/officeDocument/2006/relationships/image" Target="media/image46.wmf"/><Relationship Id="rId104" Type="http://schemas.openxmlformats.org/officeDocument/2006/relationships/oleObject" Target="embeddings/oleObject49.bin"/><Relationship Id="rId120" Type="http://schemas.openxmlformats.org/officeDocument/2006/relationships/oleObject" Target="embeddings/oleObject57.bin"/><Relationship Id="rId125" Type="http://schemas.openxmlformats.org/officeDocument/2006/relationships/oleObject" Target="embeddings/oleObject60.bin"/><Relationship Id="rId7" Type="http://schemas.openxmlformats.org/officeDocument/2006/relationships/image" Target="media/image1.wmf"/><Relationship Id="rId71" Type="http://schemas.openxmlformats.org/officeDocument/2006/relationships/image" Target="media/image34.wmf"/><Relationship Id="rId92" Type="http://schemas.openxmlformats.org/officeDocument/2006/relationships/oleObject" Target="embeddings/oleObject43.bin"/><Relationship Id="rId2" Type="http://schemas.openxmlformats.org/officeDocument/2006/relationships/styles" Target="styles.xml"/><Relationship Id="rId29" Type="http://schemas.openxmlformats.org/officeDocument/2006/relationships/oleObject" Target="embeddings/oleObject11.bin"/><Relationship Id="rId24" Type="http://schemas.openxmlformats.org/officeDocument/2006/relationships/image" Target="media/image10.wmf"/><Relationship Id="rId40" Type="http://schemas.openxmlformats.org/officeDocument/2006/relationships/image" Target="media/image19.wmf"/><Relationship Id="rId45" Type="http://schemas.openxmlformats.org/officeDocument/2006/relationships/oleObject" Target="embeddings/oleObject18.bin"/><Relationship Id="rId66" Type="http://schemas.openxmlformats.org/officeDocument/2006/relationships/oleObject" Target="embeddings/oleObject29.bin"/><Relationship Id="rId87" Type="http://schemas.openxmlformats.org/officeDocument/2006/relationships/image" Target="media/image41.wmf"/><Relationship Id="rId110" Type="http://schemas.openxmlformats.org/officeDocument/2006/relationships/oleObject" Target="embeddings/oleObject52.bin"/><Relationship Id="rId115" Type="http://schemas.openxmlformats.org/officeDocument/2006/relationships/image" Target="media/image55.wmf"/><Relationship Id="rId131" Type="http://schemas.openxmlformats.org/officeDocument/2006/relationships/fontTable" Target="fontTable.xml"/><Relationship Id="rId61" Type="http://schemas.openxmlformats.org/officeDocument/2006/relationships/image" Target="media/image29.wmf"/><Relationship Id="rId82" Type="http://schemas.openxmlformats.org/officeDocument/2006/relationships/oleObject" Target="embeddings/oleObject3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5436</Words>
  <Characters>30991</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Occidental College</Company>
  <LinksUpToDate>false</LinksUpToDate>
  <CharactersWithSpaces>36355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Paganelli, Courtney</cp:lastModifiedBy>
  <cp:revision>3</cp:revision>
  <cp:lastPrinted>2016-02-18T17:27:00Z</cp:lastPrinted>
  <dcterms:created xsi:type="dcterms:W3CDTF">2016-11-07T19:31:00Z</dcterms:created>
  <dcterms:modified xsi:type="dcterms:W3CDTF">2016-11-07T19:31:00Z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