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839E2" w:rsidRDefault="00254424">
      <w:pPr>
        <w:pStyle w:val="chapternumber"/>
        <w:rPr>
          <w:i/>
          <w:sz w:val="40"/>
        </w:rPr>
      </w:pPr>
      <w:bookmarkStart w:id="0" w:name="_GoBack"/>
      <w:bookmarkEnd w:id="0"/>
      <w:r>
        <w:rPr>
          <w:i/>
          <w:sz w:val="40"/>
        </w:rPr>
        <w:t>APPENDIX I</w:t>
      </w:r>
    </w:p>
    <w:p w:rsidR="002839E2" w:rsidRDefault="00AB4D27">
      <w:pPr>
        <w:pStyle w:val="chaptertitle"/>
      </w:pPr>
      <w:r>
        <w:t>The Sarbanes-Oxley Act, Internal Controls, and Management Accounting</w:t>
      </w:r>
    </w:p>
    <w:p w:rsidR="00C42649" w:rsidRDefault="00C42649" w:rsidP="00C42649">
      <w:pPr>
        <w:pStyle w:val="Heading1"/>
        <w:spacing w:after="120"/>
      </w:pPr>
      <w:r>
        <w:t>Answers to Review Questions</w:t>
      </w:r>
    </w:p>
    <w:p w:rsidR="00C42649" w:rsidRDefault="00C42649" w:rsidP="00C42649">
      <w:pPr>
        <w:pStyle w:val="Outline1"/>
        <w:tabs>
          <w:tab w:val="clear" w:pos="720"/>
        </w:tabs>
      </w:pPr>
      <w:r>
        <w:t>I-1</w:t>
      </w:r>
      <w:r>
        <w:tab/>
        <w:t>The Sarbanes-Oxley Act of 2002 was enacted by the U.S. Congress to bring about reform in companies’ financial reporting processes, as well as the internal and external auditing of the financial reporting process.</w:t>
      </w:r>
    </w:p>
    <w:p w:rsidR="00C42649" w:rsidRDefault="00C42649" w:rsidP="00C42649">
      <w:pPr>
        <w:spacing w:before="120" w:after="120"/>
        <w:ind w:left="720" w:hanging="720"/>
        <w:jc w:val="both"/>
        <w:rPr>
          <w:rFonts w:ascii="Arial Narrow" w:hAnsi="Arial Narrow"/>
          <w:b/>
          <w:sz w:val="26"/>
          <w:szCs w:val="26"/>
        </w:rPr>
      </w:pPr>
      <w:r>
        <w:rPr>
          <w:rFonts w:ascii="Arial Narrow" w:hAnsi="Arial Narrow"/>
          <w:b/>
          <w:sz w:val="26"/>
          <w:szCs w:val="26"/>
        </w:rPr>
        <w:t>I</w:t>
      </w:r>
      <w:r w:rsidRPr="00867FEA">
        <w:rPr>
          <w:rFonts w:ascii="Arial Narrow" w:hAnsi="Arial Narrow"/>
          <w:b/>
          <w:sz w:val="26"/>
          <w:szCs w:val="26"/>
        </w:rPr>
        <w:t>-2</w:t>
      </w:r>
      <w:r>
        <w:tab/>
      </w:r>
      <w:r w:rsidRPr="00867FEA">
        <w:rPr>
          <w:rFonts w:ascii="Arial Narrow" w:hAnsi="Arial Narrow"/>
          <w:b/>
          <w:sz w:val="26"/>
          <w:szCs w:val="26"/>
        </w:rPr>
        <w:t>Internal controls over financial reporting refers to the broad set of policies, processes, and procedures that enable both the organization’s management and interested outside parties to have confidence in the organization’s financial reports.</w:t>
      </w:r>
      <w:r>
        <w:rPr>
          <w:rFonts w:ascii="Arial Narrow" w:hAnsi="Arial Narrow"/>
          <w:b/>
          <w:sz w:val="26"/>
          <w:szCs w:val="26"/>
        </w:rPr>
        <w:t xml:space="preserve">  </w:t>
      </w:r>
      <w:r w:rsidRPr="00867FEA">
        <w:rPr>
          <w:rFonts w:ascii="Arial Narrow" w:hAnsi="Arial Narrow"/>
          <w:b/>
          <w:sz w:val="26"/>
          <w:szCs w:val="26"/>
        </w:rPr>
        <w:t>Internal controls over financial reporting</w:t>
      </w:r>
      <w:r>
        <w:rPr>
          <w:rFonts w:ascii="Arial Narrow" w:hAnsi="Arial Narrow"/>
          <w:b/>
          <w:sz w:val="26"/>
          <w:szCs w:val="26"/>
        </w:rPr>
        <w:t xml:space="preserve"> include a </w:t>
      </w:r>
      <w:r w:rsidR="00E62603">
        <w:rPr>
          <w:rFonts w:ascii="Arial Narrow" w:hAnsi="Arial Narrow"/>
          <w:b/>
          <w:sz w:val="26"/>
          <w:szCs w:val="26"/>
        </w:rPr>
        <w:t xml:space="preserve">diverse </w:t>
      </w:r>
      <w:r>
        <w:rPr>
          <w:rFonts w:ascii="Arial Narrow" w:hAnsi="Arial Narrow"/>
          <w:b/>
          <w:sz w:val="26"/>
          <w:szCs w:val="26"/>
        </w:rPr>
        <w:t xml:space="preserve">range of activities </w:t>
      </w:r>
      <w:r w:rsidR="00E62603">
        <w:rPr>
          <w:rFonts w:ascii="Arial Narrow" w:hAnsi="Arial Narrow"/>
          <w:b/>
          <w:sz w:val="26"/>
          <w:szCs w:val="26"/>
        </w:rPr>
        <w:t xml:space="preserve">such </w:t>
      </w:r>
      <w:r>
        <w:rPr>
          <w:rFonts w:ascii="Arial Narrow" w:hAnsi="Arial Narrow"/>
          <w:b/>
          <w:sz w:val="26"/>
          <w:szCs w:val="26"/>
        </w:rPr>
        <w:t xml:space="preserve">as </w:t>
      </w:r>
      <w:r w:rsidR="00E62603">
        <w:rPr>
          <w:rFonts w:ascii="Arial Narrow" w:hAnsi="Arial Narrow"/>
          <w:b/>
          <w:sz w:val="26"/>
          <w:szCs w:val="26"/>
        </w:rPr>
        <w:t>physical control over inventories</w:t>
      </w:r>
      <w:r>
        <w:rPr>
          <w:rFonts w:ascii="Arial Narrow" w:hAnsi="Arial Narrow"/>
          <w:b/>
          <w:sz w:val="26"/>
          <w:szCs w:val="26"/>
        </w:rPr>
        <w:t xml:space="preserve">, </w:t>
      </w:r>
      <w:r w:rsidR="00E62603">
        <w:rPr>
          <w:rFonts w:ascii="Arial Narrow" w:hAnsi="Arial Narrow"/>
          <w:b/>
          <w:sz w:val="26"/>
          <w:szCs w:val="26"/>
        </w:rPr>
        <w:t xml:space="preserve">maintenance of cost records, </w:t>
      </w:r>
      <w:r>
        <w:rPr>
          <w:rFonts w:ascii="Arial Narrow" w:hAnsi="Arial Narrow"/>
          <w:b/>
          <w:sz w:val="26"/>
          <w:szCs w:val="26"/>
        </w:rPr>
        <w:t>authorizations</w:t>
      </w:r>
      <w:r w:rsidR="00E62603">
        <w:rPr>
          <w:rFonts w:ascii="Arial Narrow" w:hAnsi="Arial Narrow"/>
          <w:b/>
          <w:sz w:val="26"/>
          <w:szCs w:val="26"/>
        </w:rPr>
        <w:t xml:space="preserve"> for purchases</w:t>
      </w:r>
      <w:r>
        <w:rPr>
          <w:rFonts w:ascii="Arial Narrow" w:hAnsi="Arial Narrow"/>
          <w:b/>
          <w:sz w:val="26"/>
          <w:szCs w:val="26"/>
        </w:rPr>
        <w:t>, and separation of duties</w:t>
      </w:r>
      <w:r w:rsidR="00E62603">
        <w:rPr>
          <w:rFonts w:ascii="Arial Narrow" w:hAnsi="Arial Narrow"/>
          <w:b/>
          <w:sz w:val="26"/>
          <w:szCs w:val="26"/>
        </w:rPr>
        <w:t xml:space="preserve"> for signing checks</w:t>
      </w:r>
      <w:r>
        <w:rPr>
          <w:rFonts w:ascii="Arial Narrow" w:hAnsi="Arial Narrow"/>
          <w:b/>
          <w:sz w:val="26"/>
          <w:szCs w:val="26"/>
        </w:rPr>
        <w:t>.</w:t>
      </w:r>
    </w:p>
    <w:p w:rsidR="00C42649" w:rsidRDefault="00C42649" w:rsidP="00C42649">
      <w:pPr>
        <w:spacing w:before="120" w:after="120"/>
        <w:ind w:left="720" w:hanging="720"/>
        <w:jc w:val="both"/>
        <w:rPr>
          <w:rFonts w:ascii="Arial Narrow" w:hAnsi="Arial Narrow"/>
          <w:b/>
          <w:sz w:val="26"/>
          <w:szCs w:val="26"/>
        </w:rPr>
      </w:pPr>
      <w:r w:rsidRPr="00A8301C">
        <w:rPr>
          <w:rFonts w:ascii="Arial Narrow" w:hAnsi="Arial Narrow"/>
          <w:b/>
          <w:sz w:val="26"/>
          <w:szCs w:val="26"/>
        </w:rPr>
        <w:t>I-3</w:t>
      </w:r>
      <w:r w:rsidRPr="00A8301C">
        <w:rPr>
          <w:rFonts w:ascii="Arial Narrow" w:hAnsi="Arial Narrow"/>
          <w:b/>
          <w:sz w:val="26"/>
          <w:szCs w:val="26"/>
        </w:rPr>
        <w:tab/>
        <w:t>The Public Company Accounting Oversight Board (PCAOB) is an agency established by the Sarbanes-Oxley Act to oversee and investigate the audits and auditors of public companies, and sanction both firms and individuals for violations of laws, rules, and regulations.</w:t>
      </w:r>
    </w:p>
    <w:p w:rsidR="00C42649" w:rsidRPr="00031835" w:rsidRDefault="00C42649" w:rsidP="00C42649">
      <w:pPr>
        <w:spacing w:before="120" w:after="120"/>
        <w:ind w:left="720" w:hanging="720"/>
        <w:jc w:val="both"/>
        <w:rPr>
          <w:rFonts w:ascii="Arial Narrow" w:hAnsi="Arial Narrow"/>
          <w:b/>
          <w:sz w:val="26"/>
          <w:szCs w:val="26"/>
        </w:rPr>
      </w:pPr>
      <w:r w:rsidRPr="00031835">
        <w:rPr>
          <w:rFonts w:ascii="Arial Narrow" w:hAnsi="Arial Narrow"/>
          <w:b/>
          <w:sz w:val="26"/>
          <w:szCs w:val="26"/>
        </w:rPr>
        <w:t>I-4</w:t>
      </w:r>
      <w:r w:rsidRPr="00031835">
        <w:rPr>
          <w:rFonts w:ascii="Arial Narrow" w:hAnsi="Arial Narrow"/>
          <w:b/>
          <w:sz w:val="26"/>
          <w:szCs w:val="26"/>
        </w:rPr>
        <w:tab/>
        <w:t>SOX 302 is a section of the Sarbanes-Oxley Act, which requires the signing officers of a company’s financial reports to establish, maintain, and periodically evaluate the effectiveness of the company’s internal controls over financial reporting.</w:t>
      </w:r>
    </w:p>
    <w:p w:rsidR="00C42649" w:rsidRPr="00031835" w:rsidRDefault="00C42649" w:rsidP="00C42649">
      <w:pPr>
        <w:spacing w:before="120" w:after="120"/>
        <w:ind w:left="720" w:hanging="720"/>
        <w:jc w:val="both"/>
        <w:rPr>
          <w:rFonts w:ascii="Arial Narrow" w:hAnsi="Arial Narrow"/>
          <w:b/>
          <w:sz w:val="26"/>
          <w:szCs w:val="26"/>
        </w:rPr>
      </w:pPr>
      <w:r w:rsidRPr="00031835">
        <w:rPr>
          <w:rFonts w:ascii="Arial Narrow" w:hAnsi="Arial Narrow"/>
          <w:b/>
          <w:sz w:val="26"/>
          <w:szCs w:val="26"/>
        </w:rPr>
        <w:t>I-5</w:t>
      </w:r>
      <w:r w:rsidRPr="00031835">
        <w:rPr>
          <w:rFonts w:ascii="Arial Narrow" w:hAnsi="Arial Narrow"/>
          <w:b/>
          <w:sz w:val="26"/>
          <w:szCs w:val="26"/>
        </w:rPr>
        <w:tab/>
      </w:r>
      <w:r>
        <w:rPr>
          <w:rFonts w:ascii="Arial Narrow" w:hAnsi="Arial Narrow"/>
          <w:b/>
          <w:sz w:val="26"/>
          <w:szCs w:val="26"/>
        </w:rPr>
        <w:t>SOX 404</w:t>
      </w:r>
      <w:r w:rsidRPr="00031835">
        <w:rPr>
          <w:rFonts w:ascii="Arial Narrow" w:hAnsi="Arial Narrow"/>
          <w:b/>
          <w:sz w:val="26"/>
          <w:szCs w:val="26"/>
        </w:rPr>
        <w:t xml:space="preserve"> is a section of the Sarbanes-Oxley Act, which requires a company to include in its annual report a report on the company’s internal controls over financial reporting.  </w:t>
      </w:r>
    </w:p>
    <w:p w:rsidR="00C42649" w:rsidRPr="00031835" w:rsidRDefault="00C42649" w:rsidP="00C42649">
      <w:pPr>
        <w:pStyle w:val="Outline1"/>
        <w:tabs>
          <w:tab w:val="clear" w:pos="720"/>
        </w:tabs>
        <w:rPr>
          <w:szCs w:val="26"/>
        </w:rPr>
      </w:pPr>
      <w:r>
        <w:rPr>
          <w:szCs w:val="26"/>
        </w:rPr>
        <w:t>I</w:t>
      </w:r>
      <w:r w:rsidRPr="00031835">
        <w:rPr>
          <w:szCs w:val="26"/>
        </w:rPr>
        <w:t>-6</w:t>
      </w:r>
      <w:r w:rsidRPr="00031835">
        <w:rPr>
          <w:szCs w:val="26"/>
        </w:rPr>
        <w:tab/>
        <w:t>SOX sections 302 and 404 are controversial because they place a great burden on businesses to document and report on their internal controls over financial reporting.  This burden is particularly costly for small businesses, which often do not h</w:t>
      </w:r>
      <w:r>
        <w:rPr>
          <w:szCs w:val="26"/>
        </w:rPr>
        <w:t>ave the resources to fully comp</w:t>
      </w:r>
      <w:r w:rsidRPr="00031835">
        <w:rPr>
          <w:szCs w:val="26"/>
        </w:rPr>
        <w:t>ly with SOX 302 and 404.  Some in Congress have called for the repeal of SOX or its modification.  Other lawmakers have urged that its requirements be waived for small businesses.</w:t>
      </w:r>
      <w:r>
        <w:rPr>
          <w:szCs w:val="26"/>
        </w:rPr>
        <w:t xml:space="preserve">  Many, however, defend SOX as a necessary reform in the wake of various scandals in accounting and corporate governance.</w:t>
      </w:r>
    </w:p>
    <w:p w:rsidR="002839E2" w:rsidRDefault="000403A2" w:rsidP="00923A7B">
      <w:pPr>
        <w:pStyle w:val="Heading1"/>
      </w:pPr>
      <w:r>
        <w:br w:type="page"/>
      </w:r>
      <w:r w:rsidR="004562AB">
        <w:lastRenderedPageBreak/>
        <w:t>S</w:t>
      </w:r>
      <w:r w:rsidR="002839E2">
        <w:t>olutions to exercises</w:t>
      </w:r>
    </w:p>
    <w:p w:rsidR="009170A1" w:rsidRDefault="009170A1" w:rsidP="00923A7B">
      <w:pPr>
        <w:pStyle w:val="BodyText"/>
        <w:spacing w:before="120" w:after="120"/>
      </w:pPr>
      <w:r>
        <w:t>EXERCISE I-7 (15 MINUTES)</w:t>
      </w:r>
    </w:p>
    <w:p w:rsidR="009170A1" w:rsidRDefault="009170A1" w:rsidP="00E2184D">
      <w:pPr>
        <w:pStyle w:val="BodyText"/>
      </w:pPr>
      <w:r>
        <w:t xml:space="preserve">Answers will vary depending on </w:t>
      </w:r>
      <w:r w:rsidR="00F24B4C">
        <w:t>each</w:t>
      </w:r>
      <w:r>
        <w:t xml:space="preserve"> </w:t>
      </w:r>
      <w:proofErr w:type="gramStart"/>
      <w:r>
        <w:t>students</w:t>
      </w:r>
      <w:proofErr w:type="gramEnd"/>
      <w:r>
        <w:t xml:space="preserve"> work experience and the college the student attends.  As for internal controls in a typical college, in many respects they are the same as those in a business.  Among such internal controls would be the following:  safeguarding assets, requiring two sign</w:t>
      </w:r>
      <w:r w:rsidR="00F24B4C">
        <w:t xml:space="preserve">ers on checks, and controlling </w:t>
      </w:r>
      <w:r>
        <w:t>who has access to the college’s computer software systems and data.</w:t>
      </w:r>
    </w:p>
    <w:p w:rsidR="009170A1" w:rsidRDefault="009170A1" w:rsidP="00E2184D">
      <w:pPr>
        <w:pStyle w:val="BodyText"/>
      </w:pPr>
      <w:r>
        <w:t>EXERCISE I-8</w:t>
      </w:r>
      <w:r w:rsidR="00727DFE">
        <w:t xml:space="preserve"> (15 to 30 MINUTES)</w:t>
      </w:r>
    </w:p>
    <w:p w:rsidR="00727DFE" w:rsidRDefault="00727DFE" w:rsidP="00E2184D">
      <w:pPr>
        <w:pStyle w:val="BodyText"/>
      </w:pPr>
      <w:r>
        <w:t>Students typically have varying opinions about the extent to which a CEO can really kn</w:t>
      </w:r>
      <w:r w:rsidR="00EA0C98">
        <w:t>ow what is going on at all level</w:t>
      </w:r>
      <w:r>
        <w:t>s in the organization the CEO leads.</w:t>
      </w:r>
    </w:p>
    <w:p w:rsidR="00727DFE" w:rsidRDefault="00EA0C98" w:rsidP="00E2184D">
      <w:pPr>
        <w:pStyle w:val="BodyText"/>
      </w:pPr>
      <w:r>
        <w:t>EXERCISE I-9 (30 MINUTES)</w:t>
      </w:r>
    </w:p>
    <w:p w:rsidR="00EA0C98" w:rsidRDefault="00EA0C98" w:rsidP="00E2184D">
      <w:pPr>
        <w:pStyle w:val="BodyText"/>
      </w:pPr>
      <w:r>
        <w:t>Many relatively short SOX articles can be found on the Internet.  Since the story is evolving, the content of these stories will vary over time.</w:t>
      </w:r>
    </w:p>
    <w:p w:rsidR="00EA0C98" w:rsidRDefault="00056D42" w:rsidP="00E2184D">
      <w:pPr>
        <w:pStyle w:val="BodyText"/>
      </w:pPr>
      <w:r>
        <w:t>EXERCISE I-10 (30 to 45 MINUTES)</w:t>
      </w:r>
    </w:p>
    <w:p w:rsidR="00056D42" w:rsidRDefault="00056D42" w:rsidP="00E2184D">
      <w:pPr>
        <w:pStyle w:val="BodyText"/>
      </w:pPr>
      <w:r>
        <w:t>Students’ opinions about SOX will vary widely.  An in-class debate can be an interesting exercise.</w:t>
      </w:r>
    </w:p>
    <w:p w:rsidR="00056D42" w:rsidRDefault="00056D42" w:rsidP="00E2184D">
      <w:pPr>
        <w:pStyle w:val="BodyText"/>
      </w:pPr>
      <w:r>
        <w:t>EXERCISE I-11 (15 MINUTES)</w:t>
      </w:r>
    </w:p>
    <w:p w:rsidR="00201A27" w:rsidRDefault="00056D42" w:rsidP="00E2184D">
      <w:pPr>
        <w:pStyle w:val="BodyText"/>
      </w:pPr>
      <w:r>
        <w:t xml:space="preserve">Some observers have suggested that it is unrealistic to expect a company to regularly report on the minutia of its internal controls over financial reporting.  It’s just too costly and burdensome to do so.  If, instead, a company concentrates on those internal control areas </w:t>
      </w:r>
      <w:r w:rsidR="0045094F">
        <w:t>w</w:t>
      </w:r>
      <w:r w:rsidR="003759E0">
        <w:t>here lapses in internal control</w:t>
      </w:r>
      <w:r w:rsidR="0045094F">
        <w:t xml:space="preserve"> have</w:t>
      </w:r>
      <w:r>
        <w:t xml:space="preserve"> the greatest potential </w:t>
      </w:r>
      <w:r w:rsidR="0045094F">
        <w:t>to result in</w:t>
      </w:r>
      <w:r w:rsidR="003759E0">
        <w:t xml:space="preserve"> </w:t>
      </w:r>
      <w:r>
        <w:t>material misstatement of the company’s financial reports, then the goals of SOX could perhaps be achieved at a much more tolerable level of cost and effort.</w:t>
      </w:r>
    </w:p>
    <w:p w:rsidR="00923A7B" w:rsidRDefault="00923A7B">
      <w:pPr>
        <w:rPr>
          <w:rFonts w:ascii="Arial Narrow" w:hAnsi="Arial Narrow"/>
          <w:b/>
          <w:sz w:val="26"/>
        </w:rPr>
      </w:pPr>
      <w:r>
        <w:br w:type="page"/>
      </w:r>
    </w:p>
    <w:p w:rsidR="00201A27" w:rsidRDefault="00201A27" w:rsidP="00E2184D">
      <w:pPr>
        <w:pStyle w:val="BodyText"/>
      </w:pPr>
      <w:r>
        <w:lastRenderedPageBreak/>
        <w:t>EXERCISE I-12 (15 MINUTES)</w:t>
      </w:r>
    </w:p>
    <w:tbl>
      <w:tblPr>
        <w:tblW w:w="0" w:type="auto"/>
        <w:tblLayout w:type="fixed"/>
        <w:tblLook w:val="0000" w:firstRow="0" w:lastRow="0" w:firstColumn="0" w:lastColumn="0" w:noHBand="0" w:noVBand="0"/>
      </w:tblPr>
      <w:tblGrid>
        <w:gridCol w:w="9289"/>
      </w:tblGrid>
      <w:tr w:rsidR="001A0554">
        <w:tc>
          <w:tcPr>
            <w:tcW w:w="9289" w:type="dxa"/>
          </w:tcPr>
          <w:p w:rsidR="001A0554" w:rsidRDefault="001A0554" w:rsidP="00F33272">
            <w:pPr>
              <w:pStyle w:val="Table"/>
              <w:jc w:val="both"/>
            </w:pPr>
            <w:r>
              <w:t xml:space="preserve">The company’s internal control system is flawed.  The same employee is responsible for keeping the inventory records </w:t>
            </w:r>
            <w:r>
              <w:rPr>
                <w:i/>
              </w:rPr>
              <w:t>and</w:t>
            </w:r>
            <w:r>
              <w:t xml:space="preserve"> taking the physical inventory count. In addition, when the records and the count do not agree, the employee changes the count, rather than investigating the reasons for the discrepancy. This leaves open the possibility that the employee would steal inventory and conceal the theft by altering both the records and the count. Even without any dishonesty by the employee, this system is not designed to control inventory since it does not encourage resolution of discrepancies between the records and the count.</w:t>
            </w:r>
          </w:p>
          <w:p w:rsidR="001A0554" w:rsidRDefault="001A0554" w:rsidP="00F33272">
            <w:pPr>
              <w:pStyle w:val="Table"/>
              <w:jc w:val="both"/>
            </w:pPr>
          </w:p>
          <w:p w:rsidR="001A0554" w:rsidRDefault="001A0554" w:rsidP="00F33272">
            <w:pPr>
              <w:pStyle w:val="Table"/>
              <w:jc w:val="both"/>
            </w:pPr>
            <w:r>
              <w:t xml:space="preserve">SOX </w:t>
            </w:r>
            <w:r w:rsidR="00967DA8">
              <w:t xml:space="preserve">sections </w:t>
            </w:r>
            <w:r w:rsidR="003759E0">
              <w:t>302 and 404</w:t>
            </w:r>
            <w:r>
              <w:t xml:space="preserve"> require the company’s management to establish, maintain, and regularly report on the firm’s internal controls.  In </w:t>
            </w:r>
            <w:r w:rsidR="00967DA8">
              <w:t>the process</w:t>
            </w:r>
            <w:r>
              <w:t xml:space="preserve">, </w:t>
            </w:r>
            <w:r w:rsidR="00E66A6D">
              <w:t>any</w:t>
            </w:r>
            <w:r>
              <w:t xml:space="preserve"> flawed internal control procedures would presumably be</w:t>
            </w:r>
            <w:r w:rsidR="00E66A6D">
              <w:t xml:space="preserve"> identified and strengthened. </w:t>
            </w:r>
            <w:r>
              <w:t xml:space="preserve">The internal control system could be </w:t>
            </w:r>
            <w:r w:rsidR="00C50657">
              <w:t>strengthened in two ways</w:t>
            </w:r>
            <w:proofErr w:type="gramStart"/>
            <w:r w:rsidR="00C50657">
              <w:t>:  (</w:t>
            </w:r>
            <w:proofErr w:type="gramEnd"/>
            <w:r w:rsidR="00C50657">
              <w:t xml:space="preserve">a) </w:t>
            </w:r>
            <w:r>
              <w:t>Assign two different employees the responsibilities for the inventory records and the physical count. With this arrangement, collusion would be required f</w:t>
            </w:r>
            <w:r w:rsidR="00C50657">
              <w:t xml:space="preserve">or theft to be concealed.  (b) </w:t>
            </w:r>
            <w:r>
              <w:t>Require that discrepancies between the inventory records and the physical count be investigated and resolved when possible.</w:t>
            </w:r>
          </w:p>
        </w:tc>
      </w:tr>
    </w:tbl>
    <w:p w:rsidR="00E2184D" w:rsidRDefault="00E2184D" w:rsidP="00E2184D">
      <w:pPr>
        <w:pStyle w:val="BodyText"/>
        <w:rPr>
          <w:rFonts w:ascii="Arial" w:hAnsi="Arial"/>
          <w:caps/>
          <w:sz w:val="28"/>
          <w:szCs w:val="28"/>
        </w:rPr>
      </w:pPr>
    </w:p>
    <w:p w:rsidR="00967DA8" w:rsidRDefault="008D4CCB" w:rsidP="00E2184D">
      <w:pPr>
        <w:pStyle w:val="BodyText"/>
      </w:pPr>
      <w:r>
        <w:t xml:space="preserve">EXERCISE </w:t>
      </w:r>
      <w:r w:rsidR="00695997">
        <w:t>I-13</w:t>
      </w:r>
      <w:r w:rsidR="00967DA8">
        <w:t xml:space="preserve"> </w:t>
      </w:r>
      <w:r w:rsidR="00BC687D">
        <w:t>(20 MINUTES)</w:t>
      </w:r>
    </w:p>
    <w:p w:rsidR="00BC687D" w:rsidRDefault="00EB704A" w:rsidP="00E2184D">
      <w:pPr>
        <w:pStyle w:val="BodyText"/>
      </w:pPr>
      <w:r w:rsidRPr="00F84CEA">
        <w:rPr>
          <w:i/>
        </w:rPr>
        <w:t>The accounting adjustments contemplated by John Winslow are unethical</w:t>
      </w:r>
      <w:r>
        <w:t xml:space="preserve"> because they will result in intentionally overstating income by understating the cost of goods sold.  </w:t>
      </w:r>
    </w:p>
    <w:p w:rsidR="00EB704A" w:rsidRDefault="00D04817" w:rsidP="00EB704A">
      <w:pPr>
        <w:pStyle w:val="BodyText"/>
      </w:pPr>
      <w:r>
        <w:t>SOX sections 302 and 404</w:t>
      </w:r>
      <w:r w:rsidR="00EB704A">
        <w:t xml:space="preserve"> require the company’s management to establish, maintain, and regularly report on the firm’s internal controls over financial reporting.  Proper internal control procedures would be likely to identify such an inappropriate accounting treatment, thereby allowing corrective action to be taken.  </w:t>
      </w:r>
    </w:p>
    <w:p w:rsidR="005B74B7" w:rsidRDefault="005B74B7" w:rsidP="00EB704A">
      <w:pPr>
        <w:pStyle w:val="BodyText"/>
      </w:pPr>
    </w:p>
    <w:p w:rsidR="005B74B7" w:rsidRPr="00F84CEA" w:rsidRDefault="00B14C98" w:rsidP="00EB704A">
      <w:pPr>
        <w:pStyle w:val="BodyText"/>
        <w:rPr>
          <w:b w:val="0"/>
          <w:i/>
        </w:rPr>
      </w:pPr>
      <w:r>
        <w:tab/>
      </w:r>
      <w:r>
        <w:tab/>
      </w:r>
      <w:r>
        <w:tab/>
      </w:r>
      <w:r>
        <w:tab/>
      </w:r>
      <w:r>
        <w:tab/>
      </w:r>
      <w:r>
        <w:tab/>
      </w:r>
      <w:r>
        <w:tab/>
      </w:r>
      <w:r>
        <w:tab/>
      </w:r>
      <w:r w:rsidR="005B74B7" w:rsidRPr="00F84CEA">
        <w:rPr>
          <w:b w:val="0"/>
          <w:i/>
        </w:rPr>
        <w:t>[Final version</w:t>
      </w:r>
      <w:r w:rsidRPr="00F84CEA">
        <w:rPr>
          <w:b w:val="0"/>
          <w:i/>
        </w:rPr>
        <w:t xml:space="preserve"> – Appendix I]</w:t>
      </w:r>
    </w:p>
    <w:p w:rsidR="00EB704A" w:rsidRPr="00056D42" w:rsidRDefault="00EB704A" w:rsidP="00E2184D">
      <w:pPr>
        <w:pStyle w:val="BodyText"/>
      </w:pPr>
    </w:p>
    <w:sectPr w:rsidR="00EB704A" w:rsidRPr="00056D42" w:rsidSect="00DF204D">
      <w:headerReference w:type="even" r:id="rId7"/>
      <w:headerReference w:type="default" r:id="rId8"/>
      <w:footerReference w:type="even" r:id="rId9"/>
      <w:footerReference w:type="default" r:id="rId10"/>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D0637" w:rsidRDefault="00DD0637">
      <w:r>
        <w:separator/>
      </w:r>
    </w:p>
  </w:endnote>
  <w:endnote w:type="continuationSeparator" w:id="0">
    <w:p w:rsidR="00DD0637" w:rsidRDefault="00DD06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ourier">
    <w:altName w:val="Courier New"/>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00706" w:rsidRDefault="00600706" w:rsidP="00600706">
    <w:pPr>
      <w:pStyle w:val="Footer"/>
      <w:pBdr>
        <w:bottom w:val="single" w:sz="4" w:space="1" w:color="auto"/>
      </w:pBdr>
      <w:jc w:val="left"/>
      <w:rPr>
        <w:rFonts w:asciiTheme="minorHAnsi" w:hAnsiTheme="minorHAnsi"/>
        <w:b w:val="0"/>
        <w:i/>
        <w:sz w:val="22"/>
      </w:rPr>
    </w:pPr>
    <w:r>
      <w:rPr>
        <w:rFonts w:asciiTheme="minorHAnsi" w:hAnsiTheme="minorHAnsi"/>
        <w:b w:val="0"/>
        <w:sz w:val="22"/>
      </w:rPr>
      <w:t>I</w:t>
    </w:r>
    <w:r>
      <w:rPr>
        <w:rFonts w:asciiTheme="minorHAnsi" w:hAnsiTheme="minorHAnsi"/>
        <w:sz w:val="22"/>
      </w:rPr>
      <w:t>-</w:t>
    </w:r>
    <w:r>
      <w:rPr>
        <w:rStyle w:val="PageNumber"/>
        <w:rFonts w:asciiTheme="minorHAnsi" w:hAnsiTheme="minorHAnsi"/>
        <w:b w:val="0"/>
        <w:sz w:val="22"/>
      </w:rPr>
      <w:fldChar w:fldCharType="begin"/>
    </w:r>
    <w:r>
      <w:rPr>
        <w:rStyle w:val="PageNumber"/>
        <w:rFonts w:asciiTheme="minorHAnsi" w:hAnsiTheme="minorHAnsi"/>
        <w:b w:val="0"/>
        <w:sz w:val="22"/>
      </w:rPr>
      <w:instrText xml:space="preserve"> PAGE </w:instrText>
    </w:r>
    <w:r>
      <w:rPr>
        <w:rStyle w:val="PageNumber"/>
        <w:rFonts w:asciiTheme="minorHAnsi" w:hAnsiTheme="minorHAnsi"/>
        <w:b w:val="0"/>
        <w:sz w:val="22"/>
      </w:rPr>
      <w:fldChar w:fldCharType="separate"/>
    </w:r>
    <w:r w:rsidR="00F84CEA">
      <w:rPr>
        <w:rStyle w:val="PageNumber"/>
        <w:rFonts w:asciiTheme="minorHAnsi" w:hAnsiTheme="minorHAnsi"/>
        <w:b w:val="0"/>
        <w:noProof/>
        <w:sz w:val="22"/>
      </w:rPr>
      <w:t>2</w:t>
    </w:r>
    <w:r>
      <w:rPr>
        <w:rStyle w:val="PageNumber"/>
        <w:rFonts w:asciiTheme="minorHAnsi" w:hAnsiTheme="minorHAnsi"/>
        <w:b w:val="0"/>
        <w:sz w:val="22"/>
      </w:rPr>
      <w:fldChar w:fldCharType="end"/>
    </w:r>
    <w:r>
      <w:rPr>
        <w:rFonts w:asciiTheme="minorHAnsi" w:hAnsiTheme="minorHAnsi"/>
        <w:b w:val="0"/>
        <w:i/>
        <w:sz w:val="22"/>
      </w:rPr>
      <w:ptab w:relativeTo="margin" w:alignment="right" w:leader="none"/>
    </w:r>
    <w:r>
      <w:rPr>
        <w:rFonts w:asciiTheme="minorHAnsi" w:hAnsiTheme="minorHAnsi"/>
        <w:b w:val="0"/>
        <w:i/>
        <w:sz w:val="22"/>
      </w:rPr>
      <w:t xml:space="preserve"> Solutions Manual</w:t>
    </w:r>
  </w:p>
  <w:p w:rsidR="002839E2" w:rsidRPr="00600706" w:rsidRDefault="00A61B9F" w:rsidP="00600706">
    <w:pPr>
      <w:pStyle w:val="Footer"/>
      <w:jc w:val="left"/>
    </w:pPr>
    <w:r>
      <w:rPr>
        <w:rStyle w:val="im"/>
        <w:rFonts w:asciiTheme="minorHAnsi" w:hAnsiTheme="minorHAnsi"/>
        <w:b w:val="0"/>
        <w:sz w:val="22"/>
        <w:szCs w:val="22"/>
      </w:rPr>
      <w:t>Copyright © 2020</w:t>
    </w:r>
    <w:r w:rsidR="00600706" w:rsidRPr="00647C40">
      <w:rPr>
        <w:rStyle w:val="im"/>
        <w:rFonts w:asciiTheme="minorHAnsi" w:hAnsiTheme="minorHAnsi"/>
        <w:b w:val="0"/>
        <w:sz w:val="22"/>
        <w:szCs w:val="22"/>
      </w:rPr>
      <w:t xml:space="preserve"> by McGraw-Hill Education.  All rights reserved. No reproduction or distribution without the prior written consent of McGraw-Hill Education</w:t>
    </w:r>
    <w:r w:rsidR="00600706" w:rsidRPr="00647C40">
      <w:rPr>
        <w:rStyle w:val="im"/>
        <w:b w:val="0"/>
        <w:sz w:val="22"/>
        <w:szCs w:val="22"/>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00706" w:rsidRPr="00FF4BDB" w:rsidRDefault="00600706" w:rsidP="00600706">
    <w:pPr>
      <w:pStyle w:val="Footer"/>
      <w:pBdr>
        <w:bottom w:val="single" w:sz="4" w:space="1" w:color="auto"/>
      </w:pBdr>
      <w:tabs>
        <w:tab w:val="clear" w:pos="4320"/>
        <w:tab w:val="clear" w:pos="8640"/>
      </w:tabs>
      <w:jc w:val="left"/>
      <w:rPr>
        <w:rFonts w:asciiTheme="minorHAnsi" w:hAnsiTheme="minorHAnsi"/>
        <w:b w:val="0"/>
        <w:i/>
        <w:sz w:val="22"/>
      </w:rPr>
    </w:pPr>
    <w:r w:rsidRPr="00FB7EC3">
      <w:rPr>
        <w:rFonts w:asciiTheme="minorHAnsi" w:hAnsiTheme="minorHAnsi"/>
        <w:b w:val="0"/>
        <w:i/>
        <w:sz w:val="22"/>
      </w:rPr>
      <w:t>M</w:t>
    </w:r>
    <w:r w:rsidR="00A61B9F">
      <w:rPr>
        <w:rFonts w:asciiTheme="minorHAnsi" w:hAnsiTheme="minorHAnsi"/>
        <w:b w:val="0"/>
        <w:i/>
        <w:sz w:val="22"/>
      </w:rPr>
      <w:t>anagerial Accounting, 12</w:t>
    </w:r>
    <w:r w:rsidRPr="00FB7EC3">
      <w:rPr>
        <w:rFonts w:asciiTheme="minorHAnsi" w:hAnsiTheme="minorHAnsi"/>
        <w:b w:val="0"/>
        <w:i/>
        <w:sz w:val="22"/>
      </w:rPr>
      <w:t>/e</w:t>
    </w:r>
    <w:r w:rsidRPr="00FF4BDB">
      <w:rPr>
        <w:rFonts w:asciiTheme="minorHAnsi" w:hAnsiTheme="minorHAnsi"/>
        <w:i/>
        <w:sz w:val="22"/>
      </w:rPr>
      <w:ptab w:relativeTo="margin" w:alignment="right" w:leader="none"/>
    </w:r>
    <w:r w:rsidR="00181767">
      <w:rPr>
        <w:rFonts w:asciiTheme="minorHAnsi" w:hAnsiTheme="minorHAnsi"/>
        <w:b w:val="0"/>
        <w:sz w:val="22"/>
      </w:rPr>
      <w:t>I</w:t>
    </w:r>
    <w:r w:rsidRPr="00FF4BDB">
      <w:rPr>
        <w:rFonts w:asciiTheme="minorHAnsi" w:hAnsiTheme="minorHAnsi"/>
        <w:b w:val="0"/>
        <w:sz w:val="22"/>
      </w:rPr>
      <w:t>-</w:t>
    </w:r>
    <w:r w:rsidRPr="00FF4BDB">
      <w:rPr>
        <w:rStyle w:val="PageNumber"/>
        <w:rFonts w:asciiTheme="minorHAnsi" w:hAnsiTheme="minorHAnsi"/>
        <w:b w:val="0"/>
        <w:sz w:val="22"/>
      </w:rPr>
      <w:fldChar w:fldCharType="begin"/>
    </w:r>
    <w:r w:rsidRPr="00FF4BDB">
      <w:rPr>
        <w:rStyle w:val="PageNumber"/>
        <w:rFonts w:asciiTheme="minorHAnsi" w:hAnsiTheme="minorHAnsi"/>
        <w:b w:val="0"/>
        <w:sz w:val="22"/>
      </w:rPr>
      <w:instrText xml:space="preserve"> PAGE </w:instrText>
    </w:r>
    <w:r w:rsidRPr="00FF4BDB">
      <w:rPr>
        <w:rStyle w:val="PageNumber"/>
        <w:rFonts w:asciiTheme="minorHAnsi" w:hAnsiTheme="minorHAnsi"/>
        <w:b w:val="0"/>
        <w:sz w:val="22"/>
      </w:rPr>
      <w:fldChar w:fldCharType="separate"/>
    </w:r>
    <w:r w:rsidR="00F84CEA">
      <w:rPr>
        <w:rStyle w:val="PageNumber"/>
        <w:rFonts w:asciiTheme="minorHAnsi" w:hAnsiTheme="minorHAnsi"/>
        <w:b w:val="0"/>
        <w:noProof/>
        <w:sz w:val="22"/>
      </w:rPr>
      <w:t>3</w:t>
    </w:r>
    <w:r w:rsidRPr="00FF4BDB">
      <w:rPr>
        <w:rStyle w:val="PageNumber"/>
        <w:rFonts w:asciiTheme="minorHAnsi" w:hAnsiTheme="minorHAnsi"/>
        <w:b w:val="0"/>
        <w:sz w:val="22"/>
      </w:rPr>
      <w:fldChar w:fldCharType="end"/>
    </w:r>
  </w:p>
  <w:p w:rsidR="002839E2" w:rsidRPr="00600706" w:rsidRDefault="00A61B9F" w:rsidP="00600706">
    <w:pPr>
      <w:pStyle w:val="Footer"/>
      <w:jc w:val="left"/>
    </w:pPr>
    <w:r>
      <w:rPr>
        <w:rStyle w:val="im"/>
        <w:rFonts w:asciiTheme="minorHAnsi" w:hAnsiTheme="minorHAnsi"/>
        <w:b w:val="0"/>
        <w:sz w:val="22"/>
        <w:szCs w:val="22"/>
      </w:rPr>
      <w:t>Copyright © 2020</w:t>
    </w:r>
    <w:r w:rsidR="00600706" w:rsidRPr="00647C40">
      <w:rPr>
        <w:rStyle w:val="im"/>
        <w:rFonts w:asciiTheme="minorHAnsi" w:hAnsiTheme="minorHAnsi"/>
        <w:b w:val="0"/>
        <w:sz w:val="22"/>
        <w:szCs w:val="22"/>
      </w:rPr>
      <w:t xml:space="preserve"> by McGraw-Hill Education.  All rights reserved. No reproduction or distribution without the prior written consent of McGraw-Hill Education</w:t>
    </w:r>
    <w:r w:rsidR="00600706" w:rsidRPr="00647C40">
      <w:rPr>
        <w:rStyle w:val="im"/>
        <w:b w:val="0"/>
        <w:sz w:val="22"/>
        <w:szCs w:val="22"/>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D0637" w:rsidRDefault="00DD0637">
      <w:r>
        <w:separator/>
      </w:r>
    </w:p>
  </w:footnote>
  <w:footnote w:type="continuationSeparator" w:id="0">
    <w:p w:rsidR="00DD0637" w:rsidRDefault="00DD06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67BAB" w:rsidRDefault="00F67BAB" w:rsidP="00F67BAB">
    <w:pPr>
      <w:pStyle w:val="Header"/>
      <w:tabs>
        <w:tab w:val="clear" w:pos="4320"/>
        <w:tab w:val="clear" w:pos="8640"/>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67BAB" w:rsidRDefault="00F67BAB" w:rsidP="00F67BAB">
    <w:pPr>
      <w:pStyle w:val="Header"/>
      <w:tabs>
        <w:tab w:val="clear" w:pos="4320"/>
        <w:tab w:val="clear" w:pos="864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D12CB9"/>
    <w:multiLevelType w:val="singleLevel"/>
    <w:tmpl w:val="DBDC1468"/>
    <w:lvl w:ilvl="0">
      <w:start w:val="1"/>
      <w:numFmt w:val="bullet"/>
      <w:pStyle w:val="Listbullet1"/>
      <w:lvlText w:val=""/>
      <w:lvlJc w:val="left"/>
      <w:pPr>
        <w:tabs>
          <w:tab w:val="num" w:pos="360"/>
        </w:tabs>
        <w:ind w:left="360" w:hanging="360"/>
      </w:pPr>
      <w:rPr>
        <w:rFonts w:ascii="Symbol" w:hAnsi="Symbol" w:hint="default"/>
      </w:rPr>
    </w:lvl>
  </w:abstractNum>
  <w:abstractNum w:abstractNumId="1" w15:restartNumberingAfterBreak="0">
    <w:nsid w:val="5E971A3E"/>
    <w:multiLevelType w:val="hybridMultilevel"/>
    <w:tmpl w:val="DE60A826"/>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0"/>
  </w:num>
  <w:num w:numId="2">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embedSystemFonts/>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7630D"/>
    <w:rsid w:val="000100BA"/>
    <w:rsid w:val="00031835"/>
    <w:rsid w:val="0003183A"/>
    <w:rsid w:val="00037533"/>
    <w:rsid w:val="000403A2"/>
    <w:rsid w:val="00056D42"/>
    <w:rsid w:val="00180F21"/>
    <w:rsid w:val="00181767"/>
    <w:rsid w:val="001846D5"/>
    <w:rsid w:val="001972DD"/>
    <w:rsid w:val="001A0554"/>
    <w:rsid w:val="001A45F3"/>
    <w:rsid w:val="001E274E"/>
    <w:rsid w:val="001E715A"/>
    <w:rsid w:val="00201A27"/>
    <w:rsid w:val="00201E82"/>
    <w:rsid w:val="00221494"/>
    <w:rsid w:val="00254424"/>
    <w:rsid w:val="002839E2"/>
    <w:rsid w:val="002C7680"/>
    <w:rsid w:val="002D77A2"/>
    <w:rsid w:val="003748C8"/>
    <w:rsid w:val="003759E0"/>
    <w:rsid w:val="003A5E34"/>
    <w:rsid w:val="0045094F"/>
    <w:rsid w:val="004562AB"/>
    <w:rsid w:val="00480F42"/>
    <w:rsid w:val="0048476A"/>
    <w:rsid w:val="004964B6"/>
    <w:rsid w:val="004A6A90"/>
    <w:rsid w:val="00546F08"/>
    <w:rsid w:val="005B7358"/>
    <w:rsid w:val="005B74B7"/>
    <w:rsid w:val="005D2F89"/>
    <w:rsid w:val="00600706"/>
    <w:rsid w:val="00601BA1"/>
    <w:rsid w:val="00607D82"/>
    <w:rsid w:val="00630624"/>
    <w:rsid w:val="0063424C"/>
    <w:rsid w:val="00660569"/>
    <w:rsid w:val="0068337C"/>
    <w:rsid w:val="00686BFD"/>
    <w:rsid w:val="00695997"/>
    <w:rsid w:val="006A1FB1"/>
    <w:rsid w:val="00702B49"/>
    <w:rsid w:val="007048ED"/>
    <w:rsid w:val="00713C25"/>
    <w:rsid w:val="00727DFE"/>
    <w:rsid w:val="0082347C"/>
    <w:rsid w:val="008540B2"/>
    <w:rsid w:val="00867FEA"/>
    <w:rsid w:val="00876A40"/>
    <w:rsid w:val="00887EFC"/>
    <w:rsid w:val="008D4CCB"/>
    <w:rsid w:val="008F2B31"/>
    <w:rsid w:val="008F4D7B"/>
    <w:rsid w:val="009170A1"/>
    <w:rsid w:val="00923A7B"/>
    <w:rsid w:val="00967DA8"/>
    <w:rsid w:val="00986E7A"/>
    <w:rsid w:val="00A11BDC"/>
    <w:rsid w:val="00A61B9F"/>
    <w:rsid w:val="00A8301C"/>
    <w:rsid w:val="00AB4D27"/>
    <w:rsid w:val="00AD12AD"/>
    <w:rsid w:val="00AF26A2"/>
    <w:rsid w:val="00B05396"/>
    <w:rsid w:val="00B14C98"/>
    <w:rsid w:val="00BB154B"/>
    <w:rsid w:val="00BC687D"/>
    <w:rsid w:val="00C12B7F"/>
    <w:rsid w:val="00C260BD"/>
    <w:rsid w:val="00C42649"/>
    <w:rsid w:val="00C50657"/>
    <w:rsid w:val="00C7630D"/>
    <w:rsid w:val="00CA22C1"/>
    <w:rsid w:val="00CA45D8"/>
    <w:rsid w:val="00D04817"/>
    <w:rsid w:val="00DB6F73"/>
    <w:rsid w:val="00DD0637"/>
    <w:rsid w:val="00DF204D"/>
    <w:rsid w:val="00E2184D"/>
    <w:rsid w:val="00E22A8A"/>
    <w:rsid w:val="00E25517"/>
    <w:rsid w:val="00E62603"/>
    <w:rsid w:val="00E66A6D"/>
    <w:rsid w:val="00EA0C98"/>
    <w:rsid w:val="00EB704A"/>
    <w:rsid w:val="00F24B4C"/>
    <w:rsid w:val="00F33272"/>
    <w:rsid w:val="00F67BAB"/>
    <w:rsid w:val="00F72B65"/>
    <w:rsid w:val="00F84CEA"/>
    <w:rsid w:val="00FC189B"/>
    <w:rsid w:val="00FD64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413ED059-A913-4FC7-A1D3-1E57D86FF8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sz w:val="22"/>
    </w:rPr>
  </w:style>
  <w:style w:type="paragraph" w:styleId="Heading1">
    <w:name w:val="heading 1"/>
    <w:next w:val="BodyText"/>
    <w:autoRedefine/>
    <w:qFormat/>
    <w:rsid w:val="00923A7B"/>
    <w:pPr>
      <w:keepNext/>
      <w:spacing w:before="120" w:after="480"/>
      <w:outlineLvl w:val="0"/>
    </w:pPr>
    <w:rPr>
      <w:rFonts w:ascii="Arial" w:hAnsi="Arial"/>
      <w:b/>
      <w:caps/>
      <w:kern w:val="28"/>
      <w:sz w:val="28"/>
    </w:rPr>
  </w:style>
  <w:style w:type="paragraph" w:styleId="Heading2">
    <w:name w:val="heading 2"/>
    <w:next w:val="BodyText"/>
    <w:qFormat/>
    <w:pPr>
      <w:keepNext/>
      <w:tabs>
        <w:tab w:val="left" w:pos="360"/>
      </w:tabs>
      <w:spacing w:before="60" w:after="240"/>
      <w:outlineLvl w:val="1"/>
    </w:pPr>
    <w:rPr>
      <w:rFonts w:ascii="Arial Narrow" w:hAnsi="Arial Narrow"/>
      <w:b/>
      <w:caps/>
      <w:sz w:val="26"/>
    </w:rPr>
  </w:style>
  <w:style w:type="paragraph" w:styleId="Heading3">
    <w:name w:val="heading 3"/>
    <w:basedOn w:val="Normal"/>
    <w:next w:val="Normal"/>
    <w:qFormat/>
    <w:pPr>
      <w:keepNext/>
      <w:spacing w:before="60" w:after="120"/>
      <w:outlineLvl w:val="2"/>
    </w:pPr>
    <w:rPr>
      <w:rFonts w:ascii="Arial" w:hAnsi="Arial"/>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pPr>
      <w:spacing w:after="240"/>
      <w:jc w:val="both"/>
    </w:pPr>
    <w:rPr>
      <w:rFonts w:ascii="Arial Narrow" w:hAnsi="Arial Narrow"/>
      <w:b/>
      <w:sz w:val="26"/>
    </w:rPr>
  </w:style>
  <w:style w:type="paragraph" w:customStyle="1" w:styleId="chaptertitle">
    <w:name w:val="chapter title"/>
    <w:next w:val="Heading1"/>
    <w:pPr>
      <w:pBdr>
        <w:bottom w:val="double" w:sz="4" w:space="1" w:color="auto"/>
      </w:pBdr>
      <w:spacing w:after="480"/>
    </w:pPr>
    <w:rPr>
      <w:rFonts w:ascii="Arial" w:hAnsi="Arial"/>
      <w:b/>
      <w:sz w:val="40"/>
    </w:rPr>
  </w:style>
  <w:style w:type="paragraph" w:styleId="ListNumber">
    <w:name w:val="List Number"/>
    <w:pPr>
      <w:spacing w:before="60" w:after="120"/>
      <w:ind w:left="576" w:hanging="576"/>
    </w:pPr>
    <w:rPr>
      <w:rFonts w:ascii="Arial Narrow" w:hAnsi="Arial Narrow"/>
      <w:b/>
      <w:sz w:val="26"/>
    </w:rPr>
  </w:style>
  <w:style w:type="paragraph" w:styleId="Footer">
    <w:name w:val="footer"/>
    <w:link w:val="FooterChar"/>
    <w:pPr>
      <w:tabs>
        <w:tab w:val="center" w:pos="4320"/>
        <w:tab w:val="right" w:pos="8640"/>
      </w:tabs>
      <w:jc w:val="center"/>
    </w:pPr>
    <w:rPr>
      <w:rFonts w:ascii="Arial" w:hAnsi="Arial"/>
      <w:b/>
      <w:sz w:val="26"/>
    </w:rPr>
  </w:style>
  <w:style w:type="paragraph" w:customStyle="1" w:styleId="Table">
    <w:name w:val="Table"/>
    <w:aliases w:val="Financial"/>
    <w:pPr>
      <w:keepLines/>
      <w:tabs>
        <w:tab w:val="left" w:pos="288"/>
        <w:tab w:val="left" w:pos="576"/>
        <w:tab w:val="left" w:pos="864"/>
        <w:tab w:val="left" w:pos="1152"/>
        <w:tab w:val="left" w:pos="1440"/>
      </w:tabs>
    </w:pPr>
    <w:rPr>
      <w:rFonts w:ascii="Arial Narrow" w:hAnsi="Arial Narrow"/>
      <w:b/>
      <w:sz w:val="26"/>
    </w:rPr>
  </w:style>
  <w:style w:type="paragraph" w:customStyle="1" w:styleId="chapternumber">
    <w:name w:val="chapter number"/>
    <w:basedOn w:val="Normal"/>
    <w:next w:val="Normal"/>
    <w:pPr>
      <w:pageBreakBefore/>
    </w:pPr>
    <w:rPr>
      <w:rFonts w:ascii="Arial" w:hAnsi="Arial"/>
      <w:b/>
      <w:sz w:val="44"/>
    </w:rPr>
  </w:style>
  <w:style w:type="paragraph" w:customStyle="1" w:styleId="Outline1">
    <w:name w:val="Outline 1"/>
    <w:pPr>
      <w:tabs>
        <w:tab w:val="left" w:pos="720"/>
        <w:tab w:val="left" w:pos="1080"/>
        <w:tab w:val="left" w:pos="1440"/>
        <w:tab w:val="left" w:pos="1800"/>
        <w:tab w:val="left" w:pos="2160"/>
        <w:tab w:val="left" w:pos="2520"/>
        <w:tab w:val="left" w:pos="2880"/>
        <w:tab w:val="left" w:pos="3240"/>
      </w:tabs>
      <w:spacing w:before="120" w:after="120"/>
      <w:ind w:left="720" w:hanging="720"/>
      <w:jc w:val="both"/>
    </w:pPr>
    <w:rPr>
      <w:rFonts w:ascii="Arial Narrow" w:hAnsi="Arial Narrow"/>
      <w:b/>
      <w:sz w:val="26"/>
    </w:rPr>
  </w:style>
  <w:style w:type="paragraph" w:customStyle="1" w:styleId="Outline2">
    <w:name w:val="Outline 2"/>
    <w:basedOn w:val="Outline1"/>
    <w:pPr>
      <w:ind w:left="1080" w:hanging="360"/>
    </w:pPr>
  </w:style>
  <w:style w:type="character" w:styleId="PageNumber">
    <w:name w:val="page number"/>
    <w:basedOn w:val="DefaultParagraphFont"/>
  </w:style>
  <w:style w:type="paragraph" w:styleId="Header">
    <w:name w:val="header"/>
    <w:pPr>
      <w:tabs>
        <w:tab w:val="center" w:pos="4320"/>
        <w:tab w:val="right" w:pos="8640"/>
      </w:tabs>
    </w:pPr>
  </w:style>
  <w:style w:type="paragraph" w:styleId="ListBullet2">
    <w:name w:val="List Bullet 2"/>
    <w:autoRedefine/>
    <w:pPr>
      <w:numPr>
        <w:ilvl w:val="12"/>
      </w:numPr>
      <w:spacing w:before="60" w:after="120"/>
      <w:ind w:left="360"/>
      <w:jc w:val="both"/>
    </w:pPr>
    <w:rPr>
      <w:rFonts w:ascii="Arial Narrow" w:hAnsi="Arial Narrow"/>
      <w:b/>
      <w:sz w:val="26"/>
    </w:rPr>
  </w:style>
  <w:style w:type="paragraph" w:styleId="ListNumber2">
    <w:name w:val="List Number 2"/>
    <w:pPr>
      <w:spacing w:before="60" w:after="120"/>
      <w:ind w:left="936" w:hanging="360"/>
    </w:pPr>
    <w:rPr>
      <w:rFonts w:ascii="Arial Narrow" w:hAnsi="Arial Narrow"/>
      <w:b/>
      <w:sz w:val="26"/>
    </w:rPr>
  </w:style>
  <w:style w:type="paragraph" w:styleId="ListContinue">
    <w:name w:val="List Continue"/>
    <w:pPr>
      <w:spacing w:before="60" w:after="120"/>
      <w:ind w:left="360"/>
    </w:pPr>
    <w:rPr>
      <w:rFonts w:ascii="Arial Narrow" w:hAnsi="Arial Narrow"/>
      <w:b/>
      <w:sz w:val="28"/>
    </w:rPr>
  </w:style>
  <w:style w:type="paragraph" w:customStyle="1" w:styleId="Question">
    <w:name w:val="Question"/>
    <w:pPr>
      <w:tabs>
        <w:tab w:val="left" w:pos="360"/>
      </w:tabs>
      <w:spacing w:before="60" w:after="120"/>
      <w:ind w:left="360" w:hanging="360"/>
    </w:pPr>
    <w:rPr>
      <w:rFonts w:ascii="Arial Narrow" w:hAnsi="Arial Narrow"/>
      <w:b/>
      <w:sz w:val="26"/>
    </w:rPr>
  </w:style>
  <w:style w:type="paragraph" w:customStyle="1" w:styleId="Answer">
    <w:name w:val="Answer"/>
    <w:pPr>
      <w:spacing w:after="120"/>
      <w:ind w:left="360"/>
      <w:jc w:val="both"/>
    </w:pPr>
    <w:rPr>
      <w:rFonts w:ascii="Arial Narrow" w:hAnsi="Arial Narrow"/>
      <w:b/>
      <w:kern w:val="18"/>
      <w:sz w:val="26"/>
    </w:rPr>
  </w:style>
  <w:style w:type="paragraph" w:customStyle="1" w:styleId="BibliographyEntry">
    <w:name w:val="Bibliography Entry"/>
    <w:pPr>
      <w:keepLines/>
      <w:spacing w:after="120"/>
    </w:pPr>
    <w:rPr>
      <w:rFonts w:ascii="Arial Narrow" w:hAnsi="Arial Narrow"/>
      <w:b/>
      <w:sz w:val="26"/>
    </w:rPr>
  </w:style>
  <w:style w:type="paragraph" w:customStyle="1" w:styleId="Misc">
    <w:name w:val="Misc"/>
    <w:pPr>
      <w:keepLines/>
    </w:pPr>
    <w:rPr>
      <w:rFonts w:ascii="Arial Narrow" w:hAnsi="Arial Narrow"/>
      <w:b/>
      <w:sz w:val="26"/>
    </w:rPr>
  </w:style>
  <w:style w:type="paragraph" w:customStyle="1" w:styleId="TableBody">
    <w:name w:val="Table Body"/>
    <w:pPr>
      <w:keepNext/>
    </w:pPr>
    <w:rPr>
      <w:rFonts w:ascii="Arial Narrow" w:hAnsi="Arial Narrow"/>
      <w:b/>
      <w:sz w:val="26"/>
    </w:rPr>
  </w:style>
  <w:style w:type="paragraph" w:customStyle="1" w:styleId="Newspaperbody">
    <w:name w:val="Newspaper body"/>
    <w:pPr>
      <w:spacing w:after="120"/>
      <w:ind w:left="720" w:right="720"/>
      <w:jc w:val="both"/>
    </w:pPr>
    <w:rPr>
      <w:rFonts w:ascii="Arial Narrow" w:hAnsi="Arial Narrow"/>
      <w:sz w:val="22"/>
    </w:rPr>
  </w:style>
  <w:style w:type="paragraph" w:customStyle="1" w:styleId="Newspaperheader">
    <w:name w:val="Newspaper header"/>
    <w:pPr>
      <w:keepNext/>
      <w:tabs>
        <w:tab w:val="left" w:pos="720"/>
      </w:tabs>
      <w:ind w:left="1440" w:hanging="1440"/>
    </w:pPr>
    <w:rPr>
      <w:rFonts w:ascii="Arial" w:hAnsi="Arial"/>
      <w:b/>
      <w:sz w:val="24"/>
    </w:rPr>
  </w:style>
  <w:style w:type="paragraph" w:customStyle="1" w:styleId="Newspapercopyright">
    <w:name w:val="Newspaper copyright"/>
    <w:pPr>
      <w:keepNext/>
      <w:spacing w:before="120" w:after="120"/>
      <w:jc w:val="center"/>
    </w:pPr>
    <w:rPr>
      <w:rFonts w:ascii="Arial" w:hAnsi="Arial"/>
      <w:sz w:val="18"/>
    </w:rPr>
  </w:style>
  <w:style w:type="paragraph" w:customStyle="1" w:styleId="TableExhibitTitle">
    <w:name w:val="Table Exhibit Title"/>
    <w:next w:val="TableBody"/>
    <w:pPr>
      <w:keepNext/>
      <w:pBdr>
        <w:bottom w:val="single" w:sz="12" w:space="2" w:color="auto"/>
      </w:pBdr>
      <w:tabs>
        <w:tab w:val="left" w:pos="1440"/>
      </w:tabs>
      <w:spacing w:before="240" w:after="120"/>
      <w:ind w:left="360"/>
    </w:pPr>
    <w:rPr>
      <w:rFonts w:ascii="Arial" w:hAnsi="Arial"/>
      <w:b/>
      <w:sz w:val="24"/>
    </w:rPr>
  </w:style>
  <w:style w:type="paragraph" w:customStyle="1" w:styleId="SuggestedReadings">
    <w:name w:val="Suggested Readings"/>
    <w:pPr>
      <w:keepLines/>
      <w:ind w:left="288" w:hanging="288"/>
    </w:pPr>
    <w:rPr>
      <w:rFonts w:ascii="Arial Narrow" w:hAnsi="Arial Narrow"/>
      <w:b/>
      <w:sz w:val="26"/>
    </w:rPr>
  </w:style>
  <w:style w:type="paragraph" w:customStyle="1" w:styleId="Newspaperbody2">
    <w:name w:val="Newspaper body 2"/>
    <w:basedOn w:val="BodyText"/>
    <w:pPr>
      <w:spacing w:after="0"/>
      <w:ind w:firstLine="360"/>
    </w:pPr>
    <w:rPr>
      <w:sz w:val="22"/>
    </w:rPr>
  </w:style>
  <w:style w:type="paragraph" w:customStyle="1" w:styleId="titlepagetitle">
    <w:name w:val="title page title"/>
    <w:basedOn w:val="Normal"/>
    <w:next w:val="titlepageta"/>
    <w:pPr>
      <w:spacing w:before="960" w:after="240"/>
      <w:jc w:val="center"/>
    </w:pPr>
    <w:rPr>
      <w:b/>
      <w:caps/>
      <w:sz w:val="40"/>
    </w:rPr>
  </w:style>
  <w:style w:type="paragraph" w:customStyle="1" w:styleId="titlepageta">
    <w:name w:val="title page t/a"/>
    <w:basedOn w:val="Normal"/>
    <w:next w:val="titlepagebooktitle"/>
    <w:pPr>
      <w:spacing w:after="600"/>
      <w:jc w:val="center"/>
    </w:pPr>
    <w:rPr>
      <w:i/>
      <w:sz w:val="24"/>
    </w:rPr>
  </w:style>
  <w:style w:type="paragraph" w:customStyle="1" w:styleId="titlepagebooktitle">
    <w:name w:val="title page book title"/>
    <w:basedOn w:val="Normal"/>
    <w:pPr>
      <w:pBdr>
        <w:top w:val="single" w:sz="12" w:space="3" w:color="auto"/>
        <w:bottom w:val="single" w:sz="12" w:space="3" w:color="auto"/>
      </w:pBdr>
      <w:spacing w:after="240"/>
      <w:jc w:val="center"/>
    </w:pPr>
    <w:rPr>
      <w:b/>
      <w:caps/>
      <w:sz w:val="52"/>
    </w:rPr>
  </w:style>
  <w:style w:type="paragraph" w:customStyle="1" w:styleId="titlepageedition">
    <w:name w:val="title page edition"/>
    <w:basedOn w:val="Normal"/>
    <w:next w:val="titlepageauthorname"/>
    <w:pPr>
      <w:spacing w:after="360"/>
      <w:jc w:val="center"/>
    </w:pPr>
    <w:rPr>
      <w:sz w:val="28"/>
    </w:rPr>
  </w:style>
  <w:style w:type="paragraph" w:customStyle="1" w:styleId="titlepageauthorname">
    <w:name w:val="title page author name"/>
    <w:basedOn w:val="Normal"/>
    <w:next w:val="titlepageschool"/>
    <w:pPr>
      <w:jc w:val="center"/>
    </w:pPr>
    <w:rPr>
      <w:b/>
      <w:sz w:val="36"/>
    </w:rPr>
  </w:style>
  <w:style w:type="paragraph" w:customStyle="1" w:styleId="titlepageschool">
    <w:name w:val="title page school"/>
    <w:basedOn w:val="Normal"/>
    <w:next w:val="BodyText"/>
    <w:pPr>
      <w:jc w:val="center"/>
    </w:pPr>
    <w:rPr>
      <w:i/>
      <w:sz w:val="24"/>
    </w:rPr>
  </w:style>
  <w:style w:type="paragraph" w:customStyle="1" w:styleId="cenarialcaps14">
    <w:name w:val="cen arial caps 14"/>
    <w:basedOn w:val="Normal"/>
    <w:next w:val="bodytextarial11"/>
    <w:pPr>
      <w:spacing w:after="240"/>
      <w:jc w:val="center"/>
    </w:pPr>
    <w:rPr>
      <w:rFonts w:ascii="Arial" w:hAnsi="Arial"/>
      <w:b/>
      <w:caps/>
      <w:sz w:val="28"/>
    </w:rPr>
  </w:style>
  <w:style w:type="paragraph" w:customStyle="1" w:styleId="bodytextarial11">
    <w:name w:val="body text arial 11"/>
    <w:basedOn w:val="Normal"/>
    <w:next w:val="Normal"/>
    <w:rPr>
      <w:rFonts w:ascii="Arial" w:hAnsi="Arial"/>
    </w:rPr>
  </w:style>
  <w:style w:type="paragraph" w:customStyle="1" w:styleId="Footerfirstpageonly">
    <w:name w:val="Footer (first page only)"/>
    <w:basedOn w:val="BodyText"/>
    <w:pPr>
      <w:spacing w:before="240" w:after="0"/>
      <w:jc w:val="center"/>
    </w:pPr>
  </w:style>
  <w:style w:type="paragraph" w:customStyle="1" w:styleId="cenarialunderline">
    <w:name w:val="cen arial underline"/>
    <w:basedOn w:val="cenarialcaps14"/>
    <w:next w:val="BodyText"/>
    <w:pPr>
      <w:spacing w:before="240"/>
    </w:pPr>
    <w:rPr>
      <w:u w:val="single"/>
    </w:rPr>
  </w:style>
  <w:style w:type="paragraph" w:customStyle="1" w:styleId="Evenpageheader">
    <w:name w:val="Even page header"/>
    <w:pPr>
      <w:tabs>
        <w:tab w:val="right" w:pos="7099"/>
        <w:tab w:val="right" w:pos="9259"/>
      </w:tabs>
      <w:ind w:left="-2160"/>
    </w:pPr>
    <w:rPr>
      <w:rFonts w:ascii="Arial" w:hAnsi="Arial"/>
      <w:b/>
      <w:caps/>
      <w:sz w:val="26"/>
    </w:rPr>
  </w:style>
  <w:style w:type="paragraph" w:customStyle="1" w:styleId="Oddpageheader">
    <w:name w:val="Odd page header"/>
    <w:basedOn w:val="Evenpageheader"/>
    <w:pPr>
      <w:tabs>
        <w:tab w:val="clear" w:pos="7099"/>
      </w:tabs>
      <w:ind w:left="0"/>
    </w:pPr>
  </w:style>
  <w:style w:type="paragraph" w:styleId="FootnoteText">
    <w:name w:val="footnote text"/>
    <w:basedOn w:val="Normal"/>
    <w:semiHidden/>
    <w:rPr>
      <w:rFonts w:ascii="Arial Narrow" w:hAnsi="Arial Narrow"/>
      <w:b/>
      <w:sz w:val="28"/>
    </w:rPr>
  </w:style>
  <w:style w:type="character" w:styleId="FootnoteReference">
    <w:name w:val="footnote reference"/>
    <w:basedOn w:val="DefaultParagraphFont"/>
    <w:semiHidden/>
    <w:rPr>
      <w:vertAlign w:val="superscript"/>
    </w:rPr>
  </w:style>
  <w:style w:type="paragraph" w:customStyle="1" w:styleId="Quoterightleftindent">
    <w:name w:val="Quote (right/left indent)"/>
    <w:next w:val="Normal"/>
    <w:pPr>
      <w:spacing w:after="120"/>
      <w:ind w:left="720" w:right="720"/>
      <w:jc w:val="both"/>
    </w:pPr>
    <w:rPr>
      <w:rFonts w:ascii="Arial Narrow" w:hAnsi="Arial Narrow"/>
      <w:b/>
      <w:i/>
      <w:sz w:val="26"/>
    </w:rPr>
  </w:style>
  <w:style w:type="paragraph" w:customStyle="1" w:styleId="Capsboldhead">
    <w:name w:val="Caps bold head"/>
    <w:basedOn w:val="Normal"/>
    <w:next w:val="BodyText"/>
    <w:pPr>
      <w:spacing w:before="240" w:after="120"/>
      <w:ind w:firstLine="720"/>
    </w:pPr>
    <w:rPr>
      <w:rFonts w:ascii="Arial" w:hAnsi="Arial"/>
      <w:b/>
      <w:smallCaps/>
      <w:sz w:val="26"/>
    </w:rPr>
  </w:style>
  <w:style w:type="paragraph" w:customStyle="1" w:styleId="Listbullet1">
    <w:name w:val="List bullet 1"/>
    <w:basedOn w:val="ListBullet2"/>
    <w:pPr>
      <w:numPr>
        <w:ilvl w:val="0"/>
        <w:numId w:val="1"/>
      </w:numPr>
    </w:pPr>
  </w:style>
  <w:style w:type="paragraph" w:customStyle="1" w:styleId="tableheads">
    <w:name w:val="table heads"/>
    <w:basedOn w:val="TableBody"/>
    <w:next w:val="TableBody"/>
    <w:pPr>
      <w:tabs>
        <w:tab w:val="center" w:pos="2700"/>
        <w:tab w:val="center" w:pos="3600"/>
        <w:tab w:val="center" w:pos="4500"/>
        <w:tab w:val="center" w:pos="5400"/>
        <w:tab w:val="center" w:pos="6300"/>
        <w:tab w:val="center" w:pos="7200"/>
      </w:tabs>
      <w:ind w:left="360"/>
    </w:pPr>
    <w:rPr>
      <w:i/>
    </w:rPr>
  </w:style>
  <w:style w:type="paragraph" w:customStyle="1" w:styleId="boxedbodytext">
    <w:name w:val="boxed body text"/>
    <w:basedOn w:val="Normal"/>
    <w:pPr>
      <w:pBdr>
        <w:top w:val="double" w:sz="6" w:space="3" w:color="auto"/>
        <w:left w:val="double" w:sz="6" w:space="3" w:color="auto"/>
        <w:bottom w:val="double" w:sz="6" w:space="3" w:color="auto"/>
        <w:right w:val="double" w:sz="6" w:space="3" w:color="auto"/>
      </w:pBdr>
      <w:spacing w:before="120" w:after="120"/>
      <w:ind w:left="202"/>
      <w:jc w:val="both"/>
    </w:pPr>
    <w:rPr>
      <w:rFonts w:ascii="Arial Narrow" w:hAnsi="Arial Narrow"/>
      <w:b/>
      <w:sz w:val="40"/>
    </w:rPr>
  </w:style>
  <w:style w:type="paragraph" w:customStyle="1" w:styleId="boxhead">
    <w:name w:val="box head"/>
    <w:basedOn w:val="Normal"/>
    <w:pPr>
      <w:pBdr>
        <w:top w:val="double" w:sz="6" w:space="3" w:color="auto"/>
        <w:left w:val="double" w:sz="6" w:space="3" w:color="auto"/>
        <w:bottom w:val="double" w:sz="6" w:space="3" w:color="auto"/>
        <w:right w:val="double" w:sz="6" w:space="3" w:color="auto"/>
      </w:pBdr>
      <w:spacing w:before="240" w:after="60"/>
      <w:ind w:firstLine="720"/>
    </w:pPr>
    <w:rPr>
      <w:rFonts w:ascii="Arial" w:hAnsi="Arial"/>
      <w:b/>
      <w:smallCaps/>
      <w:sz w:val="28"/>
    </w:rPr>
  </w:style>
  <w:style w:type="paragraph" w:customStyle="1" w:styleId="boxsourceline">
    <w:name w:val="box source line"/>
    <w:basedOn w:val="boxedbodytext"/>
    <w:pPr>
      <w:spacing w:before="60"/>
      <w:jc w:val="right"/>
    </w:pPr>
    <w:rPr>
      <w:rFonts w:ascii="Arial" w:hAnsi="Arial"/>
      <w:b w:val="0"/>
    </w:rPr>
  </w:style>
  <w:style w:type="paragraph" w:customStyle="1" w:styleId="tablebodyfinal">
    <w:name w:val="table body final"/>
    <w:basedOn w:val="TableBody"/>
    <w:next w:val="BodyText"/>
    <w:pPr>
      <w:pBdr>
        <w:bottom w:val="single" w:sz="12" w:space="3" w:color="auto"/>
      </w:pBdr>
      <w:tabs>
        <w:tab w:val="right" w:pos="2880"/>
        <w:tab w:val="right" w:pos="3780"/>
        <w:tab w:val="right" w:pos="4680"/>
        <w:tab w:val="right" w:pos="5580"/>
        <w:tab w:val="right" w:pos="6480"/>
        <w:tab w:val="right" w:pos="7380"/>
      </w:tabs>
      <w:ind w:left="360"/>
    </w:pPr>
  </w:style>
  <w:style w:type="paragraph" w:customStyle="1" w:styleId="tableheadscenter">
    <w:name w:val="table heads center"/>
    <w:basedOn w:val="Normal"/>
    <w:next w:val="TableExhibitTitle"/>
    <w:pPr>
      <w:spacing w:after="120"/>
      <w:jc w:val="center"/>
    </w:pPr>
    <w:rPr>
      <w:rFonts w:ascii="Arial" w:hAnsi="Arial"/>
      <w:b/>
      <w:smallCaps/>
      <w:sz w:val="26"/>
    </w:rPr>
  </w:style>
  <w:style w:type="paragraph" w:customStyle="1" w:styleId="tablespanhead">
    <w:name w:val="table span head"/>
    <w:basedOn w:val="TableFinancial"/>
    <w:next w:val="tableheads"/>
    <w:pPr>
      <w:tabs>
        <w:tab w:val="center" w:pos="4770"/>
        <w:tab w:val="center" w:pos="7650"/>
      </w:tabs>
    </w:pPr>
    <w:rPr>
      <w:rFonts w:ascii="Arial" w:hAnsi="Arial"/>
      <w:b w:val="0"/>
    </w:rPr>
  </w:style>
  <w:style w:type="paragraph" w:customStyle="1" w:styleId="tablefootnote">
    <w:name w:val="table footnote"/>
    <w:basedOn w:val="tablebodyfinal"/>
    <w:pPr>
      <w:keepLines/>
      <w:tabs>
        <w:tab w:val="right" w:pos="7200"/>
      </w:tabs>
      <w:spacing w:after="240"/>
    </w:pPr>
    <w:rPr>
      <w:sz w:val="24"/>
    </w:rPr>
  </w:style>
  <w:style w:type="paragraph" w:customStyle="1" w:styleId="tablesourceline">
    <w:name w:val="table source line"/>
    <w:basedOn w:val="Normal"/>
    <w:next w:val="Normal"/>
    <w:pPr>
      <w:spacing w:after="240"/>
      <w:ind w:firstLine="720"/>
    </w:pPr>
    <w:rPr>
      <w:rFonts w:ascii="Arial" w:hAnsi="Arial"/>
      <w:b/>
    </w:rPr>
  </w:style>
  <w:style w:type="paragraph" w:customStyle="1" w:styleId="Italicsheading">
    <w:name w:val="Italics heading"/>
    <w:basedOn w:val="Normal"/>
    <w:next w:val="BodyText"/>
    <w:pPr>
      <w:spacing w:after="120"/>
    </w:pPr>
    <w:rPr>
      <w:rFonts w:ascii="Arial Narrow" w:hAnsi="Arial Narrow"/>
      <w:b/>
      <w:i/>
      <w:sz w:val="26"/>
    </w:rPr>
  </w:style>
  <w:style w:type="paragraph" w:customStyle="1" w:styleId="listquestion">
    <w:name w:val="list question"/>
    <w:basedOn w:val="BodyText"/>
    <w:pPr>
      <w:spacing w:after="0"/>
      <w:ind w:left="1080" w:hanging="360"/>
    </w:pPr>
  </w:style>
  <w:style w:type="paragraph" w:customStyle="1" w:styleId="listquesfinal">
    <w:name w:val="list ques final"/>
    <w:basedOn w:val="BodyText"/>
    <w:next w:val="BodyText"/>
    <w:pPr>
      <w:ind w:left="1080" w:hanging="360"/>
    </w:pPr>
  </w:style>
  <w:style w:type="paragraph" w:customStyle="1" w:styleId="quotesourceline">
    <w:name w:val="quote source line"/>
    <w:basedOn w:val="Normal"/>
    <w:pPr>
      <w:tabs>
        <w:tab w:val="right" w:pos="4320"/>
        <w:tab w:val="right" w:pos="5490"/>
      </w:tabs>
      <w:ind w:left="810" w:hanging="90"/>
      <w:jc w:val="right"/>
    </w:pPr>
    <w:rPr>
      <w:rFonts w:ascii="Arial" w:hAnsi="Arial"/>
      <w:b/>
      <w:sz w:val="24"/>
    </w:rPr>
  </w:style>
  <w:style w:type="paragraph" w:customStyle="1" w:styleId="ListNumberfinal">
    <w:name w:val="List Number final"/>
    <w:basedOn w:val="ListNumber"/>
    <w:pPr>
      <w:spacing w:after="240"/>
    </w:pPr>
  </w:style>
  <w:style w:type="paragraph" w:customStyle="1" w:styleId="ListNumber2final">
    <w:name w:val="List Number 2final"/>
    <w:basedOn w:val="ListNumber2"/>
    <w:pPr>
      <w:spacing w:after="240"/>
      <w:ind w:hanging="576"/>
    </w:pPr>
  </w:style>
  <w:style w:type="paragraph" w:customStyle="1" w:styleId="Obj2">
    <w:name w:val="Obj2"/>
    <w:basedOn w:val="Normal"/>
    <w:pPr>
      <w:widowControl w:val="0"/>
      <w:spacing w:before="100" w:after="100"/>
      <w:ind w:left="864"/>
    </w:pPr>
    <w:rPr>
      <w:rFonts w:ascii="Arial Narrow" w:hAnsi="Arial Narrow"/>
      <w:b/>
      <w:sz w:val="28"/>
    </w:rPr>
  </w:style>
  <w:style w:type="paragraph" w:customStyle="1" w:styleId="MarginBox">
    <w:name w:val="Margin Box"/>
    <w:basedOn w:val="BodyText"/>
    <w:pPr>
      <w:framePr w:w="1310" w:h="3125" w:hRule="exact" w:hSpace="360" w:vSpace="360" w:wrap="around" w:vAnchor="text" w:hAnchor="page" w:xAlign="outside" w:y="1"/>
      <w:jc w:val="left"/>
    </w:pPr>
    <w:rPr>
      <w:sz w:val="18"/>
    </w:rPr>
  </w:style>
  <w:style w:type="paragraph" w:customStyle="1" w:styleId="TableBody9">
    <w:name w:val="Table Body 9"/>
    <w:basedOn w:val="TableBody"/>
    <w:rPr>
      <w:sz w:val="18"/>
    </w:rPr>
  </w:style>
  <w:style w:type="paragraph" w:customStyle="1" w:styleId="Obj1">
    <w:name w:val="Obj1"/>
    <w:basedOn w:val="Obj2"/>
    <w:pPr>
      <w:tabs>
        <w:tab w:val="left" w:pos="-720"/>
      </w:tabs>
      <w:suppressAutoHyphens/>
      <w:ind w:left="0"/>
      <w:jc w:val="center"/>
    </w:pPr>
    <w:rPr>
      <w:b w:val="0"/>
      <w:spacing w:val="-2"/>
      <w:kern w:val="22"/>
    </w:rPr>
  </w:style>
  <w:style w:type="paragraph" w:customStyle="1" w:styleId="BodyTextOutline">
    <w:name w:val="Body Text Outline"/>
    <w:basedOn w:val="Normal"/>
    <w:pPr>
      <w:ind w:left="720"/>
    </w:pPr>
    <w:rPr>
      <w:rFonts w:ascii="Arial Narrow" w:hAnsi="Arial Narrow"/>
      <w:b/>
      <w:sz w:val="26"/>
    </w:rPr>
  </w:style>
  <w:style w:type="paragraph" w:customStyle="1" w:styleId="MarginText">
    <w:name w:val="Margin Text"/>
    <w:basedOn w:val="BodyText"/>
    <w:pPr>
      <w:framePr w:w="1310" w:h="3125" w:hRule="exact" w:hSpace="360" w:vSpace="360" w:wrap="around" w:vAnchor="text" w:hAnchor="page" w:xAlign="outside" w:y="1"/>
      <w:jc w:val="left"/>
    </w:pPr>
    <w:rPr>
      <w:sz w:val="18"/>
    </w:rPr>
  </w:style>
  <w:style w:type="paragraph" w:customStyle="1" w:styleId="Outline3">
    <w:name w:val="Outline 3"/>
    <w:basedOn w:val="Outline1"/>
    <w:pPr>
      <w:ind w:left="1440" w:hanging="360"/>
    </w:pPr>
  </w:style>
  <w:style w:type="paragraph" w:customStyle="1" w:styleId="Outline4">
    <w:name w:val="Outline 4"/>
    <w:basedOn w:val="Outline1"/>
    <w:pPr>
      <w:tabs>
        <w:tab w:val="left" w:pos="3600"/>
      </w:tabs>
      <w:ind w:left="1800" w:hanging="360"/>
    </w:pPr>
  </w:style>
  <w:style w:type="paragraph" w:customStyle="1" w:styleId="Outline5">
    <w:name w:val="Outline 5"/>
    <w:basedOn w:val="Outline1"/>
    <w:pPr>
      <w:tabs>
        <w:tab w:val="left" w:pos="0"/>
        <w:tab w:val="left" w:pos="600"/>
        <w:tab w:val="left" w:pos="1560"/>
        <w:tab w:val="left" w:pos="2040"/>
      </w:tabs>
      <w:suppressAutoHyphens/>
      <w:ind w:left="2160" w:hanging="360"/>
    </w:pPr>
  </w:style>
  <w:style w:type="paragraph" w:customStyle="1" w:styleId="Outline6">
    <w:name w:val="Outline 6"/>
    <w:basedOn w:val="Outline1"/>
    <w:pPr>
      <w:ind w:left="2520" w:hanging="360"/>
    </w:pPr>
  </w:style>
  <w:style w:type="paragraph" w:customStyle="1" w:styleId="OutlineIndent">
    <w:name w:val="Outline Indent"/>
    <w:basedOn w:val="BodyTextIndent"/>
    <w:pPr>
      <w:spacing w:before="60"/>
      <w:ind w:left="720"/>
    </w:pPr>
  </w:style>
  <w:style w:type="paragraph" w:styleId="BodyTextIndent">
    <w:name w:val="Body Text Indent"/>
    <w:basedOn w:val="Normal"/>
    <w:pPr>
      <w:spacing w:after="240"/>
      <w:ind w:left="360"/>
      <w:jc w:val="both"/>
    </w:pPr>
    <w:rPr>
      <w:rFonts w:ascii="Arial Narrow" w:hAnsi="Arial Narrow"/>
      <w:b/>
      <w:i/>
      <w:sz w:val="26"/>
    </w:rPr>
  </w:style>
  <w:style w:type="paragraph" w:customStyle="1" w:styleId="titlepagepreparedby">
    <w:name w:val="title page prepared by"/>
    <w:basedOn w:val="titlepageedition"/>
    <w:pPr>
      <w:spacing w:before="720" w:after="0"/>
    </w:pPr>
  </w:style>
  <w:style w:type="paragraph" w:styleId="ListNumber3">
    <w:name w:val="List Number 3"/>
    <w:basedOn w:val="Normal"/>
    <w:pPr>
      <w:spacing w:after="60"/>
      <w:ind w:left="1080" w:hanging="360"/>
    </w:pPr>
    <w:rPr>
      <w:rFonts w:ascii="Arial Narrow" w:hAnsi="Arial Narrow"/>
      <w:b/>
      <w:sz w:val="26"/>
    </w:rPr>
  </w:style>
  <w:style w:type="paragraph" w:customStyle="1" w:styleId="AnswerSpace">
    <w:name w:val="AnswerSpace"/>
    <w:basedOn w:val="Normal"/>
    <w:pPr>
      <w:spacing w:after="1800"/>
    </w:pPr>
    <w:rPr>
      <w:rFonts w:ascii="Arial Narrow" w:hAnsi="Arial Narrow"/>
      <w:b/>
      <w:sz w:val="28"/>
    </w:rPr>
  </w:style>
  <w:style w:type="paragraph" w:customStyle="1" w:styleId="Equation2a">
    <w:name w:val="Equation2a"/>
    <w:basedOn w:val="Equation2"/>
    <w:pPr>
      <w:framePr w:wrap="notBeside"/>
      <w:tabs>
        <w:tab w:val="left" w:pos="72"/>
      </w:tabs>
      <w:ind w:left="2880"/>
    </w:pPr>
  </w:style>
  <w:style w:type="paragraph" w:customStyle="1" w:styleId="Equation2">
    <w:name w:val="Equation2"/>
    <w:basedOn w:val="Normal"/>
    <w:pPr>
      <w:framePr w:hSpace="187" w:vSpace="187" w:wrap="notBeside" w:vAnchor="text" w:hAnchor="margin" w:xAlign="center" w:y="1"/>
      <w:widowControl w:val="0"/>
      <w:spacing w:before="120" w:after="240"/>
      <w:ind w:left="1440"/>
    </w:pPr>
    <w:rPr>
      <w:rFonts w:ascii="Arial" w:hAnsi="Arial"/>
      <w:b/>
      <w:sz w:val="28"/>
    </w:rPr>
  </w:style>
  <w:style w:type="paragraph" w:customStyle="1" w:styleId="GraphicExhibitTitleLine">
    <w:name w:val="Graphic Exhibit Title Line"/>
    <w:pPr>
      <w:keepNext/>
      <w:pBdr>
        <w:bottom w:val="single" w:sz="18" w:space="3" w:color="0000FF"/>
      </w:pBdr>
      <w:tabs>
        <w:tab w:val="left" w:pos="3600"/>
      </w:tabs>
      <w:spacing w:before="240" w:after="120"/>
    </w:pPr>
    <w:rPr>
      <w:rFonts w:ascii="Arial" w:hAnsi="Arial"/>
      <w:b/>
      <w:sz w:val="28"/>
    </w:rPr>
  </w:style>
  <w:style w:type="paragraph" w:customStyle="1" w:styleId="T-acctsmentryline">
    <w:name w:val="T-acct sm entry line"/>
    <w:basedOn w:val="Normal"/>
    <w:pPr>
      <w:tabs>
        <w:tab w:val="right" w:pos="1620"/>
        <w:tab w:val="bar" w:pos="1800"/>
        <w:tab w:val="left" w:pos="1980"/>
        <w:tab w:val="right" w:pos="3690"/>
      </w:tabs>
    </w:pPr>
    <w:rPr>
      <w:rFonts w:ascii="Arial" w:hAnsi="Arial"/>
      <w:b/>
      <w:sz w:val="28"/>
    </w:rPr>
  </w:style>
  <w:style w:type="paragraph" w:customStyle="1" w:styleId="T-acctsmfinalline">
    <w:name w:val="T-acct sm final line"/>
    <w:basedOn w:val="Normal"/>
    <w:pPr>
      <w:tabs>
        <w:tab w:val="right" w:pos="1620"/>
        <w:tab w:val="bar" w:pos="1800"/>
        <w:tab w:val="left" w:pos="1980"/>
        <w:tab w:val="right" w:pos="3690"/>
      </w:tabs>
    </w:pPr>
    <w:rPr>
      <w:rFonts w:ascii="Arial Narrow" w:hAnsi="Arial Narrow"/>
      <w:b/>
      <w:sz w:val="28"/>
      <w:u w:val="single"/>
    </w:rPr>
  </w:style>
  <w:style w:type="paragraph" w:customStyle="1" w:styleId="T-acctsmhead">
    <w:name w:val="T-acct sm head"/>
    <w:basedOn w:val="Normal"/>
    <w:next w:val="Normal"/>
    <w:pPr>
      <w:tabs>
        <w:tab w:val="center" w:pos="1800"/>
        <w:tab w:val="right" w:pos="3870"/>
      </w:tabs>
    </w:pPr>
    <w:rPr>
      <w:rFonts w:ascii="Arial Narrow" w:hAnsi="Arial Narrow"/>
      <w:b/>
      <w:u w:val="single"/>
    </w:rPr>
  </w:style>
  <w:style w:type="paragraph" w:customStyle="1" w:styleId="T-acctsmnoteline">
    <w:name w:val="T-acct sm note line"/>
    <w:basedOn w:val="Normal"/>
    <w:pPr>
      <w:tabs>
        <w:tab w:val="center" w:pos="810"/>
        <w:tab w:val="bar" w:pos="1800"/>
        <w:tab w:val="center" w:pos="2880"/>
      </w:tabs>
    </w:pPr>
    <w:rPr>
      <w:rFonts w:ascii="Arial" w:hAnsi="Arial"/>
      <w:b/>
      <w:sz w:val="20"/>
    </w:rPr>
  </w:style>
  <w:style w:type="paragraph" w:customStyle="1" w:styleId="T-acctsmtotalline">
    <w:name w:val="T-acct sm total line"/>
    <w:basedOn w:val="Normal"/>
    <w:pPr>
      <w:tabs>
        <w:tab w:val="right" w:pos="1620"/>
        <w:tab w:val="bar" w:pos="1800"/>
        <w:tab w:val="left" w:pos="1980"/>
        <w:tab w:val="right" w:pos="3690"/>
      </w:tabs>
    </w:pPr>
    <w:rPr>
      <w:rFonts w:ascii="Arial Narrow" w:hAnsi="Arial Narrow"/>
      <w:b/>
      <w:sz w:val="20"/>
      <w:u w:val="double"/>
    </w:rPr>
  </w:style>
  <w:style w:type="paragraph" w:customStyle="1" w:styleId="t-acctlgdebit">
    <w:name w:val="t-acct lg debit"/>
    <w:basedOn w:val="Normal"/>
    <w:pPr>
      <w:tabs>
        <w:tab w:val="right" w:pos="4500"/>
      </w:tabs>
      <w:ind w:left="810" w:right="-22" w:hanging="90"/>
    </w:pPr>
    <w:rPr>
      <w:rFonts w:ascii="Arial Narrow" w:hAnsi="Arial Narrow"/>
      <w:b/>
    </w:rPr>
  </w:style>
  <w:style w:type="paragraph" w:customStyle="1" w:styleId="t-acctlgcreditside">
    <w:name w:val="t-acct lg credit side"/>
    <w:basedOn w:val="Normal"/>
    <w:pPr>
      <w:tabs>
        <w:tab w:val="right" w:pos="706"/>
        <w:tab w:val="left" w:pos="886"/>
      </w:tabs>
      <w:ind w:left="1066" w:right="893" w:hanging="1066"/>
    </w:pPr>
    <w:rPr>
      <w:rFonts w:ascii="Arial" w:hAnsi="Arial"/>
      <w:b/>
    </w:rPr>
  </w:style>
  <w:style w:type="paragraph" w:customStyle="1" w:styleId="t-acctlghead">
    <w:name w:val="t-acct lg head"/>
    <w:basedOn w:val="Normal"/>
    <w:next w:val="t-acctlgdebit"/>
    <w:pPr>
      <w:pBdr>
        <w:bottom w:val="single" w:sz="6" w:space="1" w:color="auto"/>
      </w:pBdr>
      <w:ind w:left="720" w:right="893"/>
      <w:jc w:val="center"/>
    </w:pPr>
    <w:rPr>
      <w:rFonts w:ascii="Arial Narrow" w:hAnsi="Arial Narrow"/>
      <w:b/>
    </w:rPr>
  </w:style>
  <w:style w:type="paragraph" w:customStyle="1" w:styleId="GJNameLine">
    <w:name w:val="GJ Name Line"/>
    <w:basedOn w:val="Normal"/>
    <w:next w:val="GJHeadLine1"/>
    <w:pPr>
      <w:pBdr>
        <w:bottom w:val="single" w:sz="6" w:space="1" w:color="auto"/>
      </w:pBdr>
      <w:spacing w:after="60"/>
      <w:ind w:right="2059"/>
      <w:jc w:val="center"/>
    </w:pPr>
    <w:rPr>
      <w:rFonts w:ascii="Arial Narrow" w:hAnsi="Arial Narrow"/>
      <w:b/>
      <w:sz w:val="28"/>
    </w:rPr>
  </w:style>
  <w:style w:type="paragraph" w:customStyle="1" w:styleId="GJHeadLine1">
    <w:name w:val="GJ Head Line1"/>
    <w:basedOn w:val="Normal"/>
    <w:next w:val="GJHeadLine2"/>
    <w:pPr>
      <w:pBdr>
        <w:top w:val="double" w:sz="6" w:space="1" w:color="auto"/>
      </w:pBdr>
      <w:tabs>
        <w:tab w:val="bar" w:pos="878"/>
        <w:tab w:val="center" w:pos="2700"/>
        <w:tab w:val="bar" w:pos="4752"/>
        <w:tab w:val="center" w:pos="5130"/>
        <w:tab w:val="bar" w:pos="5490"/>
        <w:tab w:val="center" w:pos="5940"/>
        <w:tab w:val="bar" w:pos="6300"/>
        <w:tab w:val="center" w:pos="6750"/>
        <w:tab w:val="bar" w:pos="7200"/>
      </w:tabs>
      <w:ind w:right="2153"/>
    </w:pPr>
    <w:rPr>
      <w:rFonts w:ascii="Arial Narrow" w:hAnsi="Arial Narrow"/>
      <w:b/>
      <w:sz w:val="20"/>
    </w:rPr>
  </w:style>
  <w:style w:type="paragraph" w:customStyle="1" w:styleId="GJHeadLine2">
    <w:name w:val="GJ Head Line2"/>
    <w:basedOn w:val="Normal"/>
    <w:next w:val="GJEntryline"/>
    <w:pPr>
      <w:pBdr>
        <w:bottom w:val="double" w:sz="6" w:space="1" w:color="auto"/>
      </w:pBdr>
      <w:tabs>
        <w:tab w:val="bar" w:pos="878"/>
        <w:tab w:val="center" w:pos="2700"/>
        <w:tab w:val="bar" w:pos="4752"/>
        <w:tab w:val="center" w:pos="5130"/>
        <w:tab w:val="bar" w:pos="5490"/>
        <w:tab w:val="center" w:pos="5940"/>
        <w:tab w:val="bar" w:pos="6300"/>
        <w:tab w:val="center" w:pos="6750"/>
        <w:tab w:val="bar" w:pos="7200"/>
      </w:tabs>
      <w:ind w:right="2153"/>
    </w:pPr>
    <w:rPr>
      <w:rFonts w:ascii="Arial Narrow" w:hAnsi="Arial Narrow"/>
      <w:b/>
      <w:sz w:val="28"/>
    </w:rPr>
  </w:style>
  <w:style w:type="paragraph" w:customStyle="1" w:styleId="GJEntryline">
    <w:name w:val="GJ Entry line"/>
    <w:basedOn w:val="Normal"/>
    <w:pPr>
      <w:pBdr>
        <w:bottom w:val="single" w:sz="6" w:space="1" w:color="auto"/>
      </w:pBdr>
      <w:tabs>
        <w:tab w:val="bar" w:pos="540"/>
        <w:tab w:val="bar" w:pos="878"/>
        <w:tab w:val="center" w:pos="2700"/>
        <w:tab w:val="bar" w:pos="4752"/>
        <w:tab w:val="center" w:pos="5130"/>
        <w:tab w:val="bar" w:pos="5490"/>
        <w:tab w:val="center" w:pos="5940"/>
        <w:tab w:val="bar" w:pos="6300"/>
        <w:tab w:val="center" w:pos="6750"/>
        <w:tab w:val="bar" w:pos="7200"/>
      </w:tabs>
      <w:ind w:right="2153"/>
    </w:pPr>
    <w:rPr>
      <w:rFonts w:ascii="Arial Narrow" w:hAnsi="Arial Narrow"/>
      <w:b/>
      <w:sz w:val="28"/>
    </w:rPr>
  </w:style>
  <w:style w:type="paragraph" w:customStyle="1" w:styleId="GJEntryline1">
    <w:name w:val="GJ Entry line1"/>
    <w:basedOn w:val="Normal"/>
    <w:next w:val="GJEntryline2"/>
    <w:pPr>
      <w:tabs>
        <w:tab w:val="bar" w:pos="540"/>
        <w:tab w:val="bar" w:pos="878"/>
        <w:tab w:val="center" w:pos="2700"/>
        <w:tab w:val="bar" w:pos="4752"/>
        <w:tab w:val="center" w:pos="5130"/>
        <w:tab w:val="bar" w:pos="5490"/>
        <w:tab w:val="center" w:pos="5940"/>
        <w:tab w:val="bar" w:pos="6300"/>
        <w:tab w:val="center" w:pos="6750"/>
        <w:tab w:val="bar" w:pos="7200"/>
      </w:tabs>
      <w:ind w:right="2153"/>
    </w:pPr>
    <w:rPr>
      <w:rFonts w:ascii="Arial Narrow" w:hAnsi="Arial Narrow"/>
      <w:b/>
      <w:sz w:val="28"/>
    </w:rPr>
  </w:style>
  <w:style w:type="paragraph" w:customStyle="1" w:styleId="GJEntryline2">
    <w:name w:val="GJ Entry line2"/>
    <w:basedOn w:val="GJEntryline1"/>
    <w:pPr>
      <w:pBdr>
        <w:top w:val="single" w:sz="6" w:space="1" w:color="auto"/>
      </w:pBdr>
    </w:pPr>
  </w:style>
  <w:style w:type="paragraph" w:customStyle="1" w:styleId="L3">
    <w:name w:val="L#3"/>
    <w:basedOn w:val="ListNumber"/>
    <w:pPr>
      <w:keepLines/>
      <w:spacing w:after="60"/>
      <w:ind w:left="1152"/>
    </w:pPr>
    <w:rPr>
      <w:sz w:val="20"/>
    </w:rPr>
  </w:style>
  <w:style w:type="paragraph" w:customStyle="1" w:styleId="L4">
    <w:name w:val="L#4"/>
    <w:basedOn w:val="L3"/>
    <w:pPr>
      <w:ind w:left="1512" w:hanging="360"/>
    </w:pPr>
  </w:style>
  <w:style w:type="paragraph" w:customStyle="1" w:styleId="Style1">
    <w:name w:val="Style1"/>
    <w:basedOn w:val="Answer"/>
    <w:rPr>
      <w:sz w:val="20"/>
    </w:rPr>
  </w:style>
  <w:style w:type="paragraph" w:customStyle="1" w:styleId="Equation1">
    <w:name w:val="Equation 1"/>
    <w:basedOn w:val="Equation2"/>
    <w:pPr>
      <w:framePr w:hSpace="0" w:vSpace="0" w:wrap="auto" w:vAnchor="margin" w:hAnchor="text" w:xAlign="left" w:yAlign="inline"/>
      <w:tabs>
        <w:tab w:val="left" w:pos="-720"/>
      </w:tabs>
      <w:suppressAutoHyphens/>
      <w:ind w:left="0"/>
      <w:jc w:val="center"/>
    </w:pPr>
    <w:rPr>
      <w:spacing w:val="-2"/>
      <w:kern w:val="22"/>
    </w:rPr>
  </w:style>
  <w:style w:type="paragraph" w:styleId="BodyText2">
    <w:name w:val="Body Text 2"/>
    <w:basedOn w:val="Normal"/>
    <w:pPr>
      <w:jc w:val="center"/>
    </w:pPr>
    <w:rPr>
      <w:b/>
    </w:rPr>
  </w:style>
  <w:style w:type="paragraph" w:styleId="BodyText3">
    <w:name w:val="Body Text 3"/>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pPr>
    <w:rPr>
      <w:rFonts w:ascii="Courier" w:hAnsi="Courier"/>
      <w:color w:val="000000"/>
    </w:rPr>
  </w:style>
  <w:style w:type="paragraph" w:customStyle="1" w:styleId="TableFinancial">
    <w:name w:val="Table Financial"/>
    <w:pPr>
      <w:keepLines/>
    </w:pPr>
    <w:rPr>
      <w:rFonts w:ascii="Arial Narrow" w:hAnsi="Arial Narrow"/>
      <w:b/>
      <w:sz w:val="26"/>
    </w:rPr>
  </w:style>
  <w:style w:type="paragraph" w:customStyle="1" w:styleId="TableBody11">
    <w:name w:val="Table Body 11"/>
    <w:basedOn w:val="TableBody"/>
    <w:autoRedefine/>
    <w:rPr>
      <w:sz w:val="22"/>
    </w:rPr>
  </w:style>
  <w:style w:type="paragraph" w:styleId="DocumentMap">
    <w:name w:val="Document Map"/>
    <w:basedOn w:val="Normal"/>
    <w:semiHidden/>
    <w:pPr>
      <w:shd w:val="clear" w:color="auto" w:fill="000080"/>
    </w:pPr>
    <w:rPr>
      <w:rFonts w:ascii="Tahoma" w:hAnsi="Tahoma"/>
    </w:rPr>
  </w:style>
  <w:style w:type="paragraph" w:styleId="NormalWeb">
    <w:name w:val="Normal (Web)"/>
    <w:basedOn w:val="Normal"/>
    <w:pPr>
      <w:spacing w:before="100" w:after="100"/>
    </w:pPr>
    <w:rPr>
      <w:rFonts w:ascii="Arial Unicode MS" w:eastAsia="Arial Unicode MS" w:hAnsi="Arial Unicode MS"/>
      <w:sz w:val="24"/>
    </w:rPr>
  </w:style>
  <w:style w:type="character" w:customStyle="1" w:styleId="im">
    <w:name w:val="im"/>
    <w:basedOn w:val="DefaultParagraphFont"/>
    <w:rsid w:val="00600706"/>
  </w:style>
  <w:style w:type="character" w:customStyle="1" w:styleId="FooterChar">
    <w:name w:val="Footer Char"/>
    <w:basedOn w:val="DefaultParagraphFont"/>
    <w:link w:val="Footer"/>
    <w:rsid w:val="00600706"/>
    <w:rPr>
      <w:rFonts w:ascii="Arial" w:hAnsi="Arial"/>
      <w:b/>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12439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Templates\!HILTON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!HILTONS</Template>
  <TotalTime>8</TotalTime>
  <Pages>3</Pages>
  <Words>804</Words>
  <Characters>4589</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CHAPTER 1</vt:lpstr>
    </vt:vector>
  </TitlesOfParts>
  <Company>Irwin/McGraw-Hill</Company>
  <LinksUpToDate>false</LinksUpToDate>
  <CharactersWithSpaces>5383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dc:title>
  <dc:creator>Cathy Tepper</dc:creator>
  <cp:lastModifiedBy>Kukla, Allie</cp:lastModifiedBy>
  <cp:revision>7</cp:revision>
  <cp:lastPrinted>2003-11-10T15:30:00Z</cp:lastPrinted>
  <dcterms:created xsi:type="dcterms:W3CDTF">2018-10-31T23:48:00Z</dcterms:created>
  <dcterms:modified xsi:type="dcterms:W3CDTF">2019-08-06T21:23:00Z</dcterms:modified>
</cp:coreProperties>
</file>