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75E" w:rsidRPr="00D42A8A" w:rsidRDefault="00A02BC9" w:rsidP="00A02BC9">
      <w:pPr>
        <w:jc w:val="center"/>
        <w:rPr>
          <w:i/>
          <w:sz w:val="68"/>
          <w:szCs w:val="68"/>
        </w:rPr>
      </w:pPr>
      <w:r w:rsidRPr="00D42A8A">
        <w:rPr>
          <w:i/>
          <w:sz w:val="68"/>
          <w:szCs w:val="68"/>
        </w:rPr>
        <w:t>Business &amp; Professional Ethics for Directors, Executives &amp; Accountants, 7e</w:t>
      </w:r>
    </w:p>
    <w:p w:rsidR="00A02BC9" w:rsidRDefault="00A02BC9" w:rsidP="00A02BC9">
      <w:pPr>
        <w:jc w:val="center"/>
        <w:rPr>
          <w:sz w:val="40"/>
          <w:szCs w:val="40"/>
        </w:rPr>
      </w:pPr>
      <w:r>
        <w:rPr>
          <w:sz w:val="40"/>
          <w:szCs w:val="40"/>
        </w:rPr>
        <w:t>Leonard J Brooks &amp; Paul Dunn</w:t>
      </w:r>
    </w:p>
    <w:p w:rsidR="00A02BC9" w:rsidRDefault="00A02BC9" w:rsidP="00A02BC9">
      <w:pPr>
        <w:jc w:val="center"/>
        <w:rPr>
          <w:sz w:val="72"/>
          <w:szCs w:val="72"/>
        </w:rPr>
      </w:pPr>
      <w:r w:rsidRPr="00A02BC9">
        <w:rPr>
          <w:sz w:val="72"/>
          <w:szCs w:val="72"/>
        </w:rPr>
        <w:t>Instructor’s Manual</w:t>
      </w:r>
    </w:p>
    <w:p w:rsidR="00A02BC9" w:rsidRDefault="00A02BC9" w:rsidP="00A02BC9">
      <w:pPr>
        <w:jc w:val="center"/>
        <w:rPr>
          <w:sz w:val="48"/>
          <w:szCs w:val="48"/>
        </w:rPr>
      </w:pPr>
      <w:r>
        <w:rPr>
          <w:sz w:val="48"/>
          <w:szCs w:val="48"/>
        </w:rPr>
        <w:t>Contents</w:t>
      </w:r>
    </w:p>
    <w:p w:rsidR="00D42A8A" w:rsidRDefault="00D42A8A" w:rsidP="00A02BC9">
      <w:pPr>
        <w:jc w:val="both"/>
        <w:rPr>
          <w:b/>
          <w:sz w:val="24"/>
          <w:szCs w:val="28"/>
        </w:rPr>
      </w:pPr>
      <w:r>
        <w:rPr>
          <w:b/>
          <w:sz w:val="24"/>
          <w:szCs w:val="28"/>
        </w:rPr>
        <w:t>Introduction</w:t>
      </w:r>
    </w:p>
    <w:p w:rsidR="00FC5B5A" w:rsidRPr="003A6D62" w:rsidRDefault="00FC5B5A" w:rsidP="00A02BC9">
      <w:pPr>
        <w:jc w:val="both"/>
        <w:rPr>
          <w:b/>
          <w:sz w:val="24"/>
          <w:szCs w:val="28"/>
        </w:rPr>
      </w:pPr>
      <w:r w:rsidRPr="003A6D62">
        <w:rPr>
          <w:b/>
          <w:sz w:val="24"/>
          <w:szCs w:val="28"/>
        </w:rPr>
        <w:t>Index of Cases</w:t>
      </w:r>
      <w:r w:rsidR="00524A8B">
        <w:rPr>
          <w:b/>
          <w:sz w:val="24"/>
          <w:szCs w:val="28"/>
        </w:rPr>
        <w:tab/>
      </w:r>
      <w:r w:rsidR="00524A8B">
        <w:rPr>
          <w:b/>
          <w:sz w:val="24"/>
          <w:szCs w:val="28"/>
        </w:rPr>
        <w:tab/>
      </w:r>
    </w:p>
    <w:p w:rsidR="00820B89" w:rsidRPr="003A6D62" w:rsidRDefault="003A6D62" w:rsidP="003A6D62">
      <w:pPr>
        <w:spacing w:after="0" w:line="240" w:lineRule="auto"/>
        <w:ind w:left="3600"/>
        <w:jc w:val="both"/>
        <w:rPr>
          <w:b/>
          <w:sz w:val="24"/>
          <w:szCs w:val="28"/>
        </w:rPr>
      </w:pPr>
      <w:r w:rsidRPr="003A6D62">
        <w:rPr>
          <w:b/>
          <w:sz w:val="24"/>
          <w:szCs w:val="28"/>
        </w:rPr>
        <w:t xml:space="preserve">            </w:t>
      </w:r>
      <w:r w:rsidR="00FC5B5A" w:rsidRPr="003A6D62">
        <w:rPr>
          <w:b/>
          <w:sz w:val="24"/>
          <w:szCs w:val="28"/>
        </w:rPr>
        <w:t xml:space="preserve">Case Notes &amp; </w:t>
      </w:r>
      <w:r w:rsidR="00820B89" w:rsidRPr="003A6D62">
        <w:rPr>
          <w:b/>
          <w:sz w:val="24"/>
          <w:szCs w:val="28"/>
        </w:rPr>
        <w:tab/>
      </w:r>
      <w:r w:rsidR="00820B89" w:rsidRPr="003A6D62">
        <w:rPr>
          <w:b/>
          <w:sz w:val="24"/>
          <w:szCs w:val="28"/>
        </w:rPr>
        <w:tab/>
      </w:r>
      <w:r w:rsidR="00820B89" w:rsidRPr="003A6D62">
        <w:rPr>
          <w:b/>
          <w:sz w:val="24"/>
          <w:szCs w:val="28"/>
        </w:rPr>
        <w:tab/>
      </w:r>
      <w:r w:rsidR="00820B89" w:rsidRPr="003A6D62">
        <w:rPr>
          <w:b/>
          <w:sz w:val="24"/>
          <w:szCs w:val="28"/>
        </w:rPr>
        <w:tab/>
        <w:t>Video</w:t>
      </w:r>
      <w:r w:rsidR="001E3998">
        <w:rPr>
          <w:b/>
          <w:sz w:val="24"/>
          <w:szCs w:val="28"/>
        </w:rPr>
        <w:t>/Film</w:t>
      </w:r>
    </w:p>
    <w:p w:rsidR="00FC5B5A" w:rsidRPr="003A6D62" w:rsidRDefault="003A6D62" w:rsidP="003A6D62">
      <w:pPr>
        <w:spacing w:line="240" w:lineRule="auto"/>
        <w:jc w:val="both"/>
        <w:rPr>
          <w:b/>
          <w:sz w:val="24"/>
          <w:szCs w:val="28"/>
        </w:rPr>
      </w:pPr>
      <w:r w:rsidRPr="003A6D62">
        <w:rPr>
          <w:b/>
          <w:sz w:val="24"/>
          <w:szCs w:val="28"/>
        </w:rPr>
        <w:t>Chapter</w:t>
      </w:r>
      <w:r w:rsidRPr="003A6D62">
        <w:rPr>
          <w:b/>
          <w:sz w:val="24"/>
          <w:szCs w:val="28"/>
        </w:rPr>
        <w:tab/>
      </w:r>
      <w:r w:rsidRPr="003A6D62">
        <w:rPr>
          <w:b/>
          <w:sz w:val="24"/>
          <w:szCs w:val="28"/>
        </w:rPr>
        <w:tab/>
      </w:r>
      <w:r w:rsidRPr="003A6D62">
        <w:rPr>
          <w:b/>
          <w:sz w:val="24"/>
          <w:szCs w:val="28"/>
        </w:rPr>
        <w:tab/>
      </w:r>
      <w:r w:rsidRPr="003A6D62">
        <w:rPr>
          <w:b/>
          <w:sz w:val="24"/>
          <w:szCs w:val="28"/>
        </w:rPr>
        <w:tab/>
      </w:r>
      <w:r w:rsidR="00FC5B5A" w:rsidRPr="003A6D62">
        <w:rPr>
          <w:b/>
          <w:sz w:val="24"/>
          <w:szCs w:val="28"/>
        </w:rPr>
        <w:t>End-of-Chapter Questions</w:t>
      </w:r>
      <w:r w:rsidR="00820B89" w:rsidRPr="003A6D62">
        <w:rPr>
          <w:b/>
          <w:sz w:val="24"/>
          <w:szCs w:val="28"/>
        </w:rPr>
        <w:tab/>
        <w:t>PowerPoints</w:t>
      </w:r>
      <w:r w:rsidR="00820B89" w:rsidRPr="003A6D62">
        <w:rPr>
          <w:b/>
          <w:sz w:val="24"/>
          <w:szCs w:val="28"/>
        </w:rPr>
        <w:tab/>
        <w:t>Resources</w:t>
      </w:r>
    </w:p>
    <w:p w:rsidR="00FC5B5A"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Ethics Expectations</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B57CE7">
        <w:rPr>
          <w:b/>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Ethics &amp; Governance Scandals</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B57CE7">
        <w:rPr>
          <w:b/>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 xml:space="preserve">Ethical Behaviour – </w:t>
      </w:r>
    </w:p>
    <w:p w:rsidR="003A6D62" w:rsidRDefault="003A6D62" w:rsidP="00B57CE7">
      <w:pPr>
        <w:pStyle w:val="ListParagraph"/>
        <w:tabs>
          <w:tab w:val="left" w:pos="4678"/>
          <w:tab w:val="left" w:pos="6803"/>
          <w:tab w:val="left" w:pos="8080"/>
        </w:tabs>
        <w:spacing w:after="0" w:line="240" w:lineRule="auto"/>
        <w:ind w:left="360" w:firstLine="360"/>
        <w:jc w:val="both"/>
        <w:rPr>
          <w:sz w:val="24"/>
          <w:szCs w:val="28"/>
        </w:rPr>
      </w:pPr>
      <w:r>
        <w:rPr>
          <w:sz w:val="24"/>
          <w:szCs w:val="28"/>
        </w:rPr>
        <w:t>Philosophers’ Contributions</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Practical Ethical decision Making</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B57CE7">
        <w:rPr>
          <w:b/>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Corporate Governance &amp; Accountability</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 xml:space="preserve">Professional Accounting in the </w:t>
      </w:r>
    </w:p>
    <w:p w:rsidR="003A6D62" w:rsidRDefault="003A6D62" w:rsidP="00B57CE7">
      <w:pPr>
        <w:pStyle w:val="ListParagraph"/>
        <w:tabs>
          <w:tab w:val="left" w:pos="4678"/>
          <w:tab w:val="left" w:pos="6803"/>
          <w:tab w:val="left" w:pos="8080"/>
        </w:tabs>
        <w:spacing w:after="0" w:line="240" w:lineRule="auto"/>
        <w:ind w:left="360" w:firstLine="360"/>
        <w:jc w:val="both"/>
        <w:rPr>
          <w:sz w:val="24"/>
          <w:szCs w:val="28"/>
        </w:rPr>
      </w:pPr>
      <w:r>
        <w:rPr>
          <w:sz w:val="24"/>
          <w:szCs w:val="28"/>
        </w:rPr>
        <w:t>Public Interest, Post Enron</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p>
    <w:p w:rsid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Managing Ethics Risks &amp; Opportunities</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B57CE7">
        <w:rPr>
          <w:b/>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Pr="003A6D62" w:rsidRDefault="003A6D62" w:rsidP="00B57CE7">
      <w:pPr>
        <w:pStyle w:val="ListParagraph"/>
        <w:numPr>
          <w:ilvl w:val="0"/>
          <w:numId w:val="1"/>
        </w:numPr>
        <w:tabs>
          <w:tab w:val="left" w:pos="4678"/>
          <w:tab w:val="left" w:pos="6803"/>
          <w:tab w:val="left" w:pos="8080"/>
        </w:tabs>
        <w:spacing w:after="0" w:line="240" w:lineRule="auto"/>
        <w:jc w:val="both"/>
        <w:rPr>
          <w:sz w:val="24"/>
          <w:szCs w:val="28"/>
        </w:rPr>
      </w:pPr>
      <w:r>
        <w:rPr>
          <w:sz w:val="24"/>
          <w:szCs w:val="28"/>
        </w:rPr>
        <w:t>Subprime Lending Fiasco – Ethics Issues</w:t>
      </w:r>
      <w:r w:rsidR="00524A8B">
        <w:rPr>
          <w:sz w:val="24"/>
          <w:szCs w:val="28"/>
        </w:rPr>
        <w:tab/>
      </w:r>
      <w:r w:rsidR="00524A8B">
        <w:rPr>
          <w:b/>
          <w:sz w:val="24"/>
          <w:szCs w:val="28"/>
        </w:rPr>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r w:rsidR="00524A8B">
        <w:rPr>
          <w:b/>
          <w:sz w:val="24"/>
          <w:szCs w:val="28"/>
        </w:rPr>
        <w:tab/>
        <w:t>[</w:t>
      </w:r>
      <w:r w:rsidR="003A3650">
        <w:rPr>
          <w:rFonts w:ascii="Wingdings" w:hAnsi="Wingdings" w:cs="Wingdings"/>
          <w:sz w:val="26"/>
          <w:szCs w:val="26"/>
          <w:lang w:val="en-US"/>
        </w:rPr>
        <w:t></w:t>
      </w:r>
      <w:r w:rsidR="00524A8B">
        <w:rPr>
          <w:b/>
          <w:sz w:val="24"/>
          <w:szCs w:val="28"/>
        </w:rPr>
        <w:t>]</w:t>
      </w:r>
    </w:p>
    <w:p w:rsidR="003A6D62" w:rsidRPr="00820B89" w:rsidRDefault="003A6D62" w:rsidP="00524A8B">
      <w:pPr>
        <w:tabs>
          <w:tab w:val="left" w:pos="4678"/>
        </w:tabs>
        <w:spacing w:after="0" w:line="240" w:lineRule="auto"/>
        <w:jc w:val="both"/>
        <w:rPr>
          <w:sz w:val="24"/>
          <w:szCs w:val="28"/>
        </w:rPr>
      </w:pPr>
    </w:p>
    <w:p w:rsidR="003A6D62" w:rsidRPr="003A6D62" w:rsidRDefault="003A6D62" w:rsidP="00B57CE7">
      <w:pPr>
        <w:tabs>
          <w:tab w:val="left" w:pos="4678"/>
        </w:tabs>
        <w:jc w:val="both"/>
        <w:rPr>
          <w:b/>
          <w:sz w:val="24"/>
          <w:szCs w:val="28"/>
        </w:rPr>
      </w:pPr>
      <w:r w:rsidRPr="003A6D62">
        <w:rPr>
          <w:b/>
          <w:sz w:val="24"/>
          <w:szCs w:val="28"/>
        </w:rPr>
        <w:t>Author’s Course Outline</w:t>
      </w:r>
      <w:r w:rsidR="00B57CE7">
        <w:rPr>
          <w:b/>
          <w:sz w:val="24"/>
          <w:szCs w:val="28"/>
        </w:rPr>
        <w:tab/>
      </w:r>
      <w:bookmarkStart w:id="0" w:name="_GoBack"/>
      <w:bookmarkEnd w:id="0"/>
    </w:p>
    <w:p w:rsidR="00FC5B5A" w:rsidRPr="003A6D62" w:rsidRDefault="00FC5B5A" w:rsidP="00A02BC9">
      <w:pPr>
        <w:jc w:val="both"/>
        <w:rPr>
          <w:b/>
          <w:sz w:val="24"/>
          <w:szCs w:val="28"/>
        </w:rPr>
      </w:pPr>
      <w:r w:rsidRPr="003A6D62">
        <w:rPr>
          <w:b/>
          <w:sz w:val="24"/>
          <w:szCs w:val="28"/>
        </w:rPr>
        <w:t>Web Archive</w:t>
      </w:r>
    </w:p>
    <w:p w:rsidR="00820B89" w:rsidRDefault="003A6D62" w:rsidP="00D42A8A">
      <w:pPr>
        <w:tabs>
          <w:tab w:val="left" w:pos="8091"/>
        </w:tabs>
        <w:spacing w:after="0" w:line="240" w:lineRule="auto"/>
        <w:jc w:val="both"/>
        <w:rPr>
          <w:sz w:val="24"/>
          <w:szCs w:val="28"/>
        </w:rPr>
      </w:pPr>
      <w:r>
        <w:rPr>
          <w:sz w:val="24"/>
          <w:szCs w:val="28"/>
        </w:rPr>
        <w:t xml:space="preserve">      </w:t>
      </w:r>
      <w:r w:rsidR="00820B89">
        <w:rPr>
          <w:sz w:val="24"/>
          <w:szCs w:val="28"/>
        </w:rPr>
        <w:t>Chapter 9, 6e</w:t>
      </w:r>
      <w:r w:rsidR="001E3998">
        <w:rPr>
          <w:sz w:val="24"/>
          <w:szCs w:val="28"/>
        </w:rPr>
        <w:t xml:space="preserve">:  </w:t>
      </w:r>
      <w:r w:rsidR="00524A8B">
        <w:rPr>
          <w:sz w:val="24"/>
          <w:szCs w:val="28"/>
        </w:rPr>
        <w:t>Credibility Crisis – Enron, WorldCom &amp; SOX</w:t>
      </w:r>
      <w:r w:rsidR="00B57CE7">
        <w:rPr>
          <w:sz w:val="24"/>
          <w:szCs w:val="28"/>
        </w:rPr>
        <w:tab/>
      </w:r>
    </w:p>
    <w:p w:rsidR="001E3998" w:rsidRDefault="003A6D62" w:rsidP="0095536A">
      <w:pPr>
        <w:tabs>
          <w:tab w:val="left" w:pos="4676"/>
          <w:tab w:val="left" w:pos="6804"/>
        </w:tabs>
        <w:spacing w:line="240" w:lineRule="auto"/>
        <w:jc w:val="both"/>
        <w:rPr>
          <w:b/>
          <w:sz w:val="24"/>
          <w:szCs w:val="28"/>
        </w:rPr>
      </w:pPr>
      <w:r>
        <w:rPr>
          <w:sz w:val="24"/>
          <w:szCs w:val="28"/>
        </w:rPr>
        <w:t xml:space="preserve">      Cases from Prior Editions</w:t>
      </w:r>
      <w:r w:rsidR="00B57CE7">
        <w:rPr>
          <w:sz w:val="24"/>
          <w:szCs w:val="28"/>
        </w:rPr>
        <w:tab/>
      </w:r>
      <w:r w:rsidR="0095536A">
        <w:rPr>
          <w:sz w:val="24"/>
          <w:szCs w:val="28"/>
        </w:rPr>
        <w:tab/>
      </w:r>
    </w:p>
    <w:p w:rsidR="003A6D62" w:rsidRDefault="001E3998" w:rsidP="001E3998">
      <w:pPr>
        <w:rPr>
          <w:b/>
          <w:sz w:val="24"/>
          <w:szCs w:val="28"/>
        </w:rPr>
      </w:pPr>
      <w:r>
        <w:rPr>
          <w:b/>
          <w:sz w:val="24"/>
          <w:szCs w:val="28"/>
        </w:rPr>
        <w:br w:type="page"/>
      </w:r>
      <w:r>
        <w:rPr>
          <w:b/>
          <w:sz w:val="24"/>
          <w:szCs w:val="28"/>
        </w:rPr>
        <w:lastRenderedPageBreak/>
        <w:t>Introduction</w:t>
      </w:r>
    </w:p>
    <w:p w:rsidR="00F6746A" w:rsidRDefault="001E3998" w:rsidP="001E3998">
      <w:pPr>
        <w:rPr>
          <w:sz w:val="24"/>
          <w:szCs w:val="28"/>
        </w:rPr>
      </w:pPr>
      <w:r w:rsidRPr="001E3998">
        <w:rPr>
          <w:sz w:val="24"/>
          <w:szCs w:val="28"/>
        </w:rPr>
        <w:t xml:space="preserve">This </w:t>
      </w:r>
      <w:r w:rsidR="00F6746A">
        <w:rPr>
          <w:sz w:val="24"/>
          <w:szCs w:val="28"/>
        </w:rPr>
        <w:t xml:space="preserve">Instructor’s Manual (IM) has been prepared to share the authors’ ideas and resources with other instructors using </w:t>
      </w:r>
      <w:r w:rsidR="00F6746A" w:rsidRPr="00F6746A">
        <w:rPr>
          <w:i/>
          <w:sz w:val="24"/>
          <w:szCs w:val="28"/>
        </w:rPr>
        <w:t>Business &amp; Professional Ethics, 7e</w:t>
      </w:r>
      <w:r w:rsidR="00F6746A">
        <w:rPr>
          <w:i/>
          <w:sz w:val="24"/>
          <w:szCs w:val="28"/>
        </w:rPr>
        <w:t xml:space="preserve">.  </w:t>
      </w:r>
      <w:r w:rsidR="00F6746A">
        <w:rPr>
          <w:sz w:val="24"/>
          <w:szCs w:val="28"/>
        </w:rPr>
        <w:t xml:space="preserve">The authors would be pleased to receive suggestions in regard to any aspect of BPE, and its support materials.  Please contact us </w:t>
      </w:r>
      <w:r w:rsidR="0090772D">
        <w:rPr>
          <w:sz w:val="24"/>
          <w:szCs w:val="28"/>
        </w:rPr>
        <w:t>directly if you would like to discuss any aspect of the 7</w:t>
      </w:r>
      <w:r w:rsidR="0090772D" w:rsidRPr="0090772D">
        <w:rPr>
          <w:sz w:val="24"/>
          <w:szCs w:val="28"/>
          <w:vertAlign w:val="superscript"/>
        </w:rPr>
        <w:t>th</w:t>
      </w:r>
      <w:r w:rsidR="0090772D">
        <w:rPr>
          <w:sz w:val="24"/>
          <w:szCs w:val="28"/>
        </w:rPr>
        <w:t xml:space="preserve"> edition, or our approaches or solutions by emailing us at</w:t>
      </w:r>
      <w:r w:rsidR="00F6746A">
        <w:rPr>
          <w:sz w:val="24"/>
          <w:szCs w:val="28"/>
        </w:rPr>
        <w:t>:</w:t>
      </w:r>
    </w:p>
    <w:p w:rsidR="00F6746A" w:rsidRDefault="00F6746A" w:rsidP="00F6746A">
      <w:pPr>
        <w:ind w:firstLine="720"/>
        <w:rPr>
          <w:sz w:val="24"/>
          <w:szCs w:val="28"/>
        </w:rPr>
      </w:pPr>
      <w:proofErr w:type="gramStart"/>
      <w:r>
        <w:rPr>
          <w:sz w:val="24"/>
          <w:szCs w:val="28"/>
        </w:rPr>
        <w:t>Len Brooks</w:t>
      </w:r>
      <w:proofErr w:type="gramEnd"/>
      <w:r w:rsidR="0090772D">
        <w:rPr>
          <w:sz w:val="24"/>
          <w:szCs w:val="28"/>
        </w:rPr>
        <w:tab/>
      </w:r>
      <w:hyperlink r:id="rId8" w:history="1">
        <w:r w:rsidR="0090772D" w:rsidRPr="0080371B">
          <w:rPr>
            <w:rStyle w:val="Hyperlink"/>
            <w:sz w:val="24"/>
            <w:szCs w:val="28"/>
          </w:rPr>
          <w:t>len.brooks@utoronto.ca</w:t>
        </w:r>
      </w:hyperlink>
      <w:r w:rsidR="0090772D">
        <w:rPr>
          <w:sz w:val="24"/>
          <w:szCs w:val="28"/>
        </w:rPr>
        <w:t xml:space="preserve"> </w:t>
      </w:r>
    </w:p>
    <w:p w:rsidR="0090772D" w:rsidRDefault="0090772D" w:rsidP="00F6746A">
      <w:pPr>
        <w:ind w:firstLine="720"/>
        <w:rPr>
          <w:sz w:val="24"/>
          <w:szCs w:val="28"/>
        </w:rPr>
      </w:pPr>
      <w:r>
        <w:rPr>
          <w:sz w:val="24"/>
          <w:szCs w:val="28"/>
        </w:rPr>
        <w:t>Paul Dunn</w:t>
      </w:r>
      <w:r>
        <w:rPr>
          <w:sz w:val="24"/>
          <w:szCs w:val="28"/>
        </w:rPr>
        <w:tab/>
      </w:r>
      <w:hyperlink r:id="rId9" w:history="1">
        <w:r w:rsidRPr="0080371B">
          <w:rPr>
            <w:rStyle w:val="Hyperlink"/>
            <w:sz w:val="24"/>
            <w:szCs w:val="28"/>
          </w:rPr>
          <w:t>pdunn@brocku.ca</w:t>
        </w:r>
      </w:hyperlink>
      <w:r>
        <w:rPr>
          <w:sz w:val="24"/>
          <w:szCs w:val="28"/>
        </w:rPr>
        <w:t xml:space="preserve"> </w:t>
      </w:r>
    </w:p>
    <w:p w:rsidR="001E3998" w:rsidRDefault="0090772D" w:rsidP="0090772D">
      <w:pPr>
        <w:rPr>
          <w:sz w:val="24"/>
          <w:szCs w:val="28"/>
          <w:u w:val="single"/>
        </w:rPr>
      </w:pPr>
      <w:r>
        <w:rPr>
          <w:sz w:val="24"/>
          <w:szCs w:val="28"/>
          <w:u w:val="single"/>
        </w:rPr>
        <w:t>Please note that c</w:t>
      </w:r>
      <w:r w:rsidR="00F6746A" w:rsidRPr="0090772D">
        <w:rPr>
          <w:sz w:val="24"/>
          <w:szCs w:val="28"/>
          <w:u w:val="single"/>
        </w:rPr>
        <w:t>ase notes and solutions are not to be shared or made available to students under any circumstances.</w:t>
      </w:r>
    </w:p>
    <w:p w:rsidR="0090772D" w:rsidRDefault="0090772D" w:rsidP="0090772D">
      <w:pPr>
        <w:rPr>
          <w:sz w:val="24"/>
          <w:szCs w:val="28"/>
        </w:rPr>
      </w:pPr>
      <w:r>
        <w:rPr>
          <w:sz w:val="24"/>
          <w:szCs w:val="28"/>
        </w:rPr>
        <w:tab/>
        <w:t>We hope that you will find this IM informative.  We realized during the update process that we should provide access to some of the material withdrawn from earlier issues, and therefore have included cases and the Chapter on Enron, WorldCom and SOX in this IM</w:t>
      </w:r>
      <w:r w:rsidR="00CB0206">
        <w:rPr>
          <w:sz w:val="24"/>
          <w:szCs w:val="28"/>
        </w:rPr>
        <w:t xml:space="preserve">.  These </w:t>
      </w:r>
      <w:r>
        <w:rPr>
          <w:sz w:val="24"/>
          <w:szCs w:val="28"/>
        </w:rPr>
        <w:t>resources can be used by …………</w:t>
      </w:r>
    </w:p>
    <w:p w:rsidR="00932299" w:rsidRDefault="00932299" w:rsidP="0090772D">
      <w:pPr>
        <w:rPr>
          <w:sz w:val="24"/>
          <w:szCs w:val="28"/>
        </w:rPr>
      </w:pPr>
      <w:r>
        <w:rPr>
          <w:sz w:val="24"/>
          <w:szCs w:val="28"/>
        </w:rPr>
        <w:tab/>
        <w:t xml:space="preserve">We want to thank Lee Benson and Miguel </w:t>
      </w:r>
      <w:proofErr w:type="spellStart"/>
      <w:r>
        <w:rPr>
          <w:sz w:val="24"/>
          <w:szCs w:val="28"/>
        </w:rPr>
        <w:t>Minutti</w:t>
      </w:r>
      <w:proofErr w:type="spellEnd"/>
      <w:r>
        <w:rPr>
          <w:sz w:val="24"/>
          <w:szCs w:val="28"/>
        </w:rPr>
        <w:t xml:space="preserve"> for their assistance on this and earlier IMs.</w:t>
      </w:r>
    </w:p>
    <w:p w:rsidR="00932299" w:rsidRPr="0090772D" w:rsidRDefault="00932299" w:rsidP="0090772D">
      <w:pPr>
        <w:rPr>
          <w:sz w:val="24"/>
          <w:szCs w:val="28"/>
        </w:rPr>
      </w:pPr>
    </w:p>
    <w:p w:rsidR="001E3998" w:rsidRDefault="001E3998" w:rsidP="001E3998">
      <w:pPr>
        <w:rPr>
          <w:b/>
          <w:sz w:val="24"/>
          <w:szCs w:val="28"/>
        </w:rPr>
      </w:pPr>
      <w:r>
        <w:rPr>
          <w:b/>
          <w:sz w:val="24"/>
          <w:szCs w:val="28"/>
        </w:rPr>
        <w:t>Index of Cases</w:t>
      </w:r>
    </w:p>
    <w:p w:rsidR="00DC14A9" w:rsidRDefault="001E3998" w:rsidP="001E3998">
      <w:pPr>
        <w:rPr>
          <w:b/>
          <w:sz w:val="24"/>
          <w:szCs w:val="28"/>
        </w:rPr>
      </w:pPr>
      <w:r>
        <w:rPr>
          <w:b/>
          <w:sz w:val="24"/>
          <w:szCs w:val="28"/>
        </w:rPr>
        <w:t xml:space="preserve">Case Notes </w:t>
      </w:r>
    </w:p>
    <w:p w:rsidR="001E3998" w:rsidRDefault="001E3998" w:rsidP="001E3998">
      <w:pPr>
        <w:rPr>
          <w:b/>
          <w:sz w:val="24"/>
          <w:szCs w:val="28"/>
        </w:rPr>
      </w:pPr>
      <w:r>
        <w:rPr>
          <w:b/>
          <w:sz w:val="24"/>
          <w:szCs w:val="28"/>
        </w:rPr>
        <w:t>End-of Chapter Questions</w:t>
      </w:r>
    </w:p>
    <w:p w:rsidR="001E3998" w:rsidRDefault="009433A6" w:rsidP="001E3998">
      <w:pPr>
        <w:rPr>
          <w:b/>
          <w:sz w:val="24"/>
          <w:szCs w:val="28"/>
        </w:rPr>
      </w:pPr>
      <w:r>
        <w:rPr>
          <w:b/>
          <w:sz w:val="24"/>
          <w:szCs w:val="28"/>
        </w:rPr>
        <w:t>PowerP</w:t>
      </w:r>
      <w:r w:rsidR="001E3998">
        <w:rPr>
          <w:b/>
          <w:sz w:val="24"/>
          <w:szCs w:val="28"/>
        </w:rPr>
        <w:t>oints</w:t>
      </w:r>
      <w:r w:rsidR="00CB0206">
        <w:rPr>
          <w:b/>
          <w:sz w:val="24"/>
          <w:szCs w:val="28"/>
        </w:rPr>
        <w:t xml:space="preserve"> by Chapter &amp; Special Sets                                                                                                                                                    </w:t>
      </w:r>
    </w:p>
    <w:p w:rsidR="001E3998" w:rsidRDefault="001E3998" w:rsidP="001E3998">
      <w:pPr>
        <w:rPr>
          <w:b/>
          <w:sz w:val="24"/>
          <w:szCs w:val="28"/>
        </w:rPr>
      </w:pPr>
      <w:r>
        <w:rPr>
          <w:b/>
          <w:sz w:val="24"/>
          <w:szCs w:val="28"/>
        </w:rPr>
        <w:t>Video/Film Resources</w:t>
      </w:r>
    </w:p>
    <w:p w:rsidR="001E3998" w:rsidRDefault="001E3998" w:rsidP="001E3998">
      <w:pPr>
        <w:rPr>
          <w:b/>
          <w:sz w:val="24"/>
          <w:szCs w:val="28"/>
        </w:rPr>
      </w:pPr>
      <w:r>
        <w:rPr>
          <w:b/>
          <w:sz w:val="24"/>
          <w:szCs w:val="28"/>
        </w:rPr>
        <w:t>Author’s Course Outline</w:t>
      </w:r>
    </w:p>
    <w:p w:rsidR="001E3998" w:rsidRPr="001E3998" w:rsidRDefault="001E3998" w:rsidP="001E3998">
      <w:pPr>
        <w:rPr>
          <w:b/>
          <w:sz w:val="24"/>
          <w:szCs w:val="28"/>
        </w:rPr>
      </w:pPr>
      <w:r w:rsidRPr="001E3998">
        <w:rPr>
          <w:b/>
          <w:sz w:val="24"/>
          <w:szCs w:val="28"/>
        </w:rPr>
        <w:t xml:space="preserve">Web Archive – </w:t>
      </w:r>
      <w:r>
        <w:rPr>
          <w:b/>
          <w:sz w:val="24"/>
          <w:szCs w:val="28"/>
        </w:rPr>
        <w:t xml:space="preserve">Chapter 9, 6e:  </w:t>
      </w:r>
      <w:r w:rsidRPr="001E3998">
        <w:rPr>
          <w:b/>
          <w:sz w:val="24"/>
          <w:szCs w:val="28"/>
        </w:rPr>
        <w:t xml:space="preserve"> Credibility Crisis – Enron, WorldCom &amp; SOX</w:t>
      </w:r>
    </w:p>
    <w:p w:rsidR="001E3998" w:rsidRPr="001E3998" w:rsidRDefault="001E3998" w:rsidP="001E3998">
      <w:pPr>
        <w:rPr>
          <w:b/>
          <w:sz w:val="24"/>
          <w:szCs w:val="28"/>
        </w:rPr>
      </w:pPr>
      <w:r w:rsidRPr="001E3998">
        <w:rPr>
          <w:b/>
          <w:sz w:val="24"/>
          <w:szCs w:val="28"/>
        </w:rPr>
        <w:t>Web Archive – Cases from Prior Editions</w:t>
      </w:r>
    </w:p>
    <w:sectPr w:rsidR="001E3998" w:rsidRPr="001E3998">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BDE" w:rsidRDefault="00604BDE" w:rsidP="00D42A8A">
      <w:pPr>
        <w:spacing w:after="0" w:line="240" w:lineRule="auto"/>
      </w:pPr>
      <w:r>
        <w:separator/>
      </w:r>
    </w:p>
  </w:endnote>
  <w:endnote w:type="continuationSeparator" w:id="0">
    <w:p w:rsidR="00604BDE" w:rsidRDefault="00604BDE" w:rsidP="00D42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93903"/>
      <w:docPartObj>
        <w:docPartGallery w:val="Page Numbers (Bottom of Page)"/>
        <w:docPartUnique/>
      </w:docPartObj>
    </w:sdtPr>
    <w:sdtEndPr>
      <w:rPr>
        <w:noProof/>
      </w:rPr>
    </w:sdtEndPr>
    <w:sdtContent>
      <w:p w:rsidR="00D42A8A" w:rsidRDefault="00D42A8A">
        <w:pPr>
          <w:pStyle w:val="Footer"/>
          <w:jc w:val="right"/>
        </w:pPr>
        <w:r>
          <w:fldChar w:fldCharType="begin"/>
        </w:r>
        <w:r>
          <w:instrText xml:space="preserve"> PAGE   \* MERGEFORMAT </w:instrText>
        </w:r>
        <w:r>
          <w:fldChar w:fldCharType="separate"/>
        </w:r>
        <w:r w:rsidR="003A3650">
          <w:rPr>
            <w:noProof/>
          </w:rPr>
          <w:t>1</w:t>
        </w:r>
        <w:r>
          <w:rPr>
            <w:noProof/>
          </w:rPr>
          <w:fldChar w:fldCharType="end"/>
        </w:r>
      </w:p>
    </w:sdtContent>
  </w:sdt>
  <w:p w:rsidR="00D42A8A" w:rsidRDefault="00D42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BDE" w:rsidRDefault="00604BDE" w:rsidP="00D42A8A">
      <w:pPr>
        <w:spacing w:after="0" w:line="240" w:lineRule="auto"/>
      </w:pPr>
      <w:r>
        <w:separator/>
      </w:r>
    </w:p>
  </w:footnote>
  <w:footnote w:type="continuationSeparator" w:id="0">
    <w:p w:rsidR="00604BDE" w:rsidRDefault="00604BDE" w:rsidP="00D42A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1A75"/>
    <w:multiLevelType w:val="hybridMultilevel"/>
    <w:tmpl w:val="C7B6269A"/>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BC9"/>
    <w:rsid w:val="001E3998"/>
    <w:rsid w:val="00387B0B"/>
    <w:rsid w:val="003A3650"/>
    <w:rsid w:val="003A6D62"/>
    <w:rsid w:val="00510668"/>
    <w:rsid w:val="0052175E"/>
    <w:rsid w:val="00524A8B"/>
    <w:rsid w:val="00604BDE"/>
    <w:rsid w:val="00820B89"/>
    <w:rsid w:val="0090772D"/>
    <w:rsid w:val="00932299"/>
    <w:rsid w:val="009433A6"/>
    <w:rsid w:val="0095536A"/>
    <w:rsid w:val="00A02BC9"/>
    <w:rsid w:val="00B57CE7"/>
    <w:rsid w:val="00CB0206"/>
    <w:rsid w:val="00D15463"/>
    <w:rsid w:val="00D42A8A"/>
    <w:rsid w:val="00DC14A9"/>
    <w:rsid w:val="00F6746A"/>
    <w:rsid w:val="00FC5B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D62"/>
    <w:pPr>
      <w:ind w:left="720"/>
      <w:contextualSpacing/>
    </w:pPr>
  </w:style>
  <w:style w:type="paragraph" w:styleId="Header">
    <w:name w:val="header"/>
    <w:basedOn w:val="Normal"/>
    <w:link w:val="HeaderChar"/>
    <w:uiPriority w:val="99"/>
    <w:unhideWhenUsed/>
    <w:rsid w:val="00D42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A8A"/>
  </w:style>
  <w:style w:type="paragraph" w:styleId="Footer">
    <w:name w:val="footer"/>
    <w:basedOn w:val="Normal"/>
    <w:link w:val="FooterChar"/>
    <w:uiPriority w:val="99"/>
    <w:unhideWhenUsed/>
    <w:rsid w:val="00D42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A8A"/>
  </w:style>
  <w:style w:type="character" w:styleId="Hyperlink">
    <w:name w:val="Hyperlink"/>
    <w:basedOn w:val="DefaultParagraphFont"/>
    <w:uiPriority w:val="99"/>
    <w:unhideWhenUsed/>
    <w:rsid w:val="009077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D62"/>
    <w:pPr>
      <w:ind w:left="720"/>
      <w:contextualSpacing/>
    </w:pPr>
  </w:style>
  <w:style w:type="paragraph" w:styleId="Header">
    <w:name w:val="header"/>
    <w:basedOn w:val="Normal"/>
    <w:link w:val="HeaderChar"/>
    <w:uiPriority w:val="99"/>
    <w:unhideWhenUsed/>
    <w:rsid w:val="00D42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A8A"/>
  </w:style>
  <w:style w:type="paragraph" w:styleId="Footer">
    <w:name w:val="footer"/>
    <w:basedOn w:val="Normal"/>
    <w:link w:val="FooterChar"/>
    <w:uiPriority w:val="99"/>
    <w:unhideWhenUsed/>
    <w:rsid w:val="00D42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A8A"/>
  </w:style>
  <w:style w:type="character" w:styleId="Hyperlink">
    <w:name w:val="Hyperlink"/>
    <w:basedOn w:val="DefaultParagraphFont"/>
    <w:uiPriority w:val="99"/>
    <w:unhideWhenUsed/>
    <w:rsid w:val="00907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brooks@utoronto.c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dunn@brocku.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2</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 Brooks</dc:creator>
  <cp:lastModifiedBy>Christopher Santos</cp:lastModifiedBy>
  <cp:revision>15</cp:revision>
  <dcterms:created xsi:type="dcterms:W3CDTF">2014-09-20T13:18:00Z</dcterms:created>
  <dcterms:modified xsi:type="dcterms:W3CDTF">2014-10-09T18:16:00Z</dcterms:modified>
</cp:coreProperties>
</file>