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380AC" w14:textId="77777777" w:rsidR="009966AC" w:rsidRPr="00041535" w:rsidRDefault="00AD7C4A" w:rsidP="009966AC">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sz w:val="26"/>
          <w:szCs w:val="26"/>
        </w:rPr>
      </w:pPr>
      <w:bookmarkStart w:id="0" w:name="_GoBack"/>
      <w:bookmarkEnd w:id="0"/>
      <w:r>
        <w:rPr>
          <w:rFonts w:ascii="Calibri" w:hAnsi="Calibri" w:cs="Calibri"/>
          <w:b/>
          <w:sz w:val="26"/>
          <w:szCs w:val="26"/>
        </w:rPr>
        <w:t>APPENDIX 1</w:t>
      </w:r>
      <w:r w:rsidR="009966AC" w:rsidRPr="00041535">
        <w:rPr>
          <w:rFonts w:ascii="Calibri" w:hAnsi="Calibri" w:cs="Calibri"/>
          <w:b/>
          <w:sz w:val="26"/>
          <w:szCs w:val="26"/>
        </w:rPr>
        <w:t>B</w:t>
      </w:r>
    </w:p>
    <w:p w14:paraId="232C45CA" w14:textId="77777777" w:rsidR="009966AC" w:rsidRPr="00041535" w:rsidRDefault="009966AC" w:rsidP="009966AC">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sz w:val="26"/>
          <w:szCs w:val="26"/>
        </w:rPr>
      </w:pPr>
    </w:p>
    <w:p w14:paraId="747E213C" w14:textId="77777777" w:rsidR="009966AC" w:rsidRDefault="00AD7C4A" w:rsidP="009966AC">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sz w:val="20"/>
        </w:rPr>
      </w:pPr>
      <w:r w:rsidRPr="00AD7C4A">
        <w:rPr>
          <w:rFonts w:ascii="Calibri" w:hAnsi="Calibri" w:cs="Calibri"/>
          <w:b/>
          <w:caps/>
          <w:sz w:val="26"/>
          <w:szCs w:val="26"/>
        </w:rPr>
        <w:t>Alternative Theories of the Role of Auditing in Society</w:t>
      </w:r>
    </w:p>
    <w:p w14:paraId="25CDE63F" w14:textId="77777777" w:rsidR="009966AC" w:rsidRPr="00041535" w:rsidRDefault="009966AC" w:rsidP="009966AC">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sz w:val="20"/>
        </w:rPr>
      </w:pPr>
    </w:p>
    <w:p w14:paraId="6706C4A5" w14:textId="77777777" w:rsidR="009966AC" w:rsidRPr="00041535" w:rsidRDefault="009966AC" w:rsidP="009966AC">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b/>
          <w:sz w:val="20"/>
        </w:rPr>
      </w:pPr>
      <w:r w:rsidRPr="00041535">
        <w:rPr>
          <w:rFonts w:ascii="Calibri" w:hAnsi="Calibri" w:cs="Calibri"/>
          <w:b/>
          <w:sz w:val="20"/>
        </w:rPr>
        <w:t>SOLUTIONS FOR REVIEW CHECKPOINTS</w:t>
      </w:r>
    </w:p>
    <w:p w14:paraId="09B2CBE8" w14:textId="77777777" w:rsidR="009966AC" w:rsidRPr="00041535" w:rsidRDefault="009966AC" w:rsidP="009966AC">
      <w:pPr>
        <w:tabs>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s>
        <w:rPr>
          <w:rFonts w:ascii="Calibri" w:hAnsi="Calibri" w:cs="Calibri"/>
          <w:sz w:val="20"/>
        </w:rPr>
      </w:pPr>
    </w:p>
    <w:p w14:paraId="2B452E37" w14:textId="5B6C1AF4" w:rsidR="009966AC" w:rsidRPr="00041535" w:rsidRDefault="00AD7C4A" w:rsidP="009966AC">
      <w:pPr>
        <w:pStyle w:val="BodyTextIndent"/>
        <w:ind w:left="720"/>
        <w:rPr>
          <w:rFonts w:ascii="Calibri" w:hAnsi="Calibri" w:cs="Calibri"/>
        </w:rPr>
      </w:pPr>
      <w:r>
        <w:rPr>
          <w:rFonts w:ascii="Calibri" w:hAnsi="Calibri" w:cs="Calibri"/>
        </w:rPr>
        <w:t>1</w:t>
      </w:r>
      <w:r w:rsidR="009966AC" w:rsidRPr="00041535">
        <w:rPr>
          <w:rFonts w:ascii="Calibri" w:hAnsi="Calibri" w:cs="Calibri"/>
        </w:rPr>
        <w:t>B-1</w:t>
      </w:r>
      <w:r w:rsidR="009966AC" w:rsidRPr="00041535">
        <w:rPr>
          <w:rFonts w:ascii="Calibri" w:hAnsi="Calibri" w:cs="Calibri"/>
        </w:rPr>
        <w:tab/>
      </w:r>
      <w:r w:rsidR="00B53CCA" w:rsidRPr="00B53CCA">
        <w:rPr>
          <w:rFonts w:ascii="Calibri" w:hAnsi="Calibri" w:cs="Calibri"/>
        </w:rPr>
        <w:t>Yes, many people feel that the most important reason auditors are demanded is due to the conflict of interest between preparers of the financial statements and the 3rd party financial statement users. Most 3rd party users are more interested in intentional errors rather than unintentional errors because of these conflicts of interest. This also helps explain the importance of professional skepticism in judgments—it is needed to offset the potential bias and unethical reporting that results from the conflict of interest.</w:t>
      </w:r>
      <w:r w:rsidR="008348CB">
        <w:rPr>
          <w:rFonts w:ascii="Calibri" w:hAnsi="Calibri" w:cs="Calibri"/>
        </w:rPr>
        <w:t xml:space="preserve"> No, assumes auditors do not place a high importance on detecting fraud. Such a stance contradicts auditor’s responsibility under CAS 240 and contradicts what the auditor says in the report!</w:t>
      </w:r>
    </w:p>
    <w:p w14:paraId="180AD0E5" w14:textId="77777777" w:rsidR="009966AC" w:rsidRPr="00041535" w:rsidRDefault="009966AC" w:rsidP="009966AC">
      <w:pPr>
        <w:pStyle w:val="BodyTextIndent"/>
        <w:ind w:left="720"/>
        <w:rPr>
          <w:rFonts w:ascii="Calibri" w:hAnsi="Calibri" w:cs="Calibri"/>
        </w:rPr>
      </w:pPr>
    </w:p>
    <w:p w14:paraId="71FC9DA8" w14:textId="5214677F" w:rsidR="009966AC" w:rsidRPr="00041535" w:rsidRDefault="00AD7C4A" w:rsidP="00AD7C4A">
      <w:pPr>
        <w:pStyle w:val="BodyTextIndent"/>
        <w:ind w:left="720"/>
        <w:rPr>
          <w:rFonts w:ascii="Calibri" w:hAnsi="Calibri" w:cs="Calibri"/>
        </w:rPr>
      </w:pPr>
      <w:r>
        <w:rPr>
          <w:rFonts w:ascii="Calibri" w:hAnsi="Calibri" w:cs="Calibri"/>
        </w:rPr>
        <w:t>1</w:t>
      </w:r>
      <w:r w:rsidR="009966AC" w:rsidRPr="00041535">
        <w:rPr>
          <w:rFonts w:ascii="Calibri" w:hAnsi="Calibri" w:cs="Calibri"/>
        </w:rPr>
        <w:t>B-2</w:t>
      </w:r>
      <w:r w:rsidR="009966AC" w:rsidRPr="00041535">
        <w:rPr>
          <w:rFonts w:ascii="Calibri" w:hAnsi="Calibri" w:cs="Calibri"/>
        </w:rPr>
        <w:tab/>
      </w:r>
      <w:r w:rsidR="00B53CCA" w:rsidRPr="00B53CCA">
        <w:rPr>
          <w:rFonts w:ascii="Calibri" w:hAnsi="Calibri" w:cs="Calibri"/>
        </w:rPr>
        <w:t>Information risk is the risk that user decisions may be based on incorrect information. More specifically, information risk is the risk that the financial statements fail to appropriately reflect the economic substance of a reporting entity’s business activities, and be misleading or unethical. Information risk applies to the numbers on the face of the financial statements as well as note disclosures. It needs to be reduced so that investor’s confidence will be increased to the point they will trust the financial reporting sufficiently to use in their decision making.</w:t>
      </w:r>
    </w:p>
    <w:p w14:paraId="03392647" w14:textId="77777777" w:rsidR="009966AC" w:rsidRPr="00041535" w:rsidRDefault="009966AC" w:rsidP="009966AC">
      <w:pPr>
        <w:pStyle w:val="BodyTextIndent"/>
        <w:ind w:left="720"/>
        <w:rPr>
          <w:rFonts w:ascii="Calibri" w:hAnsi="Calibri" w:cs="Calibri"/>
        </w:rPr>
      </w:pPr>
    </w:p>
    <w:p w14:paraId="427E292A" w14:textId="77777777" w:rsidR="00B53CCA" w:rsidRPr="00B53CCA" w:rsidRDefault="00AD7C4A" w:rsidP="00B53CCA">
      <w:pPr>
        <w:pStyle w:val="BodyTextIndent"/>
        <w:ind w:left="720"/>
        <w:rPr>
          <w:rFonts w:ascii="Calibri" w:hAnsi="Calibri" w:cs="Calibri"/>
        </w:rPr>
      </w:pPr>
      <w:r>
        <w:rPr>
          <w:rFonts w:ascii="Calibri" w:hAnsi="Calibri" w:cs="Calibri"/>
        </w:rPr>
        <w:t>1</w:t>
      </w:r>
      <w:r w:rsidR="009966AC" w:rsidRPr="00041535">
        <w:rPr>
          <w:rFonts w:ascii="Calibri" w:hAnsi="Calibri" w:cs="Calibri"/>
        </w:rPr>
        <w:t>B-3</w:t>
      </w:r>
      <w:r w:rsidR="009966AC" w:rsidRPr="00041535">
        <w:rPr>
          <w:rFonts w:ascii="Calibri" w:hAnsi="Calibri" w:cs="Calibri"/>
        </w:rPr>
        <w:tab/>
      </w:r>
      <w:r w:rsidR="00B53CCA" w:rsidRPr="00B53CCA">
        <w:rPr>
          <w:rFonts w:ascii="Calibri" w:hAnsi="Calibri" w:cs="Calibri"/>
        </w:rPr>
        <w:t>The 3 theories that have evolved to explain how audits reduce information risk are as follows:</w:t>
      </w:r>
    </w:p>
    <w:p w14:paraId="7CFE1303" w14:textId="77777777" w:rsidR="00B53CCA" w:rsidRPr="00B53CCA" w:rsidRDefault="00B53CCA" w:rsidP="00B53CCA">
      <w:pPr>
        <w:pStyle w:val="BodyTextIndent"/>
        <w:ind w:left="720"/>
        <w:rPr>
          <w:rFonts w:ascii="Calibri" w:hAnsi="Calibri" w:cs="Calibri"/>
        </w:rPr>
      </w:pPr>
    </w:p>
    <w:p w14:paraId="3A2C5A5E" w14:textId="77777777" w:rsidR="00B53CCA" w:rsidRDefault="00B53CCA" w:rsidP="00B53CCA">
      <w:pPr>
        <w:pStyle w:val="BodyTextIndent"/>
        <w:ind w:left="1440"/>
        <w:rPr>
          <w:rFonts w:ascii="Calibri" w:hAnsi="Calibri" w:cs="Calibri"/>
        </w:rPr>
      </w:pPr>
      <w:r w:rsidRPr="00B53CCA">
        <w:rPr>
          <w:rFonts w:ascii="Calibri" w:hAnsi="Calibri" w:cs="Calibri"/>
        </w:rPr>
        <w:t>1.</w:t>
      </w:r>
      <w:r w:rsidRPr="00B53CCA">
        <w:rPr>
          <w:rFonts w:ascii="Calibri" w:hAnsi="Calibri" w:cs="Calibri"/>
        </w:rPr>
        <w:tab/>
        <w:t>Insurance hypothesis: auditors are demanded so that they can be sued and act as insurers of the accuracy of the financial statements.</w:t>
      </w:r>
    </w:p>
    <w:p w14:paraId="5293A0CA" w14:textId="77777777" w:rsidR="00B53CCA" w:rsidRPr="00B53CCA" w:rsidRDefault="00B53CCA" w:rsidP="00B53CCA">
      <w:pPr>
        <w:pStyle w:val="BodyTextIndent"/>
        <w:ind w:left="1440"/>
        <w:rPr>
          <w:rFonts w:ascii="Calibri" w:hAnsi="Calibri" w:cs="Calibri"/>
        </w:rPr>
      </w:pPr>
    </w:p>
    <w:p w14:paraId="048C3AA8" w14:textId="77777777" w:rsidR="00B53CCA" w:rsidRDefault="00B53CCA" w:rsidP="00B53CCA">
      <w:pPr>
        <w:pStyle w:val="BodyTextIndent"/>
        <w:ind w:left="1440"/>
        <w:rPr>
          <w:rFonts w:ascii="Calibri" w:hAnsi="Calibri" w:cs="Calibri"/>
        </w:rPr>
      </w:pPr>
      <w:r w:rsidRPr="00B53CCA">
        <w:rPr>
          <w:rFonts w:ascii="Calibri" w:hAnsi="Calibri" w:cs="Calibri"/>
        </w:rPr>
        <w:t>2.</w:t>
      </w:r>
      <w:r w:rsidRPr="00B53CCA">
        <w:rPr>
          <w:rFonts w:ascii="Calibri" w:hAnsi="Calibri" w:cs="Calibri"/>
        </w:rPr>
        <w:tab/>
        <w:t>Information hypothesis: auditors are demanded by users to reduce information risk to users of financial statements.</w:t>
      </w:r>
    </w:p>
    <w:p w14:paraId="12B2E745" w14:textId="77777777" w:rsidR="00B53CCA" w:rsidRPr="00B53CCA" w:rsidRDefault="00B53CCA" w:rsidP="00B53CCA">
      <w:pPr>
        <w:pStyle w:val="BodyTextIndent"/>
        <w:ind w:left="1440"/>
        <w:rPr>
          <w:rFonts w:ascii="Calibri" w:hAnsi="Calibri" w:cs="Calibri"/>
        </w:rPr>
      </w:pPr>
    </w:p>
    <w:p w14:paraId="745F0A4B" w14:textId="73D35B49" w:rsidR="00B53CCA" w:rsidRPr="00B53CCA" w:rsidRDefault="00B53CCA" w:rsidP="00B53CCA">
      <w:pPr>
        <w:pStyle w:val="BodyTextIndent"/>
        <w:ind w:left="1440"/>
        <w:rPr>
          <w:rFonts w:ascii="Calibri" w:hAnsi="Calibri" w:cs="Calibri"/>
        </w:rPr>
      </w:pPr>
      <w:r w:rsidRPr="00B53CCA">
        <w:rPr>
          <w:rFonts w:ascii="Calibri" w:hAnsi="Calibri" w:cs="Calibri"/>
        </w:rPr>
        <w:t>3.</w:t>
      </w:r>
      <w:r w:rsidRPr="00B53CCA">
        <w:rPr>
          <w:rFonts w:ascii="Calibri" w:hAnsi="Calibri" w:cs="Calibri"/>
        </w:rPr>
        <w:tab/>
        <w:t>Monitoring hypothesis: auditors are demanded by management to reduce information risk so that the managers can be compensated at higher levels because their audited performance as reflected in the financial statements will be more trustworthy.</w:t>
      </w:r>
    </w:p>
    <w:p w14:paraId="7D1AE357" w14:textId="77777777" w:rsidR="00B53CCA" w:rsidRDefault="00B53CCA" w:rsidP="00B53CCA">
      <w:pPr>
        <w:pStyle w:val="BodyTextIndent"/>
        <w:ind w:left="1440"/>
        <w:rPr>
          <w:rFonts w:ascii="Calibri" w:hAnsi="Calibri" w:cs="Calibri"/>
        </w:rPr>
      </w:pPr>
    </w:p>
    <w:p w14:paraId="0B9089CD" w14:textId="5D9F905A" w:rsidR="009966AC" w:rsidRPr="00041535" w:rsidRDefault="00B53CCA" w:rsidP="00B53CCA">
      <w:pPr>
        <w:pStyle w:val="BodyTextIndent"/>
        <w:ind w:left="1440"/>
        <w:rPr>
          <w:rFonts w:ascii="Calibri" w:hAnsi="Calibri" w:cs="Calibri"/>
        </w:rPr>
      </w:pPr>
      <w:r w:rsidRPr="00B53CCA">
        <w:rPr>
          <w:rFonts w:ascii="Calibri" w:hAnsi="Calibri" w:cs="Calibri"/>
        </w:rPr>
        <w:t>Note that in all 3 theories</w:t>
      </w:r>
      <w:r w:rsidR="005A60C9">
        <w:rPr>
          <w:rFonts w:ascii="Calibri" w:hAnsi="Calibri" w:cs="Calibri"/>
        </w:rPr>
        <w:t>,</w:t>
      </w:r>
      <w:r w:rsidRPr="00B53CCA">
        <w:rPr>
          <w:rFonts w:ascii="Calibri" w:hAnsi="Calibri" w:cs="Calibri"/>
        </w:rPr>
        <w:t xml:space="preserve"> information risk will be reduced by the auditor.   </w:t>
      </w:r>
    </w:p>
    <w:p w14:paraId="4303476D" w14:textId="77777777" w:rsidR="009966AC" w:rsidRPr="00041535" w:rsidRDefault="009966AC" w:rsidP="009966AC">
      <w:pPr>
        <w:pStyle w:val="BodyTextIndent"/>
        <w:ind w:left="720"/>
        <w:rPr>
          <w:rFonts w:ascii="Calibri" w:hAnsi="Calibri" w:cs="Calibri"/>
        </w:rPr>
      </w:pPr>
    </w:p>
    <w:sectPr w:rsidR="009966AC" w:rsidRPr="0004153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D70C5" w14:textId="77777777" w:rsidR="00D5430B" w:rsidRDefault="00D5430B" w:rsidP="009966AC">
      <w:r>
        <w:separator/>
      </w:r>
    </w:p>
  </w:endnote>
  <w:endnote w:type="continuationSeparator" w:id="0">
    <w:p w14:paraId="1140E5E5" w14:textId="77777777" w:rsidR="00D5430B" w:rsidRDefault="00D5430B" w:rsidP="0099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899AFB" w14:textId="77777777" w:rsidR="009966AC" w:rsidRDefault="009966AC" w:rsidP="009966AC">
    <w:pPr>
      <w:pStyle w:val="Footer"/>
      <w:pBdr>
        <w:top w:val="single" w:sz="4" w:space="1" w:color="auto"/>
      </w:pBdr>
      <w:tabs>
        <w:tab w:val="right" w:pos="10080"/>
      </w:tabs>
      <w:rPr>
        <w:rStyle w:val="PageNumber"/>
        <w:rFonts w:ascii="Calibri" w:hAnsi="Calibri"/>
        <w:sz w:val="18"/>
        <w:szCs w:val="18"/>
      </w:rPr>
    </w:pPr>
    <w:r>
      <w:rPr>
        <w:rFonts w:ascii="Calibri" w:hAnsi="Calibri"/>
        <w:sz w:val="18"/>
        <w:szCs w:val="18"/>
      </w:rPr>
      <w:t xml:space="preserve">Smieliauskas &amp; Bewley, </w:t>
    </w:r>
    <w:r>
      <w:rPr>
        <w:rFonts w:ascii="Calibri" w:hAnsi="Calibri"/>
        <w:i/>
        <w:sz w:val="18"/>
        <w:szCs w:val="18"/>
      </w:rPr>
      <w:t>Auditing: An International Approach</w:t>
    </w:r>
    <w:r>
      <w:rPr>
        <w:rFonts w:ascii="Calibri" w:hAnsi="Calibri"/>
        <w:sz w:val="18"/>
        <w:szCs w:val="18"/>
      </w:rPr>
      <w:t>, 7</w:t>
    </w:r>
    <w:r>
      <w:rPr>
        <w:rFonts w:ascii="Calibri" w:hAnsi="Calibri"/>
        <w:sz w:val="18"/>
        <w:szCs w:val="18"/>
        <w:vertAlign w:val="superscript"/>
      </w:rPr>
      <w:t>th</w:t>
    </w:r>
    <w:r w:rsidR="00AD7C4A">
      <w:rPr>
        <w:rFonts w:ascii="Calibri" w:hAnsi="Calibri"/>
        <w:sz w:val="18"/>
        <w:szCs w:val="18"/>
      </w:rPr>
      <w:t xml:space="preserve"> Edition</w:t>
    </w:r>
    <w:r w:rsidR="00AD7C4A">
      <w:rPr>
        <w:rFonts w:ascii="Calibri" w:hAnsi="Calibri"/>
        <w:sz w:val="18"/>
        <w:szCs w:val="18"/>
      </w:rPr>
      <w:tab/>
      <w:t>Page 1</w:t>
    </w:r>
    <w:r>
      <w:rPr>
        <w:rFonts w:ascii="Calibri" w:hAnsi="Calibri"/>
        <w:sz w:val="18"/>
        <w:szCs w:val="18"/>
      </w:rPr>
      <w:t>B-</w:t>
    </w:r>
    <w:r>
      <w:rPr>
        <w:rStyle w:val="PageNumber"/>
        <w:rFonts w:ascii="Calibri" w:hAnsi="Calibri"/>
        <w:sz w:val="18"/>
        <w:szCs w:val="18"/>
      </w:rPr>
      <w:fldChar w:fldCharType="begin"/>
    </w:r>
    <w:r>
      <w:rPr>
        <w:rStyle w:val="PageNumber"/>
        <w:rFonts w:ascii="Calibri" w:hAnsi="Calibri"/>
        <w:sz w:val="18"/>
        <w:szCs w:val="18"/>
      </w:rPr>
      <w:instrText xml:space="preserve"> PAGE </w:instrText>
    </w:r>
    <w:r>
      <w:rPr>
        <w:rStyle w:val="PageNumber"/>
        <w:rFonts w:ascii="Calibri" w:hAnsi="Calibri"/>
        <w:sz w:val="18"/>
        <w:szCs w:val="18"/>
      </w:rPr>
      <w:fldChar w:fldCharType="separate"/>
    </w:r>
    <w:r w:rsidR="009D570E">
      <w:rPr>
        <w:rStyle w:val="PageNumber"/>
        <w:rFonts w:ascii="Calibri" w:hAnsi="Calibri"/>
        <w:noProof/>
        <w:sz w:val="18"/>
        <w:szCs w:val="18"/>
      </w:rPr>
      <w:t>1</w:t>
    </w:r>
    <w:r>
      <w:rPr>
        <w:rStyle w:val="PageNumber"/>
        <w:rFonts w:ascii="Calibri" w:hAnsi="Calibri"/>
        <w:sz w:val="18"/>
        <w:szCs w:val="18"/>
      </w:rPr>
      <w:fldChar w:fldCharType="end"/>
    </w:r>
  </w:p>
  <w:p w14:paraId="240B7B02" w14:textId="77777777" w:rsidR="009966AC" w:rsidRPr="00690D57" w:rsidRDefault="009966AC" w:rsidP="009966AC">
    <w:pPr>
      <w:pStyle w:val="Footer"/>
      <w:tabs>
        <w:tab w:val="right" w:pos="10080"/>
      </w:tabs>
      <w:rPr>
        <w:sz w:val="20"/>
      </w:rPr>
    </w:pPr>
    <w:r>
      <w:rPr>
        <w:rStyle w:val="PageNumber"/>
        <w:rFonts w:ascii="Calibri" w:hAnsi="Calibri"/>
        <w:sz w:val="18"/>
        <w:szCs w:val="18"/>
      </w:rPr>
      <w:t>Solutions Manual</w:t>
    </w:r>
    <w:r>
      <w:rPr>
        <w:rStyle w:val="PageNumber"/>
        <w:rFonts w:ascii="Calibri" w:hAnsi="Calibri"/>
        <w:sz w:val="18"/>
        <w:szCs w:val="18"/>
      </w:rPr>
      <w:tab/>
    </w:r>
    <w:r>
      <w:rPr>
        <w:rStyle w:val="PageNumber"/>
        <w:rFonts w:ascii="Calibri" w:hAnsi="Calibri"/>
        <w:sz w:val="18"/>
        <w:szCs w:val="18"/>
      </w:rPr>
      <w:tab/>
      <w:t>© 2016, McGraw-Hill Education.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B71FF" w14:textId="77777777" w:rsidR="00D5430B" w:rsidRDefault="00D5430B" w:rsidP="009966AC">
      <w:r>
        <w:separator/>
      </w:r>
    </w:p>
  </w:footnote>
  <w:footnote w:type="continuationSeparator" w:id="0">
    <w:p w14:paraId="6CF85642" w14:textId="77777777" w:rsidR="00D5430B" w:rsidRDefault="00D5430B" w:rsidP="009966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6AC"/>
    <w:rsid w:val="002E7249"/>
    <w:rsid w:val="005A60C9"/>
    <w:rsid w:val="0068068F"/>
    <w:rsid w:val="00690650"/>
    <w:rsid w:val="00776B81"/>
    <w:rsid w:val="008348CB"/>
    <w:rsid w:val="00894326"/>
    <w:rsid w:val="00933893"/>
    <w:rsid w:val="0099256E"/>
    <w:rsid w:val="009966AC"/>
    <w:rsid w:val="009D570E"/>
    <w:rsid w:val="00A143B5"/>
    <w:rsid w:val="00AD7C4A"/>
    <w:rsid w:val="00B53CCA"/>
    <w:rsid w:val="00D11C83"/>
    <w:rsid w:val="00D5430B"/>
    <w:rsid w:val="00D93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3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6AC"/>
    <w:pPr>
      <w:widowControl w:val="0"/>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966AC"/>
    <w:pPr>
      <w:ind w:left="1200" w:hanging="720"/>
    </w:pPr>
    <w:rPr>
      <w:sz w:val="20"/>
    </w:rPr>
  </w:style>
  <w:style w:type="character" w:customStyle="1" w:styleId="BodyTextIndentChar">
    <w:name w:val="Body Text Indent Char"/>
    <w:basedOn w:val="DefaultParagraphFont"/>
    <w:link w:val="BodyTextIndent"/>
    <w:rsid w:val="009966AC"/>
    <w:rPr>
      <w:rFonts w:ascii="Courier" w:eastAsia="Times New Roman" w:hAnsi="Courier" w:cs="Times New Roman"/>
      <w:snapToGrid w:val="0"/>
      <w:sz w:val="20"/>
      <w:szCs w:val="20"/>
    </w:rPr>
  </w:style>
  <w:style w:type="paragraph" w:styleId="Header">
    <w:name w:val="header"/>
    <w:basedOn w:val="Normal"/>
    <w:link w:val="HeaderChar"/>
    <w:uiPriority w:val="99"/>
    <w:unhideWhenUsed/>
    <w:rsid w:val="009966AC"/>
    <w:pPr>
      <w:tabs>
        <w:tab w:val="center" w:pos="4680"/>
        <w:tab w:val="right" w:pos="9360"/>
      </w:tabs>
    </w:pPr>
  </w:style>
  <w:style w:type="character" w:customStyle="1" w:styleId="HeaderChar">
    <w:name w:val="Header Char"/>
    <w:basedOn w:val="DefaultParagraphFont"/>
    <w:link w:val="Header"/>
    <w:uiPriority w:val="99"/>
    <w:rsid w:val="009966AC"/>
    <w:rPr>
      <w:rFonts w:ascii="Courier" w:eastAsia="Times New Roman" w:hAnsi="Courier" w:cs="Times New Roman"/>
      <w:snapToGrid w:val="0"/>
      <w:sz w:val="24"/>
      <w:szCs w:val="20"/>
    </w:rPr>
  </w:style>
  <w:style w:type="paragraph" w:styleId="Footer">
    <w:name w:val="footer"/>
    <w:basedOn w:val="Normal"/>
    <w:link w:val="FooterChar"/>
    <w:unhideWhenUsed/>
    <w:rsid w:val="009966AC"/>
    <w:pPr>
      <w:tabs>
        <w:tab w:val="center" w:pos="4680"/>
        <w:tab w:val="right" w:pos="9360"/>
      </w:tabs>
    </w:pPr>
  </w:style>
  <w:style w:type="character" w:customStyle="1" w:styleId="FooterChar">
    <w:name w:val="Footer Char"/>
    <w:basedOn w:val="DefaultParagraphFont"/>
    <w:link w:val="Footer"/>
    <w:rsid w:val="009966AC"/>
    <w:rPr>
      <w:rFonts w:ascii="Courier" w:eastAsia="Times New Roman" w:hAnsi="Courier" w:cs="Times New Roman"/>
      <w:snapToGrid w:val="0"/>
      <w:sz w:val="24"/>
      <w:szCs w:val="20"/>
    </w:rPr>
  </w:style>
  <w:style w:type="character" w:styleId="PageNumber">
    <w:name w:val="page number"/>
    <w:basedOn w:val="DefaultParagraphFont"/>
    <w:rsid w:val="009966AC"/>
  </w:style>
  <w:style w:type="character" w:styleId="CommentReference">
    <w:name w:val="annotation reference"/>
    <w:basedOn w:val="DefaultParagraphFont"/>
    <w:uiPriority w:val="99"/>
    <w:semiHidden/>
    <w:unhideWhenUsed/>
    <w:rsid w:val="00A143B5"/>
    <w:rPr>
      <w:sz w:val="18"/>
      <w:szCs w:val="18"/>
    </w:rPr>
  </w:style>
  <w:style w:type="paragraph" w:styleId="CommentText">
    <w:name w:val="annotation text"/>
    <w:basedOn w:val="Normal"/>
    <w:link w:val="CommentTextChar"/>
    <w:uiPriority w:val="99"/>
    <w:semiHidden/>
    <w:unhideWhenUsed/>
    <w:rsid w:val="00A143B5"/>
    <w:rPr>
      <w:szCs w:val="24"/>
    </w:rPr>
  </w:style>
  <w:style w:type="character" w:customStyle="1" w:styleId="CommentTextChar">
    <w:name w:val="Comment Text Char"/>
    <w:basedOn w:val="DefaultParagraphFont"/>
    <w:link w:val="CommentText"/>
    <w:uiPriority w:val="99"/>
    <w:semiHidden/>
    <w:rsid w:val="00A143B5"/>
    <w:rPr>
      <w:rFonts w:ascii="Courier" w:eastAsia="Times New Roman" w:hAnsi="Courier" w:cs="Times New Roman"/>
      <w:snapToGrid w:val="0"/>
      <w:sz w:val="24"/>
      <w:szCs w:val="24"/>
    </w:rPr>
  </w:style>
  <w:style w:type="paragraph" w:styleId="CommentSubject">
    <w:name w:val="annotation subject"/>
    <w:basedOn w:val="CommentText"/>
    <w:next w:val="CommentText"/>
    <w:link w:val="CommentSubjectChar"/>
    <w:uiPriority w:val="99"/>
    <w:semiHidden/>
    <w:unhideWhenUsed/>
    <w:rsid w:val="00A143B5"/>
    <w:rPr>
      <w:b/>
      <w:bCs/>
      <w:sz w:val="20"/>
      <w:szCs w:val="20"/>
    </w:rPr>
  </w:style>
  <w:style w:type="character" w:customStyle="1" w:styleId="CommentSubjectChar">
    <w:name w:val="Comment Subject Char"/>
    <w:basedOn w:val="CommentTextChar"/>
    <w:link w:val="CommentSubject"/>
    <w:uiPriority w:val="99"/>
    <w:semiHidden/>
    <w:rsid w:val="00A143B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A143B5"/>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143B5"/>
    <w:rPr>
      <w:rFonts w:ascii="Times New Roman" w:eastAsia="Times New Roman" w:hAnsi="Times New Roman" w:cs="Times New Roman"/>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6AC"/>
    <w:pPr>
      <w:widowControl w:val="0"/>
    </w:pPr>
    <w:rPr>
      <w:rFonts w:ascii="Courier" w:eastAsia="Times New Roman" w:hAnsi="Courier"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966AC"/>
    <w:pPr>
      <w:ind w:left="1200" w:hanging="720"/>
    </w:pPr>
    <w:rPr>
      <w:sz w:val="20"/>
    </w:rPr>
  </w:style>
  <w:style w:type="character" w:customStyle="1" w:styleId="BodyTextIndentChar">
    <w:name w:val="Body Text Indent Char"/>
    <w:basedOn w:val="DefaultParagraphFont"/>
    <w:link w:val="BodyTextIndent"/>
    <w:rsid w:val="009966AC"/>
    <w:rPr>
      <w:rFonts w:ascii="Courier" w:eastAsia="Times New Roman" w:hAnsi="Courier" w:cs="Times New Roman"/>
      <w:snapToGrid w:val="0"/>
      <w:sz w:val="20"/>
      <w:szCs w:val="20"/>
    </w:rPr>
  </w:style>
  <w:style w:type="paragraph" w:styleId="Header">
    <w:name w:val="header"/>
    <w:basedOn w:val="Normal"/>
    <w:link w:val="HeaderChar"/>
    <w:uiPriority w:val="99"/>
    <w:unhideWhenUsed/>
    <w:rsid w:val="009966AC"/>
    <w:pPr>
      <w:tabs>
        <w:tab w:val="center" w:pos="4680"/>
        <w:tab w:val="right" w:pos="9360"/>
      </w:tabs>
    </w:pPr>
  </w:style>
  <w:style w:type="character" w:customStyle="1" w:styleId="HeaderChar">
    <w:name w:val="Header Char"/>
    <w:basedOn w:val="DefaultParagraphFont"/>
    <w:link w:val="Header"/>
    <w:uiPriority w:val="99"/>
    <w:rsid w:val="009966AC"/>
    <w:rPr>
      <w:rFonts w:ascii="Courier" w:eastAsia="Times New Roman" w:hAnsi="Courier" w:cs="Times New Roman"/>
      <w:snapToGrid w:val="0"/>
      <w:sz w:val="24"/>
      <w:szCs w:val="20"/>
    </w:rPr>
  </w:style>
  <w:style w:type="paragraph" w:styleId="Footer">
    <w:name w:val="footer"/>
    <w:basedOn w:val="Normal"/>
    <w:link w:val="FooterChar"/>
    <w:unhideWhenUsed/>
    <w:rsid w:val="009966AC"/>
    <w:pPr>
      <w:tabs>
        <w:tab w:val="center" w:pos="4680"/>
        <w:tab w:val="right" w:pos="9360"/>
      </w:tabs>
    </w:pPr>
  </w:style>
  <w:style w:type="character" w:customStyle="1" w:styleId="FooterChar">
    <w:name w:val="Footer Char"/>
    <w:basedOn w:val="DefaultParagraphFont"/>
    <w:link w:val="Footer"/>
    <w:rsid w:val="009966AC"/>
    <w:rPr>
      <w:rFonts w:ascii="Courier" w:eastAsia="Times New Roman" w:hAnsi="Courier" w:cs="Times New Roman"/>
      <w:snapToGrid w:val="0"/>
      <w:sz w:val="24"/>
      <w:szCs w:val="20"/>
    </w:rPr>
  </w:style>
  <w:style w:type="character" w:styleId="PageNumber">
    <w:name w:val="page number"/>
    <w:basedOn w:val="DefaultParagraphFont"/>
    <w:rsid w:val="009966AC"/>
  </w:style>
  <w:style w:type="character" w:styleId="CommentReference">
    <w:name w:val="annotation reference"/>
    <w:basedOn w:val="DefaultParagraphFont"/>
    <w:uiPriority w:val="99"/>
    <w:semiHidden/>
    <w:unhideWhenUsed/>
    <w:rsid w:val="00A143B5"/>
    <w:rPr>
      <w:sz w:val="18"/>
      <w:szCs w:val="18"/>
    </w:rPr>
  </w:style>
  <w:style w:type="paragraph" w:styleId="CommentText">
    <w:name w:val="annotation text"/>
    <w:basedOn w:val="Normal"/>
    <w:link w:val="CommentTextChar"/>
    <w:uiPriority w:val="99"/>
    <w:semiHidden/>
    <w:unhideWhenUsed/>
    <w:rsid w:val="00A143B5"/>
    <w:rPr>
      <w:szCs w:val="24"/>
    </w:rPr>
  </w:style>
  <w:style w:type="character" w:customStyle="1" w:styleId="CommentTextChar">
    <w:name w:val="Comment Text Char"/>
    <w:basedOn w:val="DefaultParagraphFont"/>
    <w:link w:val="CommentText"/>
    <w:uiPriority w:val="99"/>
    <w:semiHidden/>
    <w:rsid w:val="00A143B5"/>
    <w:rPr>
      <w:rFonts w:ascii="Courier" w:eastAsia="Times New Roman" w:hAnsi="Courier" w:cs="Times New Roman"/>
      <w:snapToGrid w:val="0"/>
      <w:sz w:val="24"/>
      <w:szCs w:val="24"/>
    </w:rPr>
  </w:style>
  <w:style w:type="paragraph" w:styleId="CommentSubject">
    <w:name w:val="annotation subject"/>
    <w:basedOn w:val="CommentText"/>
    <w:next w:val="CommentText"/>
    <w:link w:val="CommentSubjectChar"/>
    <w:uiPriority w:val="99"/>
    <w:semiHidden/>
    <w:unhideWhenUsed/>
    <w:rsid w:val="00A143B5"/>
    <w:rPr>
      <w:b/>
      <w:bCs/>
      <w:sz w:val="20"/>
      <w:szCs w:val="20"/>
    </w:rPr>
  </w:style>
  <w:style w:type="character" w:customStyle="1" w:styleId="CommentSubjectChar">
    <w:name w:val="Comment Subject Char"/>
    <w:basedOn w:val="CommentTextChar"/>
    <w:link w:val="CommentSubject"/>
    <w:uiPriority w:val="99"/>
    <w:semiHidden/>
    <w:rsid w:val="00A143B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A143B5"/>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143B5"/>
    <w:rPr>
      <w:rFonts w:ascii="Times New Roman" w:eastAsia="Times New Roman" w:hAnsi="Times New Roman" w:cs="Times New Roman"/>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Rydzanicz, Amy</dc:creator>
  <cp:lastModifiedBy>Rydzanicz, Amy</cp:lastModifiedBy>
  <cp:revision>3</cp:revision>
  <dcterms:created xsi:type="dcterms:W3CDTF">2015-08-31T19:53:00Z</dcterms:created>
  <dcterms:modified xsi:type="dcterms:W3CDTF">2015-09-01T14:01:00Z</dcterms:modified>
</cp:coreProperties>
</file>