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893" w:rsidRDefault="00F80893">
      <w:pPr>
        <w:pStyle w:val="Heading2"/>
        <w:jc w:val="center"/>
      </w:pPr>
      <w:r>
        <w:t xml:space="preserve">Solutions for End-of-Chapter Questions and Problems: Chapter </w:t>
      </w:r>
      <w:r w:rsidR="00B33296">
        <w:t>Six</w:t>
      </w:r>
    </w:p>
    <w:p w:rsidR="00F80893" w:rsidRDefault="00772D9D">
      <w:pPr>
        <w:rPr>
          <w:sz w:val="24"/>
        </w:rPr>
      </w:pPr>
      <w:r>
        <w:rPr>
          <w:sz w:val="24"/>
        </w:rPr>
        <w:t xml:space="preserve">         </w:t>
      </w:r>
      <w:r w:rsidR="003129CE">
        <w:rPr>
          <w:sz w:val="24"/>
        </w:rPr>
        <w:t xml:space="preserve"> </w:t>
      </w:r>
      <w:bookmarkStart w:id="0" w:name="_GoBack"/>
      <w:bookmarkEnd w:id="0"/>
    </w:p>
    <w:p w:rsidR="00F80893" w:rsidRDefault="00F80893">
      <w:pPr>
        <w:pStyle w:val="BodyTextIndent3"/>
      </w:pPr>
      <w:r>
        <w:t>1.</w:t>
      </w:r>
      <w:r>
        <w:tab/>
        <w:t>What is the primary fun</w:t>
      </w:r>
      <w:r w:rsidR="00B34731">
        <w:t xml:space="preserve">ction of an insurance company? </w:t>
      </w:r>
      <w:r>
        <w:t>How does this function compare with the primary function of a depository institution?</w:t>
      </w:r>
      <w:r w:rsidR="00772D9D">
        <w:t xml:space="preserve">      </w:t>
      </w:r>
    </w:p>
    <w:p w:rsidR="00F80893" w:rsidRDefault="00F80893">
      <w:pPr>
        <w:rPr>
          <w:sz w:val="24"/>
        </w:rPr>
      </w:pPr>
    </w:p>
    <w:p w:rsidR="00F80893" w:rsidRDefault="00F80893">
      <w:pPr>
        <w:rPr>
          <w:sz w:val="24"/>
        </w:rPr>
      </w:pPr>
      <w:r>
        <w:rPr>
          <w:sz w:val="24"/>
        </w:rPr>
        <w:t>The primary function of an insurance company is to provide p</w:t>
      </w:r>
      <w:r w:rsidR="00B34731">
        <w:rPr>
          <w:sz w:val="24"/>
        </w:rPr>
        <w:t xml:space="preserve">rotection from adverse events. </w:t>
      </w:r>
      <w:r w:rsidR="00E30761">
        <w:rPr>
          <w:sz w:val="24"/>
        </w:rPr>
        <w:t>I</w:t>
      </w:r>
      <w:r>
        <w:rPr>
          <w:sz w:val="24"/>
        </w:rPr>
        <w:t xml:space="preserve">nsurance companies accept premium payments in exchange for compensation in the event that certain specified, but undesirable, events occur.  </w:t>
      </w:r>
    </w:p>
    <w:p w:rsidR="00F80893" w:rsidRDefault="00F80893">
      <w:pPr>
        <w:rPr>
          <w:sz w:val="24"/>
        </w:rPr>
      </w:pPr>
    </w:p>
    <w:p w:rsidR="00F80893" w:rsidRDefault="00F80893">
      <w:pPr>
        <w:rPr>
          <w:sz w:val="24"/>
        </w:rPr>
      </w:pPr>
      <w:r>
        <w:rPr>
          <w:sz w:val="24"/>
        </w:rPr>
        <w:t>The primary function of depository institutions is to provide financial intermediation for i</w:t>
      </w:r>
      <w:r w:rsidR="00B34731">
        <w:rPr>
          <w:sz w:val="24"/>
        </w:rPr>
        <w:t>ndividual and corporate savers.</w:t>
      </w:r>
      <w:r>
        <w:rPr>
          <w:sz w:val="24"/>
        </w:rPr>
        <w:t xml:space="preserve"> By accepting deposits and making loans, depository institutions allow savers with predominantly small, short-term financial assets to benefit from investments in larger, longer-term assets. These long-term assets typically yield a higher rate of return than short-term assets.</w:t>
      </w:r>
    </w:p>
    <w:p w:rsidR="00F80893" w:rsidRDefault="00F80893">
      <w:pPr>
        <w:rPr>
          <w:sz w:val="24"/>
        </w:rPr>
      </w:pPr>
    </w:p>
    <w:p w:rsidR="00F80893" w:rsidRDefault="00F80893">
      <w:pPr>
        <w:tabs>
          <w:tab w:val="left" w:pos="-1440"/>
        </w:tabs>
        <w:ind w:left="540" w:hanging="540"/>
        <w:rPr>
          <w:color w:val="000000"/>
          <w:sz w:val="24"/>
        </w:rPr>
      </w:pPr>
      <w:r>
        <w:rPr>
          <w:color w:val="000000"/>
          <w:sz w:val="24"/>
        </w:rPr>
        <w:t>2.</w:t>
      </w:r>
      <w:r>
        <w:rPr>
          <w:color w:val="000000"/>
          <w:sz w:val="24"/>
        </w:rPr>
        <w:tab/>
        <w:t xml:space="preserve">What is </w:t>
      </w:r>
      <w:r w:rsidR="00B34731">
        <w:rPr>
          <w:color w:val="000000"/>
          <w:sz w:val="24"/>
        </w:rPr>
        <w:t xml:space="preserve">the adverse selection problem? </w:t>
      </w:r>
      <w:r>
        <w:rPr>
          <w:color w:val="000000"/>
          <w:sz w:val="24"/>
        </w:rPr>
        <w:t>How does adverse selection affect the profitable management of an insurance company?</w:t>
      </w:r>
    </w:p>
    <w:p w:rsidR="00F80893" w:rsidRDefault="00F80893">
      <w:pPr>
        <w:rPr>
          <w:color w:val="000000"/>
          <w:sz w:val="24"/>
        </w:rPr>
      </w:pPr>
    </w:p>
    <w:p w:rsidR="00F80893" w:rsidRDefault="00F80893">
      <w:pPr>
        <w:rPr>
          <w:color w:val="000000"/>
          <w:sz w:val="24"/>
        </w:rPr>
      </w:pPr>
      <w:r>
        <w:rPr>
          <w:color w:val="000000"/>
          <w:sz w:val="24"/>
        </w:rPr>
        <w:t>The adverse selection problem occurs because customers who are most in need of insurance are mos</w:t>
      </w:r>
      <w:r w:rsidR="00B34731">
        <w:rPr>
          <w:color w:val="000000"/>
          <w:sz w:val="24"/>
        </w:rPr>
        <w:t xml:space="preserve">t likely to acquire insurance. </w:t>
      </w:r>
      <w:r>
        <w:rPr>
          <w:color w:val="000000"/>
          <w:sz w:val="24"/>
        </w:rPr>
        <w:t>However, the premium structure for various types of insurance typically is based on an average population proportionately repres</w:t>
      </w:r>
      <w:r w:rsidR="00B34731">
        <w:rPr>
          <w:color w:val="000000"/>
          <w:sz w:val="24"/>
        </w:rPr>
        <w:t xml:space="preserve">enting all categories of risk. </w:t>
      </w:r>
      <w:r>
        <w:rPr>
          <w:color w:val="000000"/>
          <w:sz w:val="24"/>
        </w:rPr>
        <w:t>Thus</w:t>
      </w:r>
      <w:r w:rsidR="00E30761">
        <w:rPr>
          <w:color w:val="000000"/>
          <w:sz w:val="24"/>
        </w:rPr>
        <w:t>,</w:t>
      </w:r>
      <w:r>
        <w:rPr>
          <w:color w:val="000000"/>
          <w:sz w:val="24"/>
        </w:rPr>
        <w:t xml:space="preserve"> the existence of a proportionately larger share of high-risk customers may cause the premium revenue received by the insurance provider to underestimate the revenue </w:t>
      </w:r>
      <w:r w:rsidR="008F3976">
        <w:rPr>
          <w:color w:val="000000"/>
          <w:sz w:val="24"/>
        </w:rPr>
        <w:t xml:space="preserve">needed </w:t>
      </w:r>
      <w:r>
        <w:rPr>
          <w:color w:val="000000"/>
          <w:sz w:val="24"/>
        </w:rPr>
        <w:t>to cover the insured liabilities and to provide a reasonable profit for the insurance company.</w:t>
      </w:r>
    </w:p>
    <w:p w:rsidR="00F80893" w:rsidRDefault="00F80893">
      <w:pPr>
        <w:rPr>
          <w:color w:val="000000"/>
          <w:sz w:val="24"/>
        </w:rPr>
      </w:pPr>
    </w:p>
    <w:p w:rsidR="00F80893" w:rsidRDefault="00F80893">
      <w:pPr>
        <w:pStyle w:val="BodyTextIndent3"/>
      </w:pPr>
      <w:r>
        <w:t>3.</w:t>
      </w:r>
      <w:r>
        <w:tab/>
        <w:t>What are the similarities and differences among the four basic lines of life insurance products?</w:t>
      </w:r>
    </w:p>
    <w:p w:rsidR="00F80893" w:rsidRDefault="00F80893">
      <w:pPr>
        <w:rPr>
          <w:color w:val="000000"/>
        </w:rPr>
      </w:pPr>
    </w:p>
    <w:p w:rsidR="00F80893" w:rsidRDefault="00F80893">
      <w:pPr>
        <w:rPr>
          <w:sz w:val="24"/>
        </w:rPr>
      </w:pPr>
      <w:r>
        <w:rPr>
          <w:sz w:val="24"/>
        </w:rPr>
        <w:t>The four basic lines of life insurance</w:t>
      </w:r>
      <w:r w:rsidR="008F3976">
        <w:rPr>
          <w:sz w:val="24"/>
        </w:rPr>
        <w:t xml:space="preserve"> products are (1) ordinary life,</w:t>
      </w:r>
      <w:r>
        <w:rPr>
          <w:sz w:val="24"/>
        </w:rPr>
        <w:t xml:space="preserve"> (2) group life</w:t>
      </w:r>
      <w:r w:rsidR="008F3976">
        <w:rPr>
          <w:sz w:val="24"/>
        </w:rPr>
        <w:t>,</w:t>
      </w:r>
      <w:r>
        <w:rPr>
          <w:sz w:val="24"/>
        </w:rPr>
        <w:t xml:space="preserve"> (3) industrial life</w:t>
      </w:r>
      <w:r w:rsidR="008F3976">
        <w:rPr>
          <w:sz w:val="24"/>
        </w:rPr>
        <w:t>,</w:t>
      </w:r>
      <w:r>
        <w:rPr>
          <w:sz w:val="24"/>
        </w:rPr>
        <w:t xml:space="preserve"> and (4) credit life. Ordinary life is sold on an individual basis and represents the largest segment (</w:t>
      </w:r>
      <w:r>
        <w:rPr>
          <w:sz w:val="24"/>
        </w:rPr>
        <w:sym w:font="Symbol" w:char="F07E"/>
      </w:r>
      <w:r w:rsidR="00E30761">
        <w:rPr>
          <w:sz w:val="24"/>
        </w:rPr>
        <w:t>8</w:t>
      </w:r>
      <w:r w:rsidR="008F3976">
        <w:rPr>
          <w:sz w:val="24"/>
        </w:rPr>
        <w:t>0</w:t>
      </w:r>
      <w:r>
        <w:rPr>
          <w:sz w:val="24"/>
        </w:rPr>
        <w:t>%)</w:t>
      </w:r>
      <w:r w:rsidR="00B34731">
        <w:rPr>
          <w:sz w:val="24"/>
        </w:rPr>
        <w:t xml:space="preserve"> of the life insurance market. </w:t>
      </w:r>
      <w:r>
        <w:rPr>
          <w:sz w:val="24"/>
        </w:rPr>
        <w:t>The insurance policy can be structured as pure life insurance (term life) or may contain a savings component (</w:t>
      </w:r>
      <w:r w:rsidR="00B34731">
        <w:rPr>
          <w:sz w:val="24"/>
        </w:rPr>
        <w:t xml:space="preserve">whole life or universal life). </w:t>
      </w:r>
      <w:r>
        <w:rPr>
          <w:sz w:val="24"/>
        </w:rPr>
        <w:t>Group policies (</w:t>
      </w:r>
      <w:r>
        <w:rPr>
          <w:sz w:val="24"/>
        </w:rPr>
        <w:sym w:font="Symbol" w:char="F07E"/>
      </w:r>
      <w:r w:rsidR="00E30761">
        <w:rPr>
          <w:sz w:val="24"/>
        </w:rPr>
        <w:t>1</w:t>
      </w:r>
      <w:r w:rsidR="00E64064">
        <w:rPr>
          <w:sz w:val="24"/>
        </w:rPr>
        <w:t>9</w:t>
      </w:r>
      <w:r>
        <w:rPr>
          <w:sz w:val="24"/>
        </w:rPr>
        <w:t>%) are similar to ordinary life insurance policies except that they are centrally administered, providing cost economies in evaluating, screening, selli</w:t>
      </w:r>
      <w:r w:rsidR="00B34731">
        <w:rPr>
          <w:sz w:val="24"/>
        </w:rPr>
        <w:t>ng, and servicing the policies.</w:t>
      </w:r>
      <w:r>
        <w:rPr>
          <w:sz w:val="24"/>
        </w:rPr>
        <w:t xml:space="preserve"> Industrial life (&lt;1%) has largely been replaced by group life since cost economies have ma</w:t>
      </w:r>
      <w:r w:rsidR="00B34731">
        <w:rPr>
          <w:sz w:val="24"/>
        </w:rPr>
        <w:t xml:space="preserve">de group life more affordable. </w:t>
      </w:r>
      <w:r>
        <w:rPr>
          <w:sz w:val="24"/>
        </w:rPr>
        <w:t>Industrial life was historically marketed to individuals who would make small, very frequent payments and would require</w:t>
      </w:r>
      <w:r w:rsidR="00B34731">
        <w:rPr>
          <w:sz w:val="24"/>
        </w:rPr>
        <w:t xml:space="preserve"> personal collection services. </w:t>
      </w:r>
      <w:r>
        <w:rPr>
          <w:sz w:val="24"/>
        </w:rPr>
        <w:t>Credit life (&lt;</w:t>
      </w:r>
      <w:r w:rsidR="00E30761">
        <w:rPr>
          <w:sz w:val="24"/>
        </w:rPr>
        <w:t>1</w:t>
      </w:r>
      <w:r>
        <w:rPr>
          <w:sz w:val="24"/>
        </w:rPr>
        <w:t>%) typically is term life sold in conjunction with some debt contract</w:t>
      </w:r>
    </w:p>
    <w:p w:rsidR="00772D9D" w:rsidRDefault="00772D9D">
      <w:pPr>
        <w:rPr>
          <w:sz w:val="24"/>
        </w:rPr>
      </w:pPr>
      <w:r>
        <w:rPr>
          <w:sz w:val="24"/>
        </w:rPr>
        <w:br w:type="page"/>
      </w:r>
    </w:p>
    <w:p w:rsidR="00F80893" w:rsidRDefault="00F80893">
      <w:pPr>
        <w:rPr>
          <w:sz w:val="24"/>
        </w:rPr>
      </w:pPr>
    </w:p>
    <w:p w:rsidR="00F80893" w:rsidRDefault="00F80893">
      <w:pPr>
        <w:pStyle w:val="BodyTextIndent3"/>
      </w:pPr>
      <w:r>
        <w:t>4.</w:t>
      </w:r>
      <w:r>
        <w:tab/>
        <w:t>Explain how annuity activities represent the reverse of life insurance activities.</w:t>
      </w:r>
    </w:p>
    <w:p w:rsidR="00F80893" w:rsidRDefault="00F80893">
      <w:pPr>
        <w:rPr>
          <w:sz w:val="24"/>
        </w:rPr>
      </w:pPr>
    </w:p>
    <w:p w:rsidR="00F80893" w:rsidRDefault="00F80893">
      <w:pPr>
        <w:pStyle w:val="BodyText"/>
      </w:pPr>
      <w:r>
        <w:t xml:space="preserve">A typical life insurance contract requires a periodic payment by one party for a promised payment of either a lump sum or an annuity if a particular event occurs, such as death or an accident. An annuity represents a reverse contract where the party purchases the right to receive periodic payments depending on the market conditions. The contract may be initiated by investing a lump sum or by making periodic payments before the annuity payments begin. </w:t>
      </w:r>
    </w:p>
    <w:p w:rsidR="00F80893" w:rsidRDefault="00F80893">
      <w:pPr>
        <w:rPr>
          <w:sz w:val="24"/>
        </w:rPr>
      </w:pPr>
    </w:p>
    <w:p w:rsidR="00F80893" w:rsidRDefault="00F80893">
      <w:pPr>
        <w:pStyle w:val="BodyTextIndent3"/>
      </w:pPr>
      <w:r>
        <w:t>5.</w:t>
      </w:r>
      <w:r>
        <w:tab/>
        <w:t>Explain how life insurance and annuity products can be used to create a steady stream of cash disb</w:t>
      </w:r>
      <w:r w:rsidR="00E30761">
        <w:t xml:space="preserve">ursements and payments to avoid </w:t>
      </w:r>
      <w:r>
        <w:t>paying or receiving a single-lump sum cash amount.</w:t>
      </w:r>
    </w:p>
    <w:p w:rsidR="00F80893" w:rsidRDefault="00F80893">
      <w:pPr>
        <w:rPr>
          <w:sz w:val="24"/>
        </w:rPr>
      </w:pPr>
    </w:p>
    <w:p w:rsidR="00F80893" w:rsidRDefault="00F80893">
      <w:pPr>
        <w:pStyle w:val="BodyText"/>
      </w:pPr>
      <w:r>
        <w:t>A life insurance policy (whole life or universal life) requires regular premium payments that entitle the beneficiary to the receipt</w:t>
      </w:r>
      <w:r w:rsidR="00B34731">
        <w:t xml:space="preserve"> of a single lump sum payment. </w:t>
      </w:r>
      <w:r>
        <w:t xml:space="preserve">Upon receipt of such a lump sum, a single annuity could be obtained which would generate regular cash payments until the value of the insurance policy is depleted.  </w:t>
      </w:r>
    </w:p>
    <w:p w:rsidR="00F80893" w:rsidRDefault="00F80893">
      <w:pPr>
        <w:rPr>
          <w:sz w:val="24"/>
        </w:rPr>
      </w:pPr>
    </w:p>
    <w:p w:rsidR="00F80893" w:rsidRDefault="00F80893">
      <w:pPr>
        <w:pStyle w:val="BodyTextIndent3"/>
        <w:tabs>
          <w:tab w:val="left" w:pos="900"/>
        </w:tabs>
        <w:ind w:left="900" w:hanging="900"/>
      </w:pPr>
      <w:r>
        <w:t>6.</w:t>
      </w:r>
      <w:r>
        <w:tab/>
        <w:t>a.</w:t>
      </w:r>
      <w:r>
        <w:tab/>
        <w:t>C</w:t>
      </w:r>
      <w:r w:rsidR="00E64064">
        <w:t xml:space="preserve">alculate the annual cash flows </w:t>
      </w:r>
      <w:r>
        <w:t>f</w:t>
      </w:r>
      <w:r w:rsidR="00E64064">
        <w:t>rom</w:t>
      </w:r>
      <w:r>
        <w:t xml:space="preserve"> a $1 million, 20-year fixed-payment annuity earning a guaranteed 10 percent per </w:t>
      </w:r>
      <w:r w:rsidR="00E30761">
        <w:t>ye</w:t>
      </w:r>
      <w:r>
        <w:t>a</w:t>
      </w:r>
      <w:r w:rsidR="00E30761">
        <w:t>r</w:t>
      </w:r>
      <w:r>
        <w:t xml:space="preserve"> if payments are to begin at the end of the current year.</w:t>
      </w:r>
    </w:p>
    <w:p w:rsidR="00F80893" w:rsidRDefault="00F80893">
      <w:pPr>
        <w:pStyle w:val="BodyTextIndent3"/>
        <w:tabs>
          <w:tab w:val="left" w:pos="900"/>
        </w:tabs>
      </w:pPr>
    </w:p>
    <w:p w:rsidR="00F80893" w:rsidRDefault="00F80893">
      <w:pPr>
        <w:pStyle w:val="BodyTextIndent3"/>
        <w:tabs>
          <w:tab w:val="left" w:pos="900"/>
        </w:tabs>
      </w:pPr>
      <w:r>
        <w:t>The annual cash flows are given by X:</w:t>
      </w:r>
    </w:p>
    <w:p w:rsidR="00E30761" w:rsidRDefault="00E30761">
      <w:pPr>
        <w:pStyle w:val="BodyTextIndent3"/>
        <w:tabs>
          <w:tab w:val="left" w:pos="900"/>
        </w:tabs>
      </w:pPr>
    </w:p>
    <w:p w:rsidR="00F80893" w:rsidRDefault="00E30761">
      <w:pPr>
        <w:jc w:val="center"/>
        <w:rPr>
          <w:sz w:val="22"/>
        </w:rPr>
      </w:pPr>
      <w:r w:rsidRPr="00E30761">
        <w:rPr>
          <w:position w:val="-12"/>
        </w:rPr>
        <w:object w:dxaOrig="31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8pt" o:ole="" fillcolor="window">
            <v:imagedata r:id="rId8" o:title=""/>
          </v:shape>
          <o:OLEObject Type="Embed" ProgID="Equation.3" ShapeID="_x0000_i1025" DrawAspect="Content" ObjectID="_1439654287" r:id="rId9"/>
        </w:object>
      </w:r>
    </w:p>
    <w:p w:rsidR="00F80893" w:rsidRDefault="00F80893">
      <w:pPr>
        <w:rPr>
          <w:color w:val="000000"/>
        </w:rPr>
      </w:pPr>
    </w:p>
    <w:p w:rsidR="00F80893" w:rsidRDefault="00F80893" w:rsidP="00E64064">
      <w:pPr>
        <w:pStyle w:val="BodyText2"/>
      </w:pPr>
      <w:r>
        <w:t xml:space="preserve">where PVA is obtained from </w:t>
      </w:r>
      <w:r w:rsidR="00073349">
        <w:t>a financial calculator</w:t>
      </w:r>
      <w:r>
        <w:t xml:space="preserve"> with </w:t>
      </w:r>
      <w:r w:rsidR="00073349">
        <w:t>i</w:t>
      </w:r>
      <w:r>
        <w:t xml:space="preserve"> = 10 percent and n = 20 years.  The value for X is $117,459.62.</w:t>
      </w:r>
    </w:p>
    <w:p w:rsidR="00F80893" w:rsidRDefault="00F80893">
      <w:pPr>
        <w:rPr>
          <w:sz w:val="24"/>
        </w:rPr>
      </w:pPr>
    </w:p>
    <w:p w:rsidR="00F80893" w:rsidRDefault="00F80893">
      <w:pPr>
        <w:tabs>
          <w:tab w:val="left" w:pos="540"/>
          <w:tab w:val="left" w:pos="900"/>
        </w:tabs>
        <w:ind w:left="900" w:hanging="900"/>
        <w:rPr>
          <w:sz w:val="24"/>
        </w:rPr>
      </w:pPr>
      <w:r>
        <w:rPr>
          <w:sz w:val="24"/>
        </w:rPr>
        <w:tab/>
        <w:t>b.</w:t>
      </w:r>
      <w:r>
        <w:rPr>
          <w:sz w:val="24"/>
        </w:rPr>
        <w:tab/>
        <w:t>C</w:t>
      </w:r>
      <w:r w:rsidR="00E64064">
        <w:rPr>
          <w:sz w:val="24"/>
        </w:rPr>
        <w:t xml:space="preserve">alculate the annual cash flows </w:t>
      </w:r>
      <w:r>
        <w:rPr>
          <w:sz w:val="24"/>
        </w:rPr>
        <w:t>f</w:t>
      </w:r>
      <w:r w:rsidR="00E64064">
        <w:rPr>
          <w:sz w:val="24"/>
        </w:rPr>
        <w:t>rom</w:t>
      </w:r>
      <w:r>
        <w:rPr>
          <w:sz w:val="24"/>
        </w:rPr>
        <w:t xml:space="preserve"> a $1 million, 20-year fixed-payment annuity earning a guaranteed 10 percent per </w:t>
      </w:r>
      <w:r w:rsidR="00E30761">
        <w:rPr>
          <w:sz w:val="24"/>
        </w:rPr>
        <w:t>ye</w:t>
      </w:r>
      <w:r>
        <w:rPr>
          <w:sz w:val="24"/>
        </w:rPr>
        <w:t>a</w:t>
      </w:r>
      <w:r w:rsidR="00E30761">
        <w:rPr>
          <w:sz w:val="24"/>
        </w:rPr>
        <w:t>r</w:t>
      </w:r>
      <w:r>
        <w:rPr>
          <w:sz w:val="24"/>
        </w:rPr>
        <w:t xml:space="preserve"> if payments a</w:t>
      </w:r>
      <w:r w:rsidR="00073349">
        <w:rPr>
          <w:sz w:val="24"/>
        </w:rPr>
        <w:t>re to begin at the end of year 5</w:t>
      </w:r>
      <w:r>
        <w:rPr>
          <w:sz w:val="24"/>
        </w:rPr>
        <w:t>.</w:t>
      </w:r>
    </w:p>
    <w:p w:rsidR="00F80893" w:rsidRDefault="00F80893">
      <w:pPr>
        <w:tabs>
          <w:tab w:val="left" w:pos="540"/>
          <w:tab w:val="left" w:pos="900"/>
        </w:tabs>
        <w:ind w:left="900" w:hanging="900"/>
        <w:rPr>
          <w:sz w:val="24"/>
        </w:rPr>
      </w:pPr>
    </w:p>
    <w:p w:rsidR="00F80893" w:rsidRDefault="00F80893" w:rsidP="00E64064">
      <w:pPr>
        <w:tabs>
          <w:tab w:val="left" w:pos="-1440"/>
        </w:tabs>
        <w:jc w:val="both"/>
        <w:rPr>
          <w:color w:val="000000"/>
          <w:sz w:val="24"/>
        </w:rPr>
      </w:pPr>
      <w:r>
        <w:rPr>
          <w:color w:val="000000"/>
          <w:sz w:val="24"/>
        </w:rPr>
        <w:t>In this case, the first annuity is to be received five years from today. The initial sum today will have to be compounded by four periods to estimate the annuities:</w:t>
      </w:r>
      <w:r w:rsidR="00E30761">
        <w:rPr>
          <w:color w:val="000000"/>
          <w:sz w:val="24"/>
        </w:rPr>
        <w:tab/>
      </w:r>
      <w:r w:rsidR="00E30761">
        <w:rPr>
          <w:color w:val="000000"/>
          <w:sz w:val="24"/>
        </w:rPr>
        <w:tab/>
      </w:r>
      <w:r w:rsidR="00E30761">
        <w:rPr>
          <w:color w:val="000000"/>
          <w:sz w:val="24"/>
        </w:rPr>
        <w:tab/>
      </w:r>
      <w:r w:rsidR="00E30761">
        <w:rPr>
          <w:color w:val="000000"/>
          <w:sz w:val="24"/>
        </w:rPr>
        <w:tab/>
      </w:r>
      <w:r w:rsidR="00E30761">
        <w:rPr>
          <w:color w:val="000000"/>
          <w:sz w:val="24"/>
        </w:rPr>
        <w:tab/>
      </w:r>
      <w:r w:rsidR="00E30761">
        <w:rPr>
          <w:color w:val="000000"/>
          <w:sz w:val="24"/>
        </w:rPr>
        <w:tab/>
      </w:r>
      <w:r w:rsidR="00E30761">
        <w:rPr>
          <w:color w:val="000000"/>
          <w:sz w:val="24"/>
        </w:rPr>
        <w:tab/>
      </w:r>
      <w:r>
        <w:rPr>
          <w:color w:val="000000"/>
          <w:sz w:val="24"/>
        </w:rPr>
        <w:tab/>
      </w:r>
      <w:r w:rsidR="00E64064">
        <w:rPr>
          <w:color w:val="000000"/>
          <w:sz w:val="24"/>
        </w:rPr>
        <w:t xml:space="preserve">           </w:t>
      </w:r>
      <w:r>
        <w:rPr>
          <w:i/>
          <w:color w:val="000000"/>
          <w:sz w:val="24"/>
        </w:rPr>
        <w:t xml:space="preserve">X </w:t>
      </w:r>
      <w:r>
        <w:rPr>
          <w:color w:val="000000"/>
          <w:sz w:val="24"/>
        </w:rPr>
        <w:t>=  $171,972.64</w:t>
      </w:r>
    </w:p>
    <w:p w:rsidR="00F80893" w:rsidRDefault="00073349">
      <w:pPr>
        <w:framePr w:w="9124" w:hSpace="240" w:vSpace="240" w:wrap="auto" w:vAnchor="text" w:hAnchor="margin" w:x="119" w:y="8"/>
        <w:pBdr>
          <w:top w:val="single" w:sz="6" w:space="0" w:color="FFFFFF"/>
          <w:left w:val="single" w:sz="6" w:space="0" w:color="FFFFFF"/>
          <w:bottom w:val="single" w:sz="6" w:space="0" w:color="FFFFFF"/>
          <w:right w:val="single" w:sz="6" w:space="0" w:color="FFFFFF"/>
        </w:pBdr>
        <w:jc w:val="center"/>
        <w:rPr>
          <w:sz w:val="24"/>
        </w:rPr>
      </w:pPr>
      <w:r w:rsidRPr="00E30761">
        <w:rPr>
          <w:position w:val="-12"/>
          <w:sz w:val="24"/>
        </w:rPr>
        <w:object w:dxaOrig="4180" w:dyaOrig="400">
          <v:shape id="_x0000_i1026" type="#_x0000_t75" style="width:208.5pt;height:20.25pt" o:ole="" fillcolor="window">
            <v:imagedata r:id="rId10" o:title=""/>
          </v:shape>
          <o:OLEObject Type="Embed" ProgID="Equation.3" ShapeID="_x0000_i1026" DrawAspect="Content" ObjectID="_1439654288" r:id="rId11"/>
        </w:object>
      </w:r>
    </w:p>
    <w:p w:rsidR="00F80893" w:rsidRDefault="00F80893">
      <w:pPr>
        <w:jc w:val="both"/>
        <w:rPr>
          <w:color w:val="000000"/>
          <w:sz w:val="24"/>
        </w:rPr>
      </w:pPr>
    </w:p>
    <w:p w:rsidR="00F80893" w:rsidRDefault="00F80893">
      <w:pPr>
        <w:tabs>
          <w:tab w:val="left" w:pos="0"/>
          <w:tab w:val="left" w:pos="540"/>
          <w:tab w:val="left" w:pos="900"/>
        </w:tabs>
        <w:ind w:left="900" w:hanging="900"/>
        <w:rPr>
          <w:sz w:val="24"/>
        </w:rPr>
      </w:pPr>
      <w:r>
        <w:rPr>
          <w:sz w:val="24"/>
        </w:rPr>
        <w:tab/>
        <w:t>c.</w:t>
      </w:r>
      <w:r>
        <w:rPr>
          <w:sz w:val="24"/>
        </w:rPr>
        <w:tab/>
        <w:t>What is the amount of the annuity purchase required if you wish to receive a fixed pay</w:t>
      </w:r>
      <w:r w:rsidR="00B34731">
        <w:rPr>
          <w:sz w:val="24"/>
        </w:rPr>
        <w:t xml:space="preserve">ment of $200,000 for 20 years? </w:t>
      </w:r>
      <w:r>
        <w:rPr>
          <w:sz w:val="24"/>
        </w:rPr>
        <w:t>Assume that the annui</w:t>
      </w:r>
      <w:r w:rsidR="00E30761">
        <w:rPr>
          <w:sz w:val="24"/>
        </w:rPr>
        <w:t>ty will earn 10 percent per year</w:t>
      </w:r>
      <w:r>
        <w:rPr>
          <w:sz w:val="24"/>
        </w:rPr>
        <w:t>.</w:t>
      </w:r>
    </w:p>
    <w:p w:rsidR="00772D9D" w:rsidRDefault="00772D9D">
      <w:pPr>
        <w:rPr>
          <w:sz w:val="24"/>
        </w:rPr>
      </w:pPr>
      <w:r>
        <w:rPr>
          <w:sz w:val="24"/>
        </w:rPr>
        <w:br w:type="page"/>
      </w:r>
    </w:p>
    <w:p w:rsidR="00F80893" w:rsidRDefault="00F80893">
      <w:pPr>
        <w:rPr>
          <w:sz w:val="24"/>
        </w:rPr>
      </w:pPr>
    </w:p>
    <w:p w:rsidR="00F80893" w:rsidRDefault="00F80893">
      <w:pPr>
        <w:tabs>
          <w:tab w:val="left" w:pos="540"/>
        </w:tabs>
        <w:rPr>
          <w:sz w:val="24"/>
        </w:rPr>
      </w:pPr>
      <w:r>
        <w:rPr>
          <w:sz w:val="24"/>
        </w:rPr>
        <w:t>The required payment is the present value of $200,000 per year for 20 years at 10 percent.</w:t>
      </w:r>
    </w:p>
    <w:p w:rsidR="00F80893" w:rsidRDefault="00F80893">
      <w:pPr>
        <w:rPr>
          <w:sz w:val="24"/>
        </w:rPr>
      </w:pPr>
    </w:p>
    <w:p w:rsidR="00F80893" w:rsidRDefault="00C96E70">
      <w:pPr>
        <w:jc w:val="center"/>
        <w:rPr>
          <w:sz w:val="24"/>
        </w:rPr>
      </w:pPr>
      <w:r w:rsidRPr="00E30761">
        <w:rPr>
          <w:position w:val="-12"/>
        </w:rPr>
        <w:object w:dxaOrig="4140" w:dyaOrig="340">
          <v:shape id="_x0000_i1027" type="#_x0000_t75" style="width:207.75pt;height:18pt" o:ole="" fillcolor="window">
            <v:imagedata r:id="rId12" o:title=""/>
          </v:shape>
          <o:OLEObject Type="Embed" ProgID="Equation.3" ShapeID="_x0000_i1027" DrawAspect="Content" ObjectID="_1439654289" r:id="rId13"/>
        </w:object>
      </w:r>
    </w:p>
    <w:p w:rsidR="00F80893" w:rsidRDefault="00F80893">
      <w:pPr>
        <w:jc w:val="center"/>
        <w:rPr>
          <w:sz w:val="24"/>
        </w:rPr>
      </w:pPr>
    </w:p>
    <w:p w:rsidR="00F80893" w:rsidRDefault="00F80893">
      <w:pPr>
        <w:pStyle w:val="BodyTextIndent3"/>
      </w:pPr>
      <w:r>
        <w:t>7.</w:t>
      </w:r>
      <w:r>
        <w:tab/>
        <w:t xml:space="preserve">You deposit $10,000 annually into a life insurance fund for the next 10 years, after which time you plan to retire. </w:t>
      </w:r>
    </w:p>
    <w:p w:rsidR="00F80893" w:rsidRDefault="00F80893">
      <w:pPr>
        <w:tabs>
          <w:tab w:val="left" w:pos="540"/>
        </w:tabs>
        <w:ind w:left="540" w:hanging="540"/>
        <w:rPr>
          <w:sz w:val="24"/>
        </w:rPr>
      </w:pPr>
    </w:p>
    <w:p w:rsidR="00F80893" w:rsidRDefault="00F80893">
      <w:pPr>
        <w:tabs>
          <w:tab w:val="left" w:pos="540"/>
          <w:tab w:val="left" w:pos="900"/>
        </w:tabs>
        <w:ind w:left="900" w:hanging="900"/>
        <w:rPr>
          <w:sz w:val="24"/>
        </w:rPr>
      </w:pPr>
      <w:r>
        <w:rPr>
          <w:sz w:val="24"/>
        </w:rPr>
        <w:tab/>
        <w:t>a.</w:t>
      </w:r>
      <w:r>
        <w:rPr>
          <w:sz w:val="24"/>
        </w:rPr>
        <w:tab/>
        <w:t>If the deposits are made at the beginning of the year and earn an interest rate of 8 percent, what will be the amount of retirement funds at the end of year 10?</w:t>
      </w:r>
    </w:p>
    <w:p w:rsidR="00F80893" w:rsidRDefault="00F80893">
      <w:pPr>
        <w:tabs>
          <w:tab w:val="left" w:pos="540"/>
          <w:tab w:val="left" w:pos="900"/>
        </w:tabs>
        <w:ind w:left="900" w:hanging="900"/>
        <w:rPr>
          <w:sz w:val="24"/>
        </w:rPr>
      </w:pPr>
    </w:p>
    <w:p w:rsidR="00F80893" w:rsidRDefault="00C96E70">
      <w:pPr>
        <w:tabs>
          <w:tab w:val="left" w:pos="540"/>
          <w:tab w:val="left" w:pos="900"/>
        </w:tabs>
        <w:ind w:left="900" w:hanging="900"/>
        <w:jc w:val="center"/>
        <w:rPr>
          <w:sz w:val="24"/>
        </w:rPr>
      </w:pPr>
      <w:r w:rsidRPr="00E30761">
        <w:rPr>
          <w:position w:val="-14"/>
          <w:sz w:val="24"/>
        </w:rPr>
        <w:object w:dxaOrig="3420" w:dyaOrig="400">
          <v:shape id="_x0000_i1028" type="#_x0000_t75" style="width:177.75pt;height:20.25pt" o:ole="" fillcolor="window">
            <v:imagedata r:id="rId14" o:title=""/>
          </v:shape>
          <o:OLEObject Type="Embed" ProgID="Equation.3" ShapeID="_x0000_i1028" DrawAspect="Content" ObjectID="_1439654290" r:id="rId15"/>
        </w:object>
      </w:r>
      <w:r w:rsidR="00F80893" w:rsidRPr="001E0E88">
        <w:rPr>
          <w:position w:val="-10"/>
          <w:sz w:val="24"/>
        </w:rPr>
        <w:object w:dxaOrig="180" w:dyaOrig="340">
          <v:shape id="_x0000_i1029" type="#_x0000_t75" style="width:8.25pt;height:18pt" o:ole="" fillcolor="window">
            <v:imagedata r:id="rId16" o:title=""/>
          </v:shape>
          <o:OLEObject Type="Embed" ProgID="Equation.3" ShapeID="_x0000_i1029" DrawAspect="Content" ObjectID="_1439654291" r:id="rId17"/>
        </w:object>
      </w:r>
    </w:p>
    <w:p w:rsidR="00F80893" w:rsidRDefault="00F80893">
      <w:pPr>
        <w:tabs>
          <w:tab w:val="left" w:pos="540"/>
          <w:tab w:val="left" w:pos="900"/>
        </w:tabs>
        <w:ind w:left="900" w:hanging="900"/>
        <w:rPr>
          <w:sz w:val="24"/>
        </w:rPr>
      </w:pPr>
    </w:p>
    <w:p w:rsidR="00F80893" w:rsidRDefault="00F80893">
      <w:pPr>
        <w:tabs>
          <w:tab w:val="left" w:pos="540"/>
          <w:tab w:val="left" w:pos="900"/>
        </w:tabs>
        <w:ind w:left="900" w:hanging="900"/>
        <w:rPr>
          <w:sz w:val="24"/>
        </w:rPr>
      </w:pPr>
      <w:r>
        <w:rPr>
          <w:sz w:val="24"/>
        </w:rPr>
        <w:tab/>
        <w:t>b.</w:t>
      </w:r>
      <w:r>
        <w:rPr>
          <w:sz w:val="24"/>
        </w:rPr>
        <w:tab/>
        <w:t>Instead of a lump sum, you wish to receive annuities for the next 2</w:t>
      </w:r>
      <w:r w:rsidR="00B34731">
        <w:rPr>
          <w:sz w:val="24"/>
        </w:rPr>
        <w:t xml:space="preserve">0 years (years 11 through 30). </w:t>
      </w:r>
      <w:r>
        <w:rPr>
          <w:sz w:val="24"/>
        </w:rPr>
        <w:t>What is the constant annual payment you expect to receive at the beginning of each year if you assume an interest rate of 8 percent during the distribution period?</w:t>
      </w:r>
    </w:p>
    <w:p w:rsidR="00F80893" w:rsidRDefault="00F80893">
      <w:pPr>
        <w:tabs>
          <w:tab w:val="left" w:pos="540"/>
          <w:tab w:val="left" w:pos="900"/>
        </w:tabs>
        <w:ind w:left="900" w:hanging="900"/>
        <w:rPr>
          <w:sz w:val="24"/>
        </w:rPr>
      </w:pPr>
    </w:p>
    <w:p w:rsidR="00F80893" w:rsidRDefault="00F80893" w:rsidP="00E64064">
      <w:pPr>
        <w:tabs>
          <w:tab w:val="left" w:pos="-1440"/>
        </w:tabs>
        <w:rPr>
          <w:color w:val="000000"/>
          <w:sz w:val="24"/>
        </w:rPr>
      </w:pPr>
      <w:r>
        <w:rPr>
          <w:color w:val="000000"/>
          <w:sz w:val="24"/>
        </w:rPr>
        <w:t xml:space="preserve">In this case, the first annuity is to be received ten years from today. The amount of retirement funds at the end of year ten (the answer to part (a) of $156,454.87) will be paid out over twenty years with the first payment to be received immediately.  </w:t>
      </w:r>
    </w:p>
    <w:p w:rsidR="00F80893" w:rsidRDefault="00F80893">
      <w:pPr>
        <w:tabs>
          <w:tab w:val="left" w:pos="-1440"/>
        </w:tabs>
        <w:jc w:val="both"/>
        <w:rPr>
          <w:color w:val="000000"/>
          <w:sz w:val="24"/>
        </w:rPr>
      </w:pPr>
      <w:r>
        <w:rPr>
          <w:color w:val="000000"/>
          <w:sz w:val="24"/>
        </w:rPr>
        <w:tab/>
      </w:r>
      <w:r>
        <w:rPr>
          <w:color w:val="000000"/>
          <w:sz w:val="24"/>
        </w:rPr>
        <w:tab/>
      </w:r>
      <w:r w:rsidR="00E30761">
        <w:rPr>
          <w:color w:val="000000"/>
          <w:sz w:val="24"/>
        </w:rPr>
        <w:tab/>
      </w:r>
      <w:r w:rsidR="00E30761">
        <w:rPr>
          <w:color w:val="000000"/>
          <w:sz w:val="24"/>
        </w:rPr>
        <w:tab/>
      </w:r>
      <w:r w:rsidR="00E30761">
        <w:rPr>
          <w:color w:val="000000"/>
          <w:sz w:val="24"/>
        </w:rPr>
        <w:tab/>
      </w:r>
      <w:r>
        <w:rPr>
          <w:i/>
          <w:iCs/>
          <w:color w:val="000000"/>
          <w:sz w:val="24"/>
        </w:rPr>
        <w:t>X</w:t>
      </w:r>
      <w:r>
        <w:rPr>
          <w:color w:val="000000"/>
          <w:sz w:val="24"/>
        </w:rPr>
        <w:t xml:space="preserve"> = $14,754,88</w:t>
      </w:r>
    </w:p>
    <w:p w:rsidR="00F80893" w:rsidRDefault="00C96E70">
      <w:pPr>
        <w:framePr w:w="9124" w:hSpace="240" w:vSpace="240" w:wrap="auto" w:vAnchor="text" w:hAnchor="margin" w:x="119" w:y="8"/>
        <w:pBdr>
          <w:top w:val="single" w:sz="6" w:space="0" w:color="FFFFFF"/>
          <w:left w:val="single" w:sz="6" w:space="0" w:color="FFFFFF"/>
          <w:bottom w:val="single" w:sz="6" w:space="0" w:color="FFFFFF"/>
          <w:right w:val="single" w:sz="6" w:space="0" w:color="FFFFFF"/>
        </w:pBdr>
        <w:jc w:val="center"/>
        <w:rPr>
          <w:sz w:val="24"/>
        </w:rPr>
      </w:pPr>
      <w:r w:rsidRPr="00E30761">
        <w:rPr>
          <w:position w:val="-14"/>
          <w:sz w:val="24"/>
        </w:rPr>
        <w:object w:dxaOrig="3120" w:dyaOrig="400">
          <v:shape id="_x0000_i1030" type="#_x0000_t75" style="width:156pt;height:20.25pt" o:ole="" fillcolor="window">
            <v:imagedata r:id="rId18" o:title=""/>
          </v:shape>
          <o:OLEObject Type="Embed" ProgID="Equation.3" ShapeID="_x0000_i1030" DrawAspect="Content" ObjectID="_1439654292" r:id="rId19"/>
        </w:object>
      </w:r>
    </w:p>
    <w:p w:rsidR="00F80893" w:rsidRDefault="00F80893">
      <w:pPr>
        <w:jc w:val="both"/>
        <w:rPr>
          <w:color w:val="000000"/>
          <w:sz w:val="24"/>
        </w:rPr>
      </w:pPr>
    </w:p>
    <w:p w:rsidR="00F80893" w:rsidRDefault="00F80893">
      <w:pPr>
        <w:tabs>
          <w:tab w:val="left" w:pos="540"/>
          <w:tab w:val="left" w:pos="900"/>
        </w:tabs>
        <w:ind w:left="900" w:hanging="900"/>
        <w:rPr>
          <w:sz w:val="24"/>
        </w:rPr>
      </w:pPr>
      <w:r>
        <w:rPr>
          <w:sz w:val="24"/>
        </w:rPr>
        <w:tab/>
        <w:t>c.</w:t>
      </w:r>
      <w:r>
        <w:rPr>
          <w:sz w:val="24"/>
        </w:rPr>
        <w:tab/>
        <w:t>Repeat parts (a) and (b) above assuming earning rates of 7 percent and 9 percent during the deposit period and earning rates of 7 percent and 9 percent d</w:t>
      </w:r>
      <w:r w:rsidR="00B34731">
        <w:rPr>
          <w:sz w:val="24"/>
        </w:rPr>
        <w:t xml:space="preserve">uring the distribution period. </w:t>
      </w:r>
      <w:r>
        <w:rPr>
          <w:sz w:val="24"/>
        </w:rPr>
        <w:t>During which period does the change in the earning rate have the greatest impact?</w:t>
      </w:r>
    </w:p>
    <w:p w:rsidR="00F80893" w:rsidRDefault="00F80893">
      <w:pPr>
        <w:rPr>
          <w:sz w:val="24"/>
        </w:rPr>
      </w:pPr>
    </w:p>
    <w:p w:rsidR="00F80893" w:rsidRDefault="00F80893">
      <w:pPr>
        <w:pStyle w:val="Heading5"/>
      </w:pPr>
      <w:r>
        <w:tab/>
      </w:r>
      <w:r>
        <w:tab/>
        <w:t>Deposit</w:t>
      </w:r>
      <w:r>
        <w:tab/>
      </w:r>
      <w:r>
        <w:tab/>
        <w:t>Value at</w:t>
      </w:r>
      <w:r>
        <w:tab/>
      </w:r>
      <w:r>
        <w:tab/>
        <w:t>Distribution</w:t>
      </w:r>
      <w:r>
        <w:tab/>
      </w:r>
      <w:r>
        <w:tab/>
        <w:t>Annual</w:t>
      </w:r>
    </w:p>
    <w:p w:rsidR="00F80893" w:rsidRDefault="00F80893">
      <w:pPr>
        <w:tabs>
          <w:tab w:val="left" w:pos="540"/>
          <w:tab w:val="left" w:pos="900"/>
        </w:tabs>
        <w:rPr>
          <w:sz w:val="24"/>
        </w:rPr>
      </w:pPr>
      <w:r>
        <w:rPr>
          <w:sz w:val="24"/>
        </w:rPr>
        <w:tab/>
      </w:r>
      <w:r>
        <w:rPr>
          <w:sz w:val="24"/>
        </w:rPr>
        <w:tab/>
      </w:r>
      <w:r>
        <w:rPr>
          <w:sz w:val="24"/>
          <w:u w:val="single"/>
        </w:rPr>
        <w:t>Period</w:t>
      </w:r>
      <w:r>
        <w:rPr>
          <w:sz w:val="24"/>
        </w:rPr>
        <w:tab/>
      </w:r>
      <w:r>
        <w:rPr>
          <w:sz w:val="24"/>
        </w:rPr>
        <w:tab/>
      </w:r>
      <w:r>
        <w:rPr>
          <w:sz w:val="24"/>
          <w:u w:val="single"/>
        </w:rPr>
        <w:t>10 Years</w:t>
      </w:r>
      <w:r>
        <w:rPr>
          <w:sz w:val="24"/>
        </w:rPr>
        <w:tab/>
      </w:r>
      <w:r>
        <w:rPr>
          <w:sz w:val="24"/>
        </w:rPr>
        <w:tab/>
      </w:r>
      <w:r>
        <w:rPr>
          <w:sz w:val="24"/>
          <w:u w:val="single"/>
        </w:rPr>
        <w:t>Period</w:t>
      </w:r>
      <w:r>
        <w:rPr>
          <w:sz w:val="24"/>
        </w:rPr>
        <w:tab/>
      </w:r>
      <w:r>
        <w:rPr>
          <w:sz w:val="24"/>
        </w:rPr>
        <w:tab/>
      </w:r>
      <w:r>
        <w:rPr>
          <w:sz w:val="24"/>
        </w:rPr>
        <w:tab/>
      </w:r>
      <w:r>
        <w:rPr>
          <w:sz w:val="24"/>
          <w:u w:val="single"/>
        </w:rPr>
        <w:t>Payment</w:t>
      </w:r>
    </w:p>
    <w:p w:rsidR="00F80893" w:rsidRDefault="00F80893">
      <w:pPr>
        <w:tabs>
          <w:tab w:val="left" w:pos="540"/>
          <w:tab w:val="left" w:pos="900"/>
        </w:tabs>
        <w:rPr>
          <w:sz w:val="24"/>
        </w:rPr>
      </w:pPr>
      <w:r>
        <w:rPr>
          <w:sz w:val="24"/>
        </w:rPr>
        <w:tab/>
      </w:r>
      <w:r>
        <w:rPr>
          <w:sz w:val="24"/>
        </w:rPr>
        <w:tab/>
        <w:t>7 percent</w:t>
      </w:r>
      <w:r>
        <w:rPr>
          <w:sz w:val="24"/>
        </w:rPr>
        <w:tab/>
      </w:r>
      <w:r>
        <w:rPr>
          <w:sz w:val="24"/>
        </w:rPr>
        <w:tab/>
        <w:t>$147,835.99</w:t>
      </w:r>
      <w:r>
        <w:rPr>
          <w:sz w:val="24"/>
        </w:rPr>
        <w:tab/>
      </w:r>
      <w:r>
        <w:rPr>
          <w:sz w:val="24"/>
        </w:rPr>
        <w:tab/>
        <w:t>7 percent</w:t>
      </w:r>
      <w:r>
        <w:rPr>
          <w:sz w:val="24"/>
        </w:rPr>
        <w:tab/>
      </w:r>
      <w:r>
        <w:rPr>
          <w:sz w:val="24"/>
        </w:rPr>
        <w:tab/>
        <w:t>$13,041.75</w:t>
      </w:r>
    </w:p>
    <w:p w:rsidR="00F80893" w:rsidRDefault="00F80893">
      <w:pPr>
        <w:tabs>
          <w:tab w:val="left" w:pos="540"/>
          <w:tab w:val="left" w:pos="1080"/>
        </w:tabs>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t>9 percent</w:t>
      </w:r>
      <w:r>
        <w:rPr>
          <w:sz w:val="24"/>
        </w:rPr>
        <w:tab/>
      </w:r>
      <w:r>
        <w:rPr>
          <w:sz w:val="24"/>
        </w:rPr>
        <w:tab/>
        <w:t>$14,857.72</w:t>
      </w:r>
    </w:p>
    <w:p w:rsidR="00F80893" w:rsidRDefault="00F80893">
      <w:pPr>
        <w:tabs>
          <w:tab w:val="left" w:pos="540"/>
          <w:tab w:val="left" w:pos="1080"/>
        </w:tabs>
        <w:rPr>
          <w:sz w:val="24"/>
        </w:rPr>
      </w:pPr>
    </w:p>
    <w:p w:rsidR="00F80893" w:rsidRDefault="00F80893">
      <w:pPr>
        <w:tabs>
          <w:tab w:val="left" w:pos="540"/>
          <w:tab w:val="left" w:pos="900"/>
        </w:tabs>
        <w:rPr>
          <w:sz w:val="24"/>
        </w:rPr>
      </w:pPr>
      <w:r>
        <w:rPr>
          <w:sz w:val="24"/>
        </w:rPr>
        <w:tab/>
      </w:r>
      <w:r>
        <w:rPr>
          <w:sz w:val="24"/>
        </w:rPr>
        <w:tab/>
        <w:t>9 percent</w:t>
      </w:r>
      <w:r>
        <w:rPr>
          <w:sz w:val="24"/>
        </w:rPr>
        <w:tab/>
      </w:r>
      <w:r>
        <w:rPr>
          <w:sz w:val="24"/>
        </w:rPr>
        <w:tab/>
        <w:t>$165,602.93</w:t>
      </w:r>
      <w:r>
        <w:rPr>
          <w:sz w:val="24"/>
        </w:rPr>
        <w:tab/>
      </w:r>
      <w:r>
        <w:rPr>
          <w:sz w:val="24"/>
        </w:rPr>
        <w:tab/>
        <w:t>7 percent</w:t>
      </w:r>
      <w:r>
        <w:rPr>
          <w:sz w:val="24"/>
        </w:rPr>
        <w:tab/>
      </w:r>
      <w:r>
        <w:rPr>
          <w:sz w:val="24"/>
        </w:rPr>
        <w:tab/>
        <w:t>$14,609.11</w:t>
      </w:r>
    </w:p>
    <w:p w:rsidR="00F80893" w:rsidRDefault="00F80893">
      <w:pPr>
        <w:tabs>
          <w:tab w:val="left" w:pos="540"/>
          <w:tab w:val="left" w:pos="1080"/>
        </w:tabs>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t>9 percent</w:t>
      </w:r>
      <w:r>
        <w:rPr>
          <w:sz w:val="24"/>
        </w:rPr>
        <w:tab/>
      </w:r>
      <w:r>
        <w:rPr>
          <w:sz w:val="24"/>
        </w:rPr>
        <w:tab/>
        <w:t>$16,643.32</w:t>
      </w:r>
    </w:p>
    <w:p w:rsidR="00E64064" w:rsidRDefault="00E64064">
      <w:pPr>
        <w:tabs>
          <w:tab w:val="left" w:pos="540"/>
          <w:tab w:val="left" w:pos="1080"/>
        </w:tabs>
        <w:rPr>
          <w:sz w:val="24"/>
        </w:rPr>
      </w:pPr>
    </w:p>
    <w:p w:rsidR="00F80893" w:rsidRDefault="00F80893" w:rsidP="00E64064">
      <w:pPr>
        <w:pStyle w:val="BodyTextIndent3"/>
        <w:tabs>
          <w:tab w:val="clear" w:pos="540"/>
          <w:tab w:val="left" w:pos="900"/>
        </w:tabs>
        <w:ind w:left="0" w:firstLine="0"/>
      </w:pPr>
      <w:r>
        <w:t>If you earn only 7 percent during the deposit period, earning 9 percent during the distribution period will barely allow you to better the distribution of the 8 percent/8 percent</w:t>
      </w:r>
      <w:r w:rsidR="00B34731">
        <w:t xml:space="preserve"> pattern in parts (a) and (b). </w:t>
      </w:r>
      <w:r>
        <w:t>But if you earn 9 percent during the deposit period, the distribution amount at 7 percent will almost match the 8 percent/8 percent pattern.</w:t>
      </w:r>
    </w:p>
    <w:p w:rsidR="00772D9D" w:rsidRDefault="00772D9D">
      <w:pPr>
        <w:rPr>
          <w:sz w:val="24"/>
        </w:rPr>
      </w:pPr>
      <w:r>
        <w:rPr>
          <w:sz w:val="24"/>
        </w:rPr>
        <w:br w:type="page"/>
      </w:r>
    </w:p>
    <w:p w:rsidR="00F80893" w:rsidRDefault="00F80893">
      <w:pPr>
        <w:tabs>
          <w:tab w:val="left" w:pos="540"/>
          <w:tab w:val="left" w:pos="900"/>
        </w:tabs>
        <w:ind w:left="900" w:hanging="900"/>
        <w:rPr>
          <w:sz w:val="24"/>
        </w:rPr>
      </w:pPr>
    </w:p>
    <w:p w:rsidR="00E64064" w:rsidRPr="009544AC" w:rsidRDefault="00E64064" w:rsidP="009544AC">
      <w:pPr>
        <w:autoSpaceDE w:val="0"/>
        <w:autoSpaceDN w:val="0"/>
        <w:adjustRightInd w:val="0"/>
        <w:ind w:left="540" w:hanging="540"/>
        <w:rPr>
          <w:sz w:val="24"/>
          <w:szCs w:val="24"/>
        </w:rPr>
      </w:pPr>
      <w:r w:rsidRPr="009544AC">
        <w:rPr>
          <w:sz w:val="24"/>
          <w:szCs w:val="24"/>
        </w:rPr>
        <w:t xml:space="preserve">8. </w:t>
      </w:r>
      <w:r w:rsidR="009544AC">
        <w:rPr>
          <w:sz w:val="24"/>
          <w:szCs w:val="24"/>
        </w:rPr>
        <w:tab/>
      </w:r>
      <w:r w:rsidR="009544AC" w:rsidRPr="009544AC">
        <w:rPr>
          <w:sz w:val="24"/>
          <w:szCs w:val="24"/>
        </w:rPr>
        <w:t>You deposit $1</w:t>
      </w:r>
      <w:r w:rsidR="008017A8">
        <w:rPr>
          <w:sz w:val="24"/>
          <w:szCs w:val="24"/>
        </w:rPr>
        <w:t>2</w:t>
      </w:r>
      <w:r w:rsidR="009544AC" w:rsidRPr="009544AC">
        <w:rPr>
          <w:sz w:val="24"/>
          <w:szCs w:val="24"/>
        </w:rPr>
        <w:t>,000 annually into a life insurance fund for</w:t>
      </w:r>
      <w:r w:rsidR="009544AC">
        <w:rPr>
          <w:sz w:val="24"/>
          <w:szCs w:val="24"/>
        </w:rPr>
        <w:t xml:space="preserve"> </w:t>
      </w:r>
      <w:r w:rsidR="009544AC" w:rsidRPr="009544AC">
        <w:rPr>
          <w:sz w:val="24"/>
          <w:szCs w:val="24"/>
        </w:rPr>
        <w:t>the next 10 years, at which time you plan to retire. Instead</w:t>
      </w:r>
      <w:r w:rsidR="009544AC">
        <w:rPr>
          <w:sz w:val="24"/>
          <w:szCs w:val="24"/>
        </w:rPr>
        <w:t xml:space="preserve"> </w:t>
      </w:r>
      <w:r w:rsidR="009544AC" w:rsidRPr="009544AC">
        <w:rPr>
          <w:sz w:val="24"/>
          <w:szCs w:val="24"/>
        </w:rPr>
        <w:t>of a lump sum, you wish to receive annuities for the next</w:t>
      </w:r>
      <w:r w:rsidR="009544AC">
        <w:rPr>
          <w:sz w:val="24"/>
          <w:szCs w:val="24"/>
        </w:rPr>
        <w:t xml:space="preserve"> </w:t>
      </w:r>
      <w:r w:rsidR="009544AC" w:rsidRPr="009544AC">
        <w:rPr>
          <w:sz w:val="24"/>
          <w:szCs w:val="24"/>
        </w:rPr>
        <w:t>20 years. What is the annual payment you expect to receive</w:t>
      </w:r>
      <w:r w:rsidR="009544AC">
        <w:rPr>
          <w:sz w:val="24"/>
          <w:szCs w:val="24"/>
        </w:rPr>
        <w:t xml:space="preserve"> </w:t>
      </w:r>
      <w:r w:rsidR="009544AC" w:rsidRPr="009544AC">
        <w:rPr>
          <w:sz w:val="24"/>
          <w:szCs w:val="24"/>
        </w:rPr>
        <w:t>beginning in year 11 if you assume an interest rate of</w:t>
      </w:r>
      <w:r w:rsidR="009544AC">
        <w:rPr>
          <w:sz w:val="24"/>
          <w:szCs w:val="24"/>
        </w:rPr>
        <w:t xml:space="preserve"> </w:t>
      </w:r>
      <w:r w:rsidR="008017A8">
        <w:rPr>
          <w:sz w:val="24"/>
          <w:szCs w:val="24"/>
        </w:rPr>
        <w:t>6</w:t>
      </w:r>
      <w:r w:rsidR="009544AC" w:rsidRPr="009544AC">
        <w:rPr>
          <w:sz w:val="24"/>
          <w:szCs w:val="24"/>
        </w:rPr>
        <w:t xml:space="preserve"> percent for the whole time period? </w:t>
      </w:r>
    </w:p>
    <w:p w:rsidR="00E64064" w:rsidRPr="009544AC" w:rsidRDefault="00E64064" w:rsidP="00E64064">
      <w:pPr>
        <w:autoSpaceDE w:val="0"/>
        <w:autoSpaceDN w:val="0"/>
        <w:adjustRightInd w:val="0"/>
        <w:rPr>
          <w:sz w:val="24"/>
          <w:szCs w:val="24"/>
        </w:rPr>
      </w:pPr>
    </w:p>
    <w:p w:rsidR="009544AC" w:rsidRPr="009544AC" w:rsidRDefault="009544AC" w:rsidP="009544AC">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9544AC">
        <w:rPr>
          <w:sz w:val="24"/>
          <w:szCs w:val="24"/>
        </w:rPr>
        <w:t>The value of $1</w:t>
      </w:r>
      <w:r w:rsidR="008017A8">
        <w:rPr>
          <w:sz w:val="24"/>
          <w:szCs w:val="24"/>
        </w:rPr>
        <w:t>2</w:t>
      </w:r>
      <w:r w:rsidRPr="009544AC">
        <w:rPr>
          <w:sz w:val="24"/>
          <w:szCs w:val="24"/>
        </w:rPr>
        <w:t>,000 deposited annually in a fund will amount to the following in ten years:</w:t>
      </w:r>
    </w:p>
    <w:p w:rsidR="009544AC" w:rsidRPr="009544AC" w:rsidRDefault="009544AC" w:rsidP="009544AC">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p>
    <w:p w:rsidR="009544AC" w:rsidRPr="009544AC" w:rsidRDefault="009544AC" w:rsidP="009544AC">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ind w:firstLine="360"/>
        <w:rPr>
          <w:sz w:val="24"/>
          <w:szCs w:val="24"/>
        </w:rPr>
      </w:pPr>
      <w:r w:rsidRPr="009544AC">
        <w:rPr>
          <w:sz w:val="24"/>
          <w:szCs w:val="24"/>
        </w:rPr>
        <w:tab/>
      </w:r>
      <w:r w:rsidRPr="009544AC">
        <w:rPr>
          <w:sz w:val="24"/>
          <w:szCs w:val="24"/>
        </w:rPr>
        <w:tab/>
      </w:r>
      <w:r w:rsidRPr="009544AC">
        <w:rPr>
          <w:sz w:val="24"/>
          <w:szCs w:val="24"/>
        </w:rPr>
        <w:tab/>
      </w:r>
      <w:r w:rsidRPr="009544AC">
        <w:rPr>
          <w:sz w:val="24"/>
          <w:szCs w:val="24"/>
        </w:rPr>
        <w:tab/>
      </w:r>
      <w:r w:rsidR="008017A8" w:rsidRPr="008017A8">
        <w:rPr>
          <w:position w:val="-18"/>
          <w:sz w:val="24"/>
          <w:szCs w:val="24"/>
        </w:rPr>
        <w:object w:dxaOrig="3700" w:dyaOrig="499">
          <v:shape id="_x0000_i1031" type="#_x0000_t75" style="width:192.75pt;height:24.75pt" o:ole="" fillcolor="window">
            <v:imagedata r:id="rId20" o:title=""/>
          </v:shape>
          <o:OLEObject Type="Embed" ProgID="Equation.3" ShapeID="_x0000_i1031" DrawAspect="Content" ObjectID="_1439654293" r:id="rId21"/>
        </w:object>
      </w:r>
    </w:p>
    <w:p w:rsidR="009544AC" w:rsidRPr="009544AC" w:rsidRDefault="009544AC" w:rsidP="009544AC">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p>
    <w:p w:rsidR="009544AC" w:rsidRPr="009544AC" w:rsidRDefault="009544AC" w:rsidP="009544AC">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9544AC">
        <w:rPr>
          <w:sz w:val="24"/>
          <w:szCs w:val="24"/>
        </w:rPr>
        <w:t xml:space="preserve">The annuities per year over the next twenty years at </w:t>
      </w:r>
      <w:r w:rsidR="008017A8">
        <w:rPr>
          <w:sz w:val="24"/>
          <w:szCs w:val="24"/>
        </w:rPr>
        <w:t>6</w:t>
      </w:r>
      <w:r w:rsidRPr="009544AC">
        <w:rPr>
          <w:sz w:val="24"/>
          <w:szCs w:val="24"/>
        </w:rPr>
        <w:t>% will be:</w:t>
      </w:r>
    </w:p>
    <w:p w:rsidR="009544AC" w:rsidRPr="009544AC" w:rsidRDefault="008017A8" w:rsidP="009544AC">
      <w:pPr>
        <w:framePr w:w="9124" w:hSpace="240" w:vSpace="240" w:wrap="auto" w:vAnchor="text" w:hAnchor="margin" w:x="119" w:y="1"/>
        <w:pBdr>
          <w:top w:val="single" w:sz="6" w:space="0" w:color="FFFFFF"/>
          <w:left w:val="single" w:sz="6" w:space="0" w:color="FFFFFF"/>
          <w:bottom w:val="single" w:sz="6" w:space="0" w:color="FFFFFF"/>
          <w:right w:val="single" w:sz="6" w:space="0" w:color="FFFFFF"/>
        </w:pBdr>
        <w:jc w:val="center"/>
        <w:rPr>
          <w:sz w:val="24"/>
          <w:szCs w:val="24"/>
        </w:rPr>
      </w:pPr>
      <w:r w:rsidRPr="008017A8">
        <w:rPr>
          <w:position w:val="-18"/>
          <w:sz w:val="24"/>
          <w:szCs w:val="24"/>
        </w:rPr>
        <w:object w:dxaOrig="3400" w:dyaOrig="499">
          <v:shape id="_x0000_i1032" type="#_x0000_t75" style="width:170.25pt;height:24.75pt" o:ole="" fillcolor="window">
            <v:imagedata r:id="rId22" o:title=""/>
          </v:shape>
          <o:OLEObject Type="Embed" ProgID="Equation.3" ShapeID="_x0000_i1032" DrawAspect="Content" ObjectID="_1439654294" r:id="rId23"/>
        </w:object>
      </w:r>
    </w:p>
    <w:p w:rsidR="009544AC" w:rsidRPr="009544AC" w:rsidRDefault="009544AC" w:rsidP="009544AC">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r w:rsidRPr="009544AC">
        <w:rPr>
          <w:sz w:val="24"/>
          <w:szCs w:val="24"/>
        </w:rPr>
        <w:t>Solving for X, annual cash flows, X</w:t>
      </w:r>
      <w:r w:rsidRPr="009544AC">
        <w:rPr>
          <w:i/>
          <w:iCs/>
          <w:sz w:val="24"/>
          <w:szCs w:val="24"/>
        </w:rPr>
        <w:t xml:space="preserve"> </w:t>
      </w:r>
      <w:r w:rsidRPr="009544AC">
        <w:rPr>
          <w:sz w:val="24"/>
          <w:szCs w:val="24"/>
        </w:rPr>
        <w:t>= $1</w:t>
      </w:r>
      <w:r w:rsidR="008017A8">
        <w:rPr>
          <w:sz w:val="24"/>
          <w:szCs w:val="24"/>
        </w:rPr>
        <w:t>3</w:t>
      </w:r>
      <w:r w:rsidRPr="009544AC">
        <w:rPr>
          <w:sz w:val="24"/>
          <w:szCs w:val="24"/>
        </w:rPr>
        <w:t>,</w:t>
      </w:r>
      <w:r w:rsidR="008017A8">
        <w:rPr>
          <w:sz w:val="24"/>
          <w:szCs w:val="24"/>
        </w:rPr>
        <w:t>789</w:t>
      </w:r>
      <w:r w:rsidRPr="009544AC">
        <w:rPr>
          <w:sz w:val="24"/>
          <w:szCs w:val="24"/>
        </w:rPr>
        <w:t>.</w:t>
      </w:r>
      <w:r w:rsidR="008017A8">
        <w:rPr>
          <w:sz w:val="24"/>
          <w:szCs w:val="24"/>
        </w:rPr>
        <w:t>94</w:t>
      </w:r>
    </w:p>
    <w:p w:rsidR="009544AC" w:rsidRPr="009544AC" w:rsidRDefault="009544AC" w:rsidP="009544AC">
      <w:pPr>
        <w:rPr>
          <w:sz w:val="24"/>
          <w:szCs w:val="24"/>
        </w:rPr>
      </w:pPr>
    </w:p>
    <w:p w:rsidR="00F80893" w:rsidRDefault="004623B6">
      <w:pPr>
        <w:tabs>
          <w:tab w:val="left" w:pos="540"/>
          <w:tab w:val="left" w:pos="900"/>
        </w:tabs>
        <w:ind w:left="900" w:hanging="900"/>
        <w:rPr>
          <w:sz w:val="24"/>
        </w:rPr>
      </w:pPr>
      <w:r>
        <w:rPr>
          <w:sz w:val="24"/>
        </w:rPr>
        <w:t>9</w:t>
      </w:r>
      <w:r w:rsidR="00F80893">
        <w:rPr>
          <w:sz w:val="24"/>
        </w:rPr>
        <w:t>.</w:t>
      </w:r>
      <w:r w:rsidR="00F80893">
        <w:rPr>
          <w:sz w:val="24"/>
        </w:rPr>
        <w:tab/>
        <w:t>a.</w:t>
      </w:r>
      <w:r w:rsidR="00F80893">
        <w:rPr>
          <w:sz w:val="24"/>
        </w:rPr>
        <w:tab/>
        <w:t xml:space="preserve">Suppose a 65-year-old person wants to purchase an annuity from an insurance company that would pay $20,000 per year until </w:t>
      </w:r>
      <w:r w:rsidR="00B34731">
        <w:rPr>
          <w:sz w:val="24"/>
        </w:rPr>
        <w:t xml:space="preserve">the end of that person’s life. </w:t>
      </w:r>
      <w:r w:rsidR="00F80893">
        <w:rPr>
          <w:sz w:val="24"/>
        </w:rPr>
        <w:t>The insurance company expects this person to live for 15 more years and would be willing t</w:t>
      </w:r>
      <w:r w:rsidR="00B34731">
        <w:rPr>
          <w:sz w:val="24"/>
        </w:rPr>
        <w:t>o pay 6 percent on the annuity.</w:t>
      </w:r>
      <w:r w:rsidR="00F80893">
        <w:rPr>
          <w:sz w:val="24"/>
        </w:rPr>
        <w:t xml:space="preserve"> How much should the insurance company ask this person to pay for the annuity?</w:t>
      </w:r>
    </w:p>
    <w:p w:rsidR="00E64064" w:rsidRDefault="00E64064">
      <w:pPr>
        <w:tabs>
          <w:tab w:val="left" w:pos="540"/>
          <w:tab w:val="left" w:pos="900"/>
        </w:tabs>
        <w:ind w:left="900" w:hanging="900"/>
        <w:rPr>
          <w:sz w:val="24"/>
        </w:rPr>
      </w:pPr>
    </w:p>
    <w:p w:rsidR="00F80893" w:rsidRDefault="00E64064">
      <w:pPr>
        <w:tabs>
          <w:tab w:val="left" w:pos="540"/>
          <w:tab w:val="left" w:pos="900"/>
        </w:tabs>
        <w:ind w:left="900" w:hanging="900"/>
        <w:jc w:val="center"/>
        <w:rPr>
          <w:sz w:val="24"/>
        </w:rPr>
      </w:pPr>
      <w:r w:rsidRPr="001E0E88">
        <w:rPr>
          <w:position w:val="-14"/>
          <w:sz w:val="24"/>
        </w:rPr>
        <w:object w:dxaOrig="4900" w:dyaOrig="380">
          <v:shape id="_x0000_i1033" type="#_x0000_t75" style="width:245.25pt;height:18.75pt" o:ole="" fillcolor="window">
            <v:imagedata r:id="rId24" o:title=""/>
          </v:shape>
          <o:OLEObject Type="Embed" ProgID="Equation.3" ShapeID="_x0000_i1033" DrawAspect="Content" ObjectID="_1439654295" r:id="rId25"/>
        </w:object>
      </w:r>
    </w:p>
    <w:p w:rsidR="00F80893" w:rsidRDefault="00F80893">
      <w:pPr>
        <w:tabs>
          <w:tab w:val="left" w:pos="540"/>
          <w:tab w:val="left" w:pos="900"/>
        </w:tabs>
        <w:ind w:left="900" w:hanging="900"/>
        <w:rPr>
          <w:sz w:val="24"/>
        </w:rPr>
      </w:pPr>
    </w:p>
    <w:p w:rsidR="00F80893" w:rsidRDefault="00F80893">
      <w:pPr>
        <w:tabs>
          <w:tab w:val="left" w:pos="540"/>
          <w:tab w:val="left" w:pos="900"/>
        </w:tabs>
        <w:ind w:left="900" w:hanging="900"/>
        <w:rPr>
          <w:sz w:val="24"/>
        </w:rPr>
      </w:pPr>
      <w:r>
        <w:rPr>
          <w:sz w:val="24"/>
        </w:rPr>
        <w:tab/>
        <w:t>b.</w:t>
      </w:r>
      <w:r>
        <w:rPr>
          <w:sz w:val="24"/>
        </w:rPr>
        <w:tab/>
        <w:t xml:space="preserve">A second 65-year-old person wants the same $20,000 annuity, but this person is much healthier and is </w:t>
      </w:r>
      <w:r w:rsidR="00B34731">
        <w:rPr>
          <w:sz w:val="24"/>
        </w:rPr>
        <w:t xml:space="preserve">expected to live for 20 years. </w:t>
      </w:r>
      <w:r>
        <w:rPr>
          <w:sz w:val="24"/>
        </w:rPr>
        <w:t>If the same 6 percent interest rate applies, how much should this healthier person be charged for the annuity?</w:t>
      </w:r>
    </w:p>
    <w:p w:rsidR="00F80893" w:rsidRDefault="00F80893">
      <w:pPr>
        <w:tabs>
          <w:tab w:val="left" w:pos="540"/>
          <w:tab w:val="left" w:pos="900"/>
        </w:tabs>
        <w:ind w:left="900" w:hanging="900"/>
        <w:rPr>
          <w:sz w:val="24"/>
        </w:rPr>
      </w:pPr>
    </w:p>
    <w:p w:rsidR="00F80893" w:rsidRDefault="00E64064">
      <w:pPr>
        <w:tabs>
          <w:tab w:val="left" w:pos="540"/>
          <w:tab w:val="left" w:pos="900"/>
        </w:tabs>
        <w:ind w:left="900" w:hanging="900"/>
        <w:jc w:val="center"/>
        <w:rPr>
          <w:sz w:val="24"/>
        </w:rPr>
      </w:pPr>
      <w:r w:rsidRPr="001E0E88">
        <w:rPr>
          <w:position w:val="-14"/>
          <w:sz w:val="24"/>
        </w:rPr>
        <w:object w:dxaOrig="4920" w:dyaOrig="380">
          <v:shape id="_x0000_i1034" type="#_x0000_t75" style="width:246pt;height:18.75pt" o:ole="" fillcolor="window">
            <v:imagedata r:id="rId26" o:title=""/>
          </v:shape>
          <o:OLEObject Type="Embed" ProgID="Equation.3" ShapeID="_x0000_i1034" DrawAspect="Content" ObjectID="_1439654296" r:id="rId27"/>
        </w:object>
      </w:r>
    </w:p>
    <w:p w:rsidR="00F80893" w:rsidRDefault="00F80893">
      <w:pPr>
        <w:tabs>
          <w:tab w:val="left" w:pos="540"/>
          <w:tab w:val="left" w:pos="900"/>
        </w:tabs>
        <w:ind w:left="900" w:hanging="900"/>
        <w:rPr>
          <w:sz w:val="24"/>
        </w:rPr>
      </w:pPr>
    </w:p>
    <w:p w:rsidR="00F80893" w:rsidRDefault="00F80893">
      <w:pPr>
        <w:tabs>
          <w:tab w:val="left" w:pos="540"/>
          <w:tab w:val="left" w:pos="900"/>
        </w:tabs>
        <w:ind w:left="900" w:hanging="900"/>
        <w:rPr>
          <w:sz w:val="24"/>
        </w:rPr>
      </w:pPr>
      <w:r>
        <w:rPr>
          <w:sz w:val="24"/>
        </w:rPr>
        <w:tab/>
        <w:t>c.</w:t>
      </w:r>
      <w:r>
        <w:rPr>
          <w:sz w:val="24"/>
        </w:rPr>
        <w:tab/>
        <w:t>In each case, what is the difference in the purchase price of the annuity if the distribution payments are made at the beginning of the year?</w:t>
      </w:r>
    </w:p>
    <w:p w:rsidR="00F80893" w:rsidRDefault="00F80893">
      <w:pPr>
        <w:rPr>
          <w:sz w:val="24"/>
        </w:rPr>
      </w:pPr>
    </w:p>
    <w:p w:rsidR="00F80893" w:rsidRDefault="00F80893" w:rsidP="004623B6">
      <w:pPr>
        <w:tabs>
          <w:tab w:val="left" w:pos="540"/>
        </w:tabs>
        <w:rPr>
          <w:sz w:val="24"/>
        </w:rPr>
      </w:pPr>
      <w:r>
        <w:rPr>
          <w:sz w:val="24"/>
        </w:rPr>
        <w:t>For 15 years</w:t>
      </w:r>
      <w:r w:rsidR="00B34731">
        <w:rPr>
          <w:sz w:val="24"/>
        </w:rPr>
        <w:t xml:space="preserve">, the lump sum </w:t>
      </w:r>
      <w:r w:rsidR="004623B6">
        <w:rPr>
          <w:sz w:val="24"/>
        </w:rPr>
        <w:t xml:space="preserve">value </w:t>
      </w:r>
      <w:r w:rsidR="00B34731">
        <w:rPr>
          <w:sz w:val="24"/>
        </w:rPr>
        <w:t xml:space="preserve">is $205,899.68. </w:t>
      </w:r>
      <w:r w:rsidR="004623B6">
        <w:rPr>
          <w:sz w:val="24"/>
        </w:rPr>
        <w:t xml:space="preserve">So, the difference in the purchase price is $11,654.70. </w:t>
      </w:r>
      <w:r>
        <w:rPr>
          <w:sz w:val="24"/>
        </w:rPr>
        <w:t xml:space="preserve">For 20 years, the lump sum </w:t>
      </w:r>
      <w:r w:rsidR="004623B6">
        <w:rPr>
          <w:sz w:val="24"/>
        </w:rPr>
        <w:t xml:space="preserve">value </w:t>
      </w:r>
      <w:r>
        <w:rPr>
          <w:sz w:val="24"/>
        </w:rPr>
        <w:t>is $243,162.33.</w:t>
      </w:r>
      <w:r w:rsidR="004623B6">
        <w:rPr>
          <w:sz w:val="24"/>
        </w:rPr>
        <w:t xml:space="preserve"> So, the difference in the purchase price is $13,763.91.</w:t>
      </w:r>
    </w:p>
    <w:p w:rsidR="00F80893" w:rsidRDefault="00F80893">
      <w:pPr>
        <w:tabs>
          <w:tab w:val="left" w:pos="900"/>
        </w:tabs>
        <w:ind w:left="900" w:hanging="900"/>
        <w:rPr>
          <w:sz w:val="24"/>
        </w:rPr>
      </w:pPr>
    </w:p>
    <w:p w:rsidR="00F80893" w:rsidRDefault="004623B6">
      <w:pPr>
        <w:pStyle w:val="BodyTextIndent3"/>
      </w:pPr>
      <w:r>
        <w:t>10</w:t>
      </w:r>
      <w:r w:rsidR="00F80893">
        <w:t>.</w:t>
      </w:r>
      <w:r w:rsidR="00F80893">
        <w:tab/>
        <w:t xml:space="preserve">Contrast the balance sheet of a life insurance company </w:t>
      </w:r>
      <w:r w:rsidR="00B07145">
        <w:t xml:space="preserve">(Table </w:t>
      </w:r>
      <w:r>
        <w:t>6</w:t>
      </w:r>
      <w:r w:rsidR="00B07145">
        <w:t xml:space="preserve">-3) </w:t>
      </w:r>
      <w:r w:rsidR="00F80893">
        <w:t xml:space="preserve">with the balance sheet of a commercial bank </w:t>
      </w:r>
      <w:r w:rsidR="00B07145">
        <w:t>(Table 2-</w:t>
      </w:r>
      <w:r>
        <w:t>6</w:t>
      </w:r>
      <w:r w:rsidR="00B07145">
        <w:t xml:space="preserve">) </w:t>
      </w:r>
      <w:r w:rsidR="00F80893">
        <w:t xml:space="preserve">and </w:t>
      </w:r>
      <w:r w:rsidR="00E30761">
        <w:t>that of a savings institu</w:t>
      </w:r>
      <w:r w:rsidR="00B34731">
        <w:t>tion</w:t>
      </w:r>
      <w:r w:rsidR="00B07145">
        <w:t xml:space="preserve"> (Table 2-</w:t>
      </w:r>
      <w:r>
        <w:t>10</w:t>
      </w:r>
      <w:r w:rsidR="00B07145">
        <w:t>)</w:t>
      </w:r>
      <w:r w:rsidR="00B34731">
        <w:t xml:space="preserve">. </w:t>
      </w:r>
      <w:r w:rsidR="00F80893">
        <w:t>Explain the balance sheet differences in terms of the differences in the primary functions of the three organizations.</w:t>
      </w:r>
    </w:p>
    <w:p w:rsidR="00772D9D" w:rsidRDefault="00772D9D">
      <w:pPr>
        <w:rPr>
          <w:sz w:val="24"/>
        </w:rPr>
      </w:pPr>
      <w:r>
        <w:rPr>
          <w:sz w:val="24"/>
        </w:rPr>
        <w:br w:type="page"/>
      </w:r>
    </w:p>
    <w:p w:rsidR="00F80893" w:rsidRDefault="00F80893">
      <w:pPr>
        <w:rPr>
          <w:sz w:val="24"/>
        </w:rPr>
      </w:pPr>
    </w:p>
    <w:p w:rsidR="00F80893" w:rsidRDefault="00F80893">
      <w:pPr>
        <w:rPr>
          <w:sz w:val="24"/>
        </w:rPr>
      </w:pPr>
      <w:r>
        <w:rPr>
          <w:sz w:val="24"/>
        </w:rPr>
        <w:t>Life insurance companies have long-term liabilities because of the life ins</w:t>
      </w:r>
      <w:r w:rsidR="00B34731">
        <w:rPr>
          <w:sz w:val="24"/>
        </w:rPr>
        <w:t>urance products that they sell.</w:t>
      </w:r>
      <w:r>
        <w:rPr>
          <w:sz w:val="24"/>
        </w:rPr>
        <w:t xml:space="preserve"> As a result, the asset side of the balance sheet predominantly includes long-term government and corporate bonds, corporate equities, and a declinin</w:t>
      </w:r>
      <w:r w:rsidR="00B34731">
        <w:rPr>
          <w:sz w:val="24"/>
        </w:rPr>
        <w:t xml:space="preserve">g amount of mortgage products. </w:t>
      </w:r>
      <w:r>
        <w:rPr>
          <w:sz w:val="24"/>
        </w:rPr>
        <w:t>The asset side of a commercial bank’s balance sheet is comprised primarily of short- and medium-term loans to corporations and individuals</w:t>
      </w:r>
      <w:r w:rsidR="00B34731">
        <w:rPr>
          <w:sz w:val="24"/>
        </w:rPr>
        <w:t xml:space="preserve"> and some </w:t>
      </w:r>
      <w:r w:rsidR="004623B6">
        <w:rPr>
          <w:sz w:val="24"/>
        </w:rPr>
        <w:t xml:space="preserve">liquid investment securities (e.g., </w:t>
      </w:r>
      <w:r w:rsidR="00E30761">
        <w:rPr>
          <w:sz w:val="24"/>
        </w:rPr>
        <w:t>T</w:t>
      </w:r>
      <w:r w:rsidR="00B34731">
        <w:rPr>
          <w:sz w:val="24"/>
        </w:rPr>
        <w:t>reasury securities</w:t>
      </w:r>
      <w:r w:rsidR="004623B6">
        <w:rPr>
          <w:sz w:val="24"/>
        </w:rPr>
        <w:t>)</w:t>
      </w:r>
      <w:r w:rsidR="00B34731">
        <w:rPr>
          <w:sz w:val="24"/>
        </w:rPr>
        <w:t xml:space="preserve">. </w:t>
      </w:r>
      <w:r>
        <w:rPr>
          <w:sz w:val="24"/>
        </w:rPr>
        <w:t>The principa</w:t>
      </w:r>
      <w:r w:rsidR="00E30761">
        <w:rPr>
          <w:sz w:val="24"/>
        </w:rPr>
        <w:t>l asset category for a savings institu</w:t>
      </w:r>
      <w:r w:rsidR="004623B6">
        <w:rPr>
          <w:sz w:val="24"/>
        </w:rPr>
        <w:t>t</w:t>
      </w:r>
      <w:r>
        <w:rPr>
          <w:sz w:val="24"/>
        </w:rPr>
        <w:t>ion is long-term mortgages.</w:t>
      </w:r>
    </w:p>
    <w:p w:rsidR="00F80893" w:rsidRDefault="00F80893">
      <w:pPr>
        <w:rPr>
          <w:sz w:val="24"/>
        </w:rPr>
      </w:pPr>
    </w:p>
    <w:p w:rsidR="00F80893" w:rsidRDefault="00F80893">
      <w:pPr>
        <w:rPr>
          <w:sz w:val="24"/>
        </w:rPr>
      </w:pPr>
      <w:r>
        <w:rPr>
          <w:sz w:val="24"/>
        </w:rPr>
        <w:t>In effect, all three companies use large degrees of financial leverage to fund assets that primari</w:t>
      </w:r>
      <w:r w:rsidR="00B34731">
        <w:rPr>
          <w:sz w:val="24"/>
        </w:rPr>
        <w:t xml:space="preserve">ly consist of debt securities. </w:t>
      </w:r>
      <w:r>
        <w:rPr>
          <w:sz w:val="24"/>
        </w:rPr>
        <w:t xml:space="preserve">While the face value of deposits is fixed for banks and savings </w:t>
      </w:r>
      <w:r w:rsidR="00E30761">
        <w:rPr>
          <w:sz w:val="24"/>
        </w:rPr>
        <w:t>institu</w:t>
      </w:r>
      <w:r>
        <w:rPr>
          <w:sz w:val="24"/>
        </w:rPr>
        <w:t>tions, the composition of liabilities for insurance companies is s</w:t>
      </w:r>
      <w:r w:rsidR="00B34731">
        <w:rPr>
          <w:sz w:val="24"/>
        </w:rPr>
        <w:t>tochastic.</w:t>
      </w:r>
      <w:r>
        <w:rPr>
          <w:sz w:val="24"/>
        </w:rPr>
        <w:t xml:space="preserve"> The primary liability category for a life insurance company is policy reserves that reflect the expected payment commitments</w:t>
      </w:r>
      <w:r w:rsidR="00B34731">
        <w:rPr>
          <w:sz w:val="24"/>
        </w:rPr>
        <w:t xml:space="preserve"> on existing policy contracts. </w:t>
      </w:r>
      <w:r>
        <w:rPr>
          <w:sz w:val="24"/>
        </w:rPr>
        <w:t>Insurance companies also sell short- and medium-term debt instruments called GICs that are used to fun</w:t>
      </w:r>
      <w:r w:rsidR="00B34731">
        <w:rPr>
          <w:sz w:val="24"/>
        </w:rPr>
        <w:t xml:space="preserve">d their pension plan business. </w:t>
      </w:r>
      <w:r w:rsidR="00E30761">
        <w:rPr>
          <w:sz w:val="24"/>
        </w:rPr>
        <w:t>The liabilities of savings institu</w:t>
      </w:r>
      <w:r>
        <w:rPr>
          <w:sz w:val="24"/>
        </w:rPr>
        <w:t xml:space="preserve">tions are primarily short-term deposit accounts, while banks utilize short-term deposits and short-term borrowed funds, depending on the size of the bank.  </w:t>
      </w:r>
    </w:p>
    <w:p w:rsidR="00F80893" w:rsidRDefault="00F80893">
      <w:pPr>
        <w:rPr>
          <w:sz w:val="24"/>
        </w:rPr>
      </w:pPr>
    </w:p>
    <w:p w:rsidR="00F80893" w:rsidRDefault="00F80893">
      <w:pPr>
        <w:pStyle w:val="BodyTextIndent3"/>
      </w:pPr>
      <w:r>
        <w:t>1</w:t>
      </w:r>
      <w:r w:rsidR="004623B6">
        <w:t>1</w:t>
      </w:r>
      <w:r>
        <w:t>.</w:t>
      </w:r>
      <w:r>
        <w:tab/>
        <w:t xml:space="preserve">Using the data in Table </w:t>
      </w:r>
      <w:r w:rsidR="004623B6">
        <w:t>6</w:t>
      </w:r>
      <w:r>
        <w:t>-2, how has the composition of assets of U.S. life insurance companies changed over time?</w:t>
      </w:r>
    </w:p>
    <w:p w:rsidR="00F80893" w:rsidRDefault="00F80893">
      <w:pPr>
        <w:rPr>
          <w:sz w:val="24"/>
        </w:rPr>
      </w:pPr>
    </w:p>
    <w:p w:rsidR="00F80893" w:rsidRDefault="00F80893">
      <w:pPr>
        <w:rPr>
          <w:sz w:val="24"/>
        </w:rPr>
      </w:pPr>
      <w:r>
        <w:rPr>
          <w:sz w:val="24"/>
        </w:rPr>
        <w:t xml:space="preserve">Table </w:t>
      </w:r>
      <w:r w:rsidR="004623B6">
        <w:rPr>
          <w:sz w:val="24"/>
        </w:rPr>
        <w:t>6</w:t>
      </w:r>
      <w:r>
        <w:rPr>
          <w:sz w:val="24"/>
        </w:rPr>
        <w:t>-2 indicates that life insurance companies have increased their holdings of bonds and stocks and decreased their holdings of mortgages and policy lo</w:t>
      </w:r>
      <w:r w:rsidR="00B34731">
        <w:rPr>
          <w:sz w:val="24"/>
        </w:rPr>
        <w:t xml:space="preserve">ans since the 1920s and 1930s. </w:t>
      </w:r>
      <w:r>
        <w:rPr>
          <w:sz w:val="24"/>
        </w:rPr>
        <w:t>Government securities comprise the second largest comp</w:t>
      </w:r>
      <w:r w:rsidR="00E30761">
        <w:rPr>
          <w:sz w:val="24"/>
        </w:rPr>
        <w:t>onent, although the proportion has b</w:t>
      </w:r>
      <w:r>
        <w:rPr>
          <w:sz w:val="24"/>
        </w:rPr>
        <w:t>ee</w:t>
      </w:r>
      <w:r w:rsidR="00E30761">
        <w:rPr>
          <w:sz w:val="24"/>
        </w:rPr>
        <w:t>n</w:t>
      </w:r>
      <w:r>
        <w:rPr>
          <w:sz w:val="24"/>
        </w:rPr>
        <w:t xml:space="preserve"> decreasing in recent years as the yields have decreased.</w:t>
      </w:r>
    </w:p>
    <w:p w:rsidR="00F80893" w:rsidRDefault="00F80893">
      <w:pPr>
        <w:rPr>
          <w:sz w:val="24"/>
        </w:rPr>
      </w:pPr>
    </w:p>
    <w:p w:rsidR="00F80893" w:rsidRDefault="00F80893">
      <w:pPr>
        <w:pStyle w:val="BodyTextIndent3"/>
      </w:pPr>
      <w:r>
        <w:t>1</w:t>
      </w:r>
      <w:r w:rsidR="004623B6">
        <w:t>2</w:t>
      </w:r>
      <w:r>
        <w:t>.</w:t>
      </w:r>
      <w:r>
        <w:tab/>
        <w:t>How do life insurance companies earn</w:t>
      </w:r>
      <w:r w:rsidR="008351D9">
        <w:t xml:space="preserve"> a</w:t>
      </w:r>
      <w:r>
        <w:t xml:space="preserve"> profit?  </w:t>
      </w:r>
    </w:p>
    <w:p w:rsidR="00F80893" w:rsidRDefault="00F80893">
      <w:pPr>
        <w:rPr>
          <w:sz w:val="24"/>
        </w:rPr>
      </w:pPr>
    </w:p>
    <w:p w:rsidR="00F80893" w:rsidRDefault="00F80893">
      <w:pPr>
        <w:tabs>
          <w:tab w:val="left" w:pos="-1440"/>
        </w:tabs>
        <w:rPr>
          <w:color w:val="000000"/>
          <w:sz w:val="24"/>
        </w:rPr>
      </w:pPr>
      <w:r>
        <w:rPr>
          <w:color w:val="000000"/>
          <w:sz w:val="24"/>
        </w:rPr>
        <w:t xml:space="preserve">Insurance </w:t>
      </w:r>
      <w:r w:rsidR="004623B6">
        <w:rPr>
          <w:color w:val="000000"/>
          <w:sz w:val="24"/>
        </w:rPr>
        <w:t>companies</w:t>
      </w:r>
      <w:r>
        <w:rPr>
          <w:color w:val="000000"/>
          <w:sz w:val="24"/>
        </w:rPr>
        <w:t xml:space="preserve"> earn profits by taking in more premium income than they pay out in policy payments. Firms can increase their spread between premium income a</w:t>
      </w:r>
      <w:r w:rsidR="00B34731">
        <w:rPr>
          <w:color w:val="000000"/>
          <w:sz w:val="24"/>
        </w:rPr>
        <w:t xml:space="preserve">nd policy payouts in two ways. </w:t>
      </w:r>
      <w:r>
        <w:rPr>
          <w:color w:val="000000"/>
          <w:sz w:val="24"/>
        </w:rPr>
        <w:t>The first way is to decrease future required payouts for any given level of premium</w:t>
      </w:r>
      <w:r w:rsidR="00B34731">
        <w:rPr>
          <w:color w:val="000000"/>
          <w:sz w:val="24"/>
        </w:rPr>
        <w:t xml:space="preserve"> payments. </w:t>
      </w:r>
      <w:r>
        <w:rPr>
          <w:color w:val="000000"/>
          <w:sz w:val="24"/>
        </w:rPr>
        <w:t>This can be accomplished by reducing the risk of the insured pool (provided the policyholders do not demand premium rebates that fully reflect lower expected future payouts). The second way is to increase the profitability of interest income o</w:t>
      </w:r>
      <w:r w:rsidR="00B34731">
        <w:rPr>
          <w:color w:val="000000"/>
          <w:sz w:val="24"/>
        </w:rPr>
        <w:t xml:space="preserve">n net policy reserves. </w:t>
      </w:r>
      <w:r>
        <w:rPr>
          <w:color w:val="000000"/>
          <w:sz w:val="24"/>
        </w:rPr>
        <w:t xml:space="preserve">Since insurance liabilities typically are long term, the insurance company has long periods of time to invest premium payments in interest earning asset portfolios. The higher is the yield on the insurance company's investments, the greater is the difference between the premium income stream and the policy payouts (except in the case of variable life insurance) and the greater is the insurance company's profitability.  </w:t>
      </w:r>
    </w:p>
    <w:p w:rsidR="00772D9D" w:rsidRDefault="00772D9D">
      <w:pPr>
        <w:rPr>
          <w:color w:val="000000"/>
          <w:sz w:val="24"/>
        </w:rPr>
      </w:pPr>
      <w:r>
        <w:rPr>
          <w:color w:val="000000"/>
          <w:sz w:val="24"/>
        </w:rPr>
        <w:br w:type="page"/>
      </w:r>
    </w:p>
    <w:p w:rsidR="00F80893" w:rsidRDefault="00F80893">
      <w:pPr>
        <w:tabs>
          <w:tab w:val="left" w:pos="-1440"/>
        </w:tabs>
        <w:rPr>
          <w:color w:val="000000"/>
          <w:sz w:val="24"/>
        </w:rPr>
      </w:pPr>
    </w:p>
    <w:p w:rsidR="00F80893" w:rsidRDefault="00F80893">
      <w:pPr>
        <w:pStyle w:val="BodyTextIndent3"/>
      </w:pPr>
      <w:r>
        <w:t>1</w:t>
      </w:r>
      <w:r w:rsidR="004623B6">
        <w:t>3</w:t>
      </w:r>
      <w:r>
        <w:t>.</w:t>
      </w:r>
      <w:r>
        <w:tab/>
        <w:t>How would the balance sheet of a life insurance company change if it offered</w:t>
      </w:r>
      <w:r w:rsidR="004623B6">
        <w:t xml:space="preserve"> to run a private pension fund f</w:t>
      </w:r>
      <w:r>
        <w:t>o</w:t>
      </w:r>
      <w:r w:rsidR="004623B6">
        <w:t>r</w:t>
      </w:r>
      <w:r>
        <w:t xml:space="preserve"> another company?</w:t>
      </w:r>
    </w:p>
    <w:p w:rsidR="00F80893" w:rsidRDefault="00F80893">
      <w:pPr>
        <w:rPr>
          <w:sz w:val="24"/>
        </w:rPr>
      </w:pPr>
    </w:p>
    <w:p w:rsidR="00F80893" w:rsidRDefault="00F80893">
      <w:pPr>
        <w:rPr>
          <w:sz w:val="24"/>
        </w:rPr>
      </w:pPr>
      <w:r>
        <w:rPr>
          <w:sz w:val="24"/>
        </w:rPr>
        <w:t>The primary change in the balance sheet of a life insurance company would be an increase in the liability accounts tha</w:t>
      </w:r>
      <w:r w:rsidR="00B34731">
        <w:rPr>
          <w:sz w:val="24"/>
        </w:rPr>
        <w:t xml:space="preserve">t reflect these pension plans. </w:t>
      </w:r>
      <w:r>
        <w:rPr>
          <w:sz w:val="24"/>
        </w:rPr>
        <w:t>Guaranteed investment contracts (GICs) and separate account categories likely would increase, depending on the type of pension pla</w:t>
      </w:r>
      <w:r w:rsidR="00B34731">
        <w:rPr>
          <w:sz w:val="24"/>
        </w:rPr>
        <w:t xml:space="preserve">ns provided to the customers. </w:t>
      </w:r>
      <w:r>
        <w:rPr>
          <w:sz w:val="24"/>
        </w:rPr>
        <w:t>The premiums and contributions would be invested in the normal asset categories of the insurance company, except in cases where the pension fund requires agg</w:t>
      </w:r>
      <w:r w:rsidR="00B34731">
        <w:rPr>
          <w:sz w:val="24"/>
        </w:rPr>
        <w:t xml:space="preserve">ressive investment strategies. </w:t>
      </w:r>
      <w:r>
        <w:rPr>
          <w:sz w:val="24"/>
        </w:rPr>
        <w:t>In this case, the funds may be invested in specific equity mutual funds.</w:t>
      </w:r>
    </w:p>
    <w:p w:rsidR="00F80893" w:rsidRDefault="00F80893">
      <w:pPr>
        <w:rPr>
          <w:sz w:val="24"/>
        </w:rPr>
      </w:pPr>
    </w:p>
    <w:p w:rsidR="00F80893" w:rsidRDefault="00F80893">
      <w:pPr>
        <w:pStyle w:val="BodyTextIndent3"/>
      </w:pPr>
      <w:r>
        <w:t>1</w:t>
      </w:r>
      <w:r w:rsidR="004623B6">
        <w:t>4</w:t>
      </w:r>
      <w:r>
        <w:t>.</w:t>
      </w:r>
      <w:r>
        <w:tab/>
        <w:t>How does the regulation of insurance companies differ from the regulati</w:t>
      </w:r>
      <w:r w:rsidR="00B34731">
        <w:t xml:space="preserve">on of depository institutions? </w:t>
      </w:r>
      <w:r>
        <w:t>What are the major pieces of life insurance regulatory legislation?</w:t>
      </w:r>
    </w:p>
    <w:p w:rsidR="00F80893" w:rsidRDefault="00F80893">
      <w:pPr>
        <w:rPr>
          <w:sz w:val="24"/>
        </w:rPr>
      </w:pPr>
    </w:p>
    <w:p w:rsidR="00F80893" w:rsidRDefault="00F80893">
      <w:pPr>
        <w:rPr>
          <w:sz w:val="24"/>
        </w:rPr>
      </w:pPr>
      <w:r>
        <w:rPr>
          <w:sz w:val="24"/>
        </w:rPr>
        <w:t xml:space="preserve">Insurance companies are more exclusively subject to state regulations </w:t>
      </w:r>
      <w:r w:rsidR="00B34731">
        <w:rPr>
          <w:sz w:val="24"/>
        </w:rPr>
        <w:t xml:space="preserve">compared to banks and </w:t>
      </w:r>
      <w:r w:rsidR="008351D9">
        <w:rPr>
          <w:sz w:val="24"/>
        </w:rPr>
        <w:t>savings institution</w:t>
      </w:r>
      <w:r w:rsidR="00B34731">
        <w:rPr>
          <w:sz w:val="24"/>
        </w:rPr>
        <w:t xml:space="preserve">s. </w:t>
      </w:r>
      <w:r>
        <w:rPr>
          <w:sz w:val="24"/>
        </w:rPr>
        <w:t>Although there are national insurance organizations such as the National Association of Insurance Commissioners, the companies are chartered and</w:t>
      </w:r>
      <w:r w:rsidR="00B34731">
        <w:rPr>
          <w:sz w:val="24"/>
        </w:rPr>
        <w:t xml:space="preserve"> regulated at the state level. </w:t>
      </w:r>
      <w:r>
        <w:rPr>
          <w:sz w:val="24"/>
        </w:rPr>
        <w:t>Banks and thrifts are typically subject to both</w:t>
      </w:r>
      <w:r w:rsidR="00B34731">
        <w:rPr>
          <w:sz w:val="24"/>
        </w:rPr>
        <w:t xml:space="preserve"> national and state oversight. </w:t>
      </w:r>
      <w:r>
        <w:rPr>
          <w:sz w:val="24"/>
        </w:rPr>
        <w:t>While both banks and insurance companies receive regulatory scrutiny as to the quality of their assets and liabilities, bank regulations also dictate minimum re</w:t>
      </w:r>
      <w:r w:rsidR="00B34731">
        <w:rPr>
          <w:sz w:val="24"/>
        </w:rPr>
        <w:t>serve and capital requirements.</w:t>
      </w:r>
      <w:r>
        <w:rPr>
          <w:sz w:val="24"/>
        </w:rPr>
        <w:t xml:space="preserve"> Both insurance companies and banks are limited in the</w:t>
      </w:r>
      <w:r w:rsidR="00B34731">
        <w:rPr>
          <w:sz w:val="24"/>
        </w:rPr>
        <w:t xml:space="preserve"> products that they can offer. </w:t>
      </w:r>
      <w:r>
        <w:rPr>
          <w:sz w:val="24"/>
        </w:rPr>
        <w:t xml:space="preserve">The primary legislation is the </w:t>
      </w:r>
      <w:r w:rsidR="00B34731">
        <w:rPr>
          <w:sz w:val="24"/>
        </w:rPr>
        <w:t xml:space="preserve">McCarran-Ferguson Act of 1945. </w:t>
      </w:r>
      <w:r>
        <w:rPr>
          <w:sz w:val="24"/>
        </w:rPr>
        <w:t xml:space="preserve">This legislation provides that federal regulation is subordinate to state regulation.    </w:t>
      </w:r>
    </w:p>
    <w:p w:rsidR="008351D9" w:rsidRDefault="008351D9" w:rsidP="008351D9">
      <w:pPr>
        <w:rPr>
          <w:sz w:val="24"/>
          <w:szCs w:val="24"/>
        </w:rPr>
      </w:pPr>
    </w:p>
    <w:p w:rsidR="008351D9" w:rsidRDefault="008351D9" w:rsidP="008351D9">
      <w:pPr>
        <w:rPr>
          <w:sz w:val="24"/>
          <w:szCs w:val="24"/>
        </w:rPr>
      </w:pPr>
      <w:r w:rsidRPr="008351D9">
        <w:rPr>
          <w:sz w:val="24"/>
          <w:szCs w:val="24"/>
        </w:rPr>
        <w:t>In 2009, the U.S. Congress considered establishing an optional federal insurance charter. The move behind such a charter picked up steam following the failure of the existing state by state regulatory system to act in preventing the problems at insurance giant AIG from becoming a systemic risk to the national economy. Those in favor of an optional federal insurance charter noted that under the current state by state system, insurers face obstacles such as inconsistent regulations, barriers to innovation, conflicting agent licensing, and education requirements. While the House version of the 2010 Financial Services Regulatory Overhaul Bill (approved in December 2009) contained no provision for federal regulation of insurance companies, Financial Services Chairman Barney Frank stated that this would still be a possibility as the bill moved through the regulatory process towards final passage.</w:t>
      </w:r>
    </w:p>
    <w:p w:rsidR="00772D9D" w:rsidRDefault="00772D9D">
      <w:pPr>
        <w:rPr>
          <w:sz w:val="24"/>
          <w:szCs w:val="24"/>
        </w:rPr>
      </w:pPr>
      <w:r>
        <w:rPr>
          <w:sz w:val="24"/>
          <w:szCs w:val="24"/>
        </w:rPr>
        <w:br w:type="page"/>
      </w:r>
    </w:p>
    <w:p w:rsidR="004623B6" w:rsidRDefault="004623B6" w:rsidP="008351D9">
      <w:pPr>
        <w:rPr>
          <w:sz w:val="24"/>
          <w:szCs w:val="24"/>
        </w:rPr>
      </w:pPr>
    </w:p>
    <w:p w:rsidR="004623B6" w:rsidRPr="008351D9" w:rsidRDefault="004623B6" w:rsidP="008351D9">
      <w:pPr>
        <w:rPr>
          <w:sz w:val="24"/>
          <w:szCs w:val="24"/>
        </w:rPr>
      </w:pPr>
      <w:r w:rsidRPr="004623B6">
        <w:rPr>
          <w:sz w:val="24"/>
          <w:szCs w:val="24"/>
        </w:rPr>
        <w:tab/>
        <w:t>The final version of the overhaul bill, the Wall Street Reform and Consumer Protection Act of 2010 established the Federal Insurance Office (FIO) that reports to Congress and the President on matters pertaining to the insurance industry. While the industry’s main regulator continues to be the states in which firms operate, the FIO has the authority to monitor the insurance industry, identify regulatory gaps or systemic risk, deal with international insurance matters and monitor the extent to which underserved communities have access to affordable insurance products. The Wall Street Reform and Consumer Protection Act also called for the establishment of the Financial Stability Oversight Council (FSOC), which is charged with designating any financial institution (including insurance companies) that presents a systemic risk to the economy and subjecting them to greater regulation.</w:t>
      </w:r>
    </w:p>
    <w:p w:rsidR="00F80893" w:rsidRDefault="00F80893">
      <w:pPr>
        <w:rPr>
          <w:sz w:val="24"/>
        </w:rPr>
      </w:pPr>
    </w:p>
    <w:p w:rsidR="00F80893" w:rsidRDefault="00F80893">
      <w:pPr>
        <w:pStyle w:val="BodyTextIndent3"/>
        <w:tabs>
          <w:tab w:val="clear" w:pos="540"/>
        </w:tabs>
      </w:pPr>
      <w:r>
        <w:t>1</w:t>
      </w:r>
      <w:r w:rsidR="004623B6">
        <w:t>5</w:t>
      </w:r>
      <w:r>
        <w:t>.</w:t>
      </w:r>
      <w:r>
        <w:tab/>
        <w:t xml:space="preserve">How do state guarantee funds for life insurance companies compare with deposit insurance for </w:t>
      </w:r>
      <w:r w:rsidR="008351D9">
        <w:t>depository institutions</w:t>
      </w:r>
      <w:r>
        <w:t>?</w:t>
      </w:r>
    </w:p>
    <w:p w:rsidR="00F80893" w:rsidRDefault="00F80893">
      <w:pPr>
        <w:ind w:left="540" w:hanging="540"/>
        <w:rPr>
          <w:sz w:val="24"/>
        </w:rPr>
      </w:pPr>
    </w:p>
    <w:p w:rsidR="00F80893" w:rsidRDefault="00F80893">
      <w:pPr>
        <w:pStyle w:val="BodyText3"/>
      </w:pPr>
      <w:r>
        <w:t>State guarantee funds are different from depo</w:t>
      </w:r>
      <w:r w:rsidR="00B34731">
        <w:t xml:space="preserve">sit insurance in several ways. </w:t>
      </w:r>
      <w:r>
        <w:t xml:space="preserve">First, the insurance guarantee funds are administered by the life insurance companies as opposed to a separate company like the </w:t>
      </w:r>
      <w:r w:rsidR="00B34731">
        <w:t xml:space="preserve">FDIC for deposit institutions. </w:t>
      </w:r>
      <w:r>
        <w:t>Second, insurance companies do not</w:t>
      </w:r>
      <w:r w:rsidR="004623B6">
        <w:t xml:space="preserve"> generally</w:t>
      </w:r>
      <w:r>
        <w:t xml:space="preserve"> pay premiums into the guarantee fund until after the f</w:t>
      </w:r>
      <w:r w:rsidR="00B34731">
        <w:t>ailure of an insurance company.</w:t>
      </w:r>
      <w:r>
        <w:t xml:space="preserve"> The FDIC requires annual premium payments </w:t>
      </w:r>
      <w:r w:rsidR="00B34731">
        <w:t>from all deposit</w:t>
      </w:r>
      <w:r w:rsidR="008351D9">
        <w:t>ory</w:t>
      </w:r>
      <w:r w:rsidR="00B34731">
        <w:t xml:space="preserve"> institutions. </w:t>
      </w:r>
      <w:r>
        <w:t xml:space="preserve">Third, while the FDIC requires premium payments to be based on the amount of deposits and the risk of the assets of the </w:t>
      </w:r>
      <w:r w:rsidR="008351D9">
        <w:t>depo</w:t>
      </w:r>
      <w:r>
        <w:t>s</w:t>
      </w:r>
      <w:r w:rsidR="008351D9">
        <w:t>itory institutions</w:t>
      </w:r>
      <w:r>
        <w:t xml:space="preserve">, the contributions by insurance companies typically are based on the relative amount of premium income received by the </w:t>
      </w:r>
      <w:r w:rsidR="00B34731">
        <w:t xml:space="preserve">surviving insurance companies. </w:t>
      </w:r>
      <w:r>
        <w:t xml:space="preserve">Finally, because contributions to the insurance guarantee funds are requested only after the failure of a company, the transmission of the benefits to the policyholders occurs </w:t>
      </w:r>
      <w:r w:rsidR="00B34731">
        <w:t xml:space="preserve">only after a reasonable delay. </w:t>
      </w:r>
      <w:r>
        <w:t xml:space="preserve">In contrast, the FDIC normally pays depositors within a few days after the failure of a </w:t>
      </w:r>
      <w:r w:rsidR="00F50335">
        <w:t>depository institution</w:t>
      </w:r>
      <w:r>
        <w:t>.</w:t>
      </w:r>
    </w:p>
    <w:p w:rsidR="00F80893" w:rsidRDefault="00F80893">
      <w:pPr>
        <w:rPr>
          <w:sz w:val="24"/>
        </w:rPr>
      </w:pPr>
    </w:p>
    <w:p w:rsidR="00F80893" w:rsidRDefault="00F80893">
      <w:pPr>
        <w:tabs>
          <w:tab w:val="left" w:pos="540"/>
        </w:tabs>
        <w:rPr>
          <w:sz w:val="24"/>
        </w:rPr>
      </w:pPr>
      <w:r>
        <w:rPr>
          <w:sz w:val="24"/>
        </w:rPr>
        <w:t>1</w:t>
      </w:r>
      <w:r w:rsidR="00DA668E">
        <w:rPr>
          <w:sz w:val="24"/>
        </w:rPr>
        <w:t>6</w:t>
      </w:r>
      <w:r>
        <w:rPr>
          <w:sz w:val="24"/>
        </w:rPr>
        <w:t>.</w:t>
      </w:r>
      <w:r>
        <w:rPr>
          <w:sz w:val="24"/>
        </w:rPr>
        <w:tab/>
        <w:t>What are the two major activity lines of property-casualty insurance firms?</w:t>
      </w:r>
    </w:p>
    <w:p w:rsidR="00F80893" w:rsidRDefault="00F80893">
      <w:pPr>
        <w:rPr>
          <w:sz w:val="24"/>
        </w:rPr>
      </w:pPr>
    </w:p>
    <w:p w:rsidR="00F80893" w:rsidRDefault="00F80893">
      <w:pPr>
        <w:tabs>
          <w:tab w:val="left" w:pos="-1440"/>
        </w:tabs>
        <w:ind w:left="720" w:hanging="720"/>
        <w:rPr>
          <w:color w:val="000000"/>
          <w:sz w:val="24"/>
        </w:rPr>
      </w:pPr>
      <w:r>
        <w:rPr>
          <w:color w:val="000000"/>
          <w:sz w:val="24"/>
        </w:rPr>
        <w:t>The two major lines of property-casualty insurance are:</w:t>
      </w:r>
    </w:p>
    <w:p w:rsidR="00F80893" w:rsidRDefault="00F80893">
      <w:pPr>
        <w:rPr>
          <w:color w:val="000000"/>
          <w:sz w:val="24"/>
        </w:rPr>
      </w:pPr>
    </w:p>
    <w:p w:rsidR="00F80893" w:rsidRDefault="00F80893">
      <w:pPr>
        <w:tabs>
          <w:tab w:val="left" w:pos="-1440"/>
        </w:tabs>
        <w:ind w:left="900" w:hanging="360"/>
        <w:rPr>
          <w:color w:val="000000"/>
          <w:sz w:val="24"/>
        </w:rPr>
      </w:pPr>
      <w:r>
        <w:rPr>
          <w:color w:val="000000"/>
          <w:sz w:val="24"/>
        </w:rPr>
        <w:t>a)</w:t>
      </w:r>
      <w:r>
        <w:rPr>
          <w:color w:val="000000"/>
          <w:sz w:val="24"/>
        </w:rPr>
        <w:tab/>
        <w:t xml:space="preserve">Property insurance: </w:t>
      </w:r>
      <w:r>
        <w:rPr>
          <w:color w:val="000000"/>
          <w:sz w:val="24"/>
        </w:rPr>
        <w:tab/>
        <w:t>Insurance compensating the insured, fully or partially, for personal or commercial property damage as a result of accidents and other events; and</w:t>
      </w:r>
    </w:p>
    <w:p w:rsidR="00F80893" w:rsidRDefault="00F80893">
      <w:pPr>
        <w:tabs>
          <w:tab w:val="left" w:pos="-1440"/>
          <w:tab w:val="left" w:pos="540"/>
        </w:tabs>
        <w:ind w:left="900" w:hanging="900"/>
        <w:rPr>
          <w:color w:val="000000"/>
          <w:sz w:val="24"/>
        </w:rPr>
      </w:pPr>
    </w:p>
    <w:p w:rsidR="00F80893" w:rsidRDefault="00F80893">
      <w:pPr>
        <w:tabs>
          <w:tab w:val="left" w:pos="-1440"/>
          <w:tab w:val="left" w:pos="540"/>
        </w:tabs>
        <w:ind w:left="900" w:hanging="900"/>
        <w:rPr>
          <w:color w:val="000000"/>
          <w:sz w:val="24"/>
        </w:rPr>
      </w:pPr>
      <w:r>
        <w:rPr>
          <w:color w:val="000000"/>
          <w:sz w:val="24"/>
        </w:rPr>
        <w:tab/>
        <w:t xml:space="preserve">b) </w:t>
      </w:r>
      <w:r>
        <w:rPr>
          <w:color w:val="000000"/>
          <w:sz w:val="24"/>
        </w:rPr>
        <w:tab/>
        <w:t>Liability insurance:</w:t>
      </w:r>
      <w:r>
        <w:rPr>
          <w:color w:val="000000"/>
          <w:sz w:val="24"/>
        </w:rPr>
        <w:tab/>
        <w:t>Insurance compensating a third party, fully or partially, because its personal or commercial property was damaged as a result of the accidental actions of the insured.</w:t>
      </w:r>
    </w:p>
    <w:p w:rsidR="00F80893" w:rsidRDefault="00F80893">
      <w:pPr>
        <w:rPr>
          <w:color w:val="000000"/>
          <w:sz w:val="24"/>
        </w:rPr>
      </w:pPr>
    </w:p>
    <w:p w:rsidR="00F80893" w:rsidRDefault="00F80893">
      <w:pPr>
        <w:pStyle w:val="BodyText2"/>
        <w:jc w:val="left"/>
      </w:pPr>
      <w:r>
        <w:t>In many cases, property and liability insurance is sold together, such as personal or commercial multiple peril and auto insurance. Fire and allied lines usually are s</w:t>
      </w:r>
      <w:r w:rsidR="00B34731">
        <w:t>old as property insurance only.</w:t>
      </w:r>
      <w:r>
        <w:t xml:space="preserve"> Liability insurance is sold separately for coverage such as malpractice or product liability hazards. In addition, reinsurance provides a means for primary insurers to pool their risk by transferring some of the risk and premium to a reinsurer.    </w:t>
      </w:r>
    </w:p>
    <w:p w:rsidR="00772D9D" w:rsidRDefault="00772D9D">
      <w:pPr>
        <w:rPr>
          <w:sz w:val="24"/>
        </w:rPr>
      </w:pPr>
      <w:r>
        <w:rPr>
          <w:sz w:val="24"/>
        </w:rPr>
        <w:br w:type="page"/>
      </w:r>
    </w:p>
    <w:p w:rsidR="00F80893" w:rsidRDefault="00F80893">
      <w:pPr>
        <w:rPr>
          <w:sz w:val="24"/>
        </w:rPr>
      </w:pPr>
    </w:p>
    <w:p w:rsidR="00F80893" w:rsidRDefault="00F80893">
      <w:pPr>
        <w:pStyle w:val="BodyTextIndent3"/>
      </w:pPr>
      <w:r>
        <w:t>1</w:t>
      </w:r>
      <w:r w:rsidR="00DA668E">
        <w:t>7</w:t>
      </w:r>
      <w:r>
        <w:t>.</w:t>
      </w:r>
      <w:r>
        <w:tab/>
        <w:t>How have the product lines of property-casualty insurance companies changed over time?</w:t>
      </w:r>
    </w:p>
    <w:p w:rsidR="00F80893" w:rsidRDefault="00F80893">
      <w:pPr>
        <w:rPr>
          <w:sz w:val="24"/>
        </w:rPr>
      </w:pPr>
    </w:p>
    <w:p w:rsidR="00F80893" w:rsidRDefault="00F80893">
      <w:pPr>
        <w:rPr>
          <w:sz w:val="24"/>
        </w:rPr>
      </w:pPr>
      <w:r>
        <w:rPr>
          <w:sz w:val="24"/>
        </w:rPr>
        <w:t>Product lines based on net premiums typically are included in the propert</w:t>
      </w:r>
      <w:r w:rsidR="00B34731">
        <w:rPr>
          <w:sz w:val="24"/>
        </w:rPr>
        <w:t xml:space="preserve">y-casualty insurance arena. </w:t>
      </w:r>
      <w:r>
        <w:rPr>
          <w:sz w:val="24"/>
        </w:rPr>
        <w:t>The largest decreases have been in the fire and allied categories, while the multiple peril (or umbrella) and liability policies hav</w:t>
      </w:r>
      <w:r w:rsidR="00B34731">
        <w:rPr>
          <w:sz w:val="24"/>
        </w:rPr>
        <w:t xml:space="preserve">e shown the largest increases. </w:t>
      </w:r>
      <w:r>
        <w:rPr>
          <w:sz w:val="24"/>
        </w:rPr>
        <w:t>The changes are related in that much of the decreased coverage has been subsumed into the multiple peril policies.</w:t>
      </w:r>
    </w:p>
    <w:p w:rsidR="00F80893" w:rsidRDefault="00F80893">
      <w:pPr>
        <w:ind w:left="540" w:hanging="540"/>
        <w:rPr>
          <w:color w:val="000000"/>
          <w:sz w:val="24"/>
        </w:rPr>
      </w:pPr>
    </w:p>
    <w:p w:rsidR="00F80893" w:rsidRDefault="00F80893">
      <w:pPr>
        <w:pStyle w:val="BodyTextIndent3"/>
      </w:pPr>
      <w:r>
        <w:t>1</w:t>
      </w:r>
      <w:r w:rsidR="00DA668E">
        <w:t>8</w:t>
      </w:r>
      <w:r>
        <w:t>.</w:t>
      </w:r>
      <w:r>
        <w:tab/>
        <w:t xml:space="preserve">Contrast the balance sheet of a property-casualty insurance company </w:t>
      </w:r>
      <w:r w:rsidR="00DA668E">
        <w:t>(Table 6</w:t>
      </w:r>
      <w:r w:rsidR="00DE261D">
        <w:t xml:space="preserve">-5) </w:t>
      </w:r>
      <w:r>
        <w:t>with the balan</w:t>
      </w:r>
      <w:r w:rsidR="00B34731">
        <w:t>ce sheet of a commercial bank</w:t>
      </w:r>
      <w:r w:rsidR="00DE261D">
        <w:t xml:space="preserve"> (Table 2-</w:t>
      </w:r>
      <w:r w:rsidR="00DA668E">
        <w:t>6</w:t>
      </w:r>
      <w:r w:rsidR="00DE261D">
        <w:t>)</w:t>
      </w:r>
      <w:r w:rsidR="00B34731">
        <w:t xml:space="preserve">. </w:t>
      </w:r>
      <w:r>
        <w:t>Explain the balance sheet differences in terms of the differences in the primary functions of the two organizations.</w:t>
      </w:r>
    </w:p>
    <w:p w:rsidR="00F80893" w:rsidRDefault="00F80893">
      <w:pPr>
        <w:rPr>
          <w:sz w:val="24"/>
        </w:rPr>
      </w:pPr>
    </w:p>
    <w:p w:rsidR="00F80893" w:rsidRDefault="00F80893">
      <w:pPr>
        <w:rPr>
          <w:sz w:val="24"/>
        </w:rPr>
      </w:pPr>
      <w:r>
        <w:rPr>
          <w:sz w:val="24"/>
        </w:rPr>
        <w:t>The balance sheet of a PC company is similar to tha</w:t>
      </w:r>
      <w:r w:rsidR="00B34731">
        <w:rPr>
          <w:sz w:val="24"/>
        </w:rPr>
        <w:t xml:space="preserve">t of a life insurance company. </w:t>
      </w:r>
      <w:r>
        <w:rPr>
          <w:sz w:val="24"/>
        </w:rPr>
        <w:t>Long-term financial assets such as bonds, common equities</w:t>
      </w:r>
      <w:r w:rsidR="00E30761">
        <w:rPr>
          <w:sz w:val="24"/>
        </w:rPr>
        <w:t>,</w:t>
      </w:r>
      <w:r>
        <w:rPr>
          <w:sz w:val="24"/>
        </w:rPr>
        <w:t xml:space="preserve"> and preferred stock comprise the majority of the assets, while loss reserves, loss adjustment expenses, and unearned prem</w:t>
      </w:r>
      <w:r w:rsidR="00B34731">
        <w:rPr>
          <w:sz w:val="24"/>
        </w:rPr>
        <w:t xml:space="preserve">iums dominate the liabilities. </w:t>
      </w:r>
      <w:r>
        <w:rPr>
          <w:sz w:val="24"/>
        </w:rPr>
        <w:t>In contrast, short-</w:t>
      </w:r>
      <w:r w:rsidR="00673B0A">
        <w:rPr>
          <w:sz w:val="24"/>
        </w:rPr>
        <w:t xml:space="preserve"> </w:t>
      </w:r>
      <w:r>
        <w:rPr>
          <w:sz w:val="24"/>
        </w:rPr>
        <w:t>and medium-term financial assets dominate the asset side of the balance sheets of most banks and borrowed funds in the form of deposits are the primary liability for</w:t>
      </w:r>
      <w:r w:rsidR="00B34731">
        <w:rPr>
          <w:sz w:val="24"/>
        </w:rPr>
        <w:t xml:space="preserve"> commercial banks. </w:t>
      </w:r>
      <w:r>
        <w:rPr>
          <w:sz w:val="24"/>
        </w:rPr>
        <w:t>Whereas banks provide time and size intermediation for depositors, PC insurance companies use premium payments to provide assurance against certai</w:t>
      </w:r>
      <w:r w:rsidR="00B34731">
        <w:rPr>
          <w:sz w:val="24"/>
        </w:rPr>
        <w:t xml:space="preserve">n types of risk for customers. </w:t>
      </w:r>
      <w:r>
        <w:rPr>
          <w:sz w:val="24"/>
        </w:rPr>
        <w:t>For a bank the deposits represent borrowed funds, while the premiums to an insurance company represent the actual price for the risk coverage.</w:t>
      </w:r>
    </w:p>
    <w:p w:rsidR="00F80893" w:rsidRDefault="00F80893">
      <w:pPr>
        <w:rPr>
          <w:sz w:val="24"/>
        </w:rPr>
      </w:pPr>
    </w:p>
    <w:p w:rsidR="00F80893" w:rsidRDefault="00F80893">
      <w:pPr>
        <w:pStyle w:val="BodyTextIndent3"/>
      </w:pPr>
      <w:r>
        <w:t>1</w:t>
      </w:r>
      <w:r w:rsidR="00DA668E">
        <w:t>9</w:t>
      </w:r>
      <w:r>
        <w:t>.</w:t>
      </w:r>
      <w:r>
        <w:tab/>
        <w:t>What are the three sources of underwriting risk in the property-casualty insurance industry?</w:t>
      </w:r>
    </w:p>
    <w:p w:rsidR="00F80893" w:rsidRDefault="00F80893">
      <w:pPr>
        <w:tabs>
          <w:tab w:val="left" w:pos="-1440"/>
        </w:tabs>
        <w:rPr>
          <w:color w:val="000000"/>
          <w:sz w:val="24"/>
        </w:rPr>
      </w:pPr>
    </w:p>
    <w:p w:rsidR="00F80893" w:rsidRDefault="00F80893">
      <w:pPr>
        <w:tabs>
          <w:tab w:val="left" w:pos="-1440"/>
        </w:tabs>
        <w:rPr>
          <w:color w:val="000000"/>
          <w:sz w:val="24"/>
        </w:rPr>
      </w:pPr>
      <w:r>
        <w:rPr>
          <w:color w:val="000000"/>
          <w:sz w:val="24"/>
        </w:rPr>
        <w:t>The three sources of underwriting risk in the PC industry are (a) unexpected increases in loss rates, (b) unexpected increases in expenses, and (c) unexpected d</w:t>
      </w:r>
      <w:r w:rsidR="00B34731">
        <w:rPr>
          <w:color w:val="000000"/>
          <w:sz w:val="24"/>
        </w:rPr>
        <w:t xml:space="preserve">ecreases in investment yields. </w:t>
      </w:r>
      <w:r>
        <w:rPr>
          <w:color w:val="000000"/>
          <w:sz w:val="24"/>
        </w:rPr>
        <w:t>Loss rates are influenced by whether the product lines are property or liability (with the latter being less predictable), whether they are low-severity high-frequency lines or high-severity low-frequency lines (with the latter being more difficult to estimate), and whether they are long-tail or short-tail lines (with the former bein</w:t>
      </w:r>
      <w:r w:rsidR="00B34731">
        <w:rPr>
          <w:color w:val="000000"/>
          <w:sz w:val="24"/>
        </w:rPr>
        <w:t xml:space="preserve">g more difficult to estimate). </w:t>
      </w:r>
      <w:r>
        <w:rPr>
          <w:color w:val="000000"/>
          <w:sz w:val="24"/>
        </w:rPr>
        <w:t>Loss rates also are affected by product and social inflation. Unexpected increases in expenses are a result of increases in commission costs to brokers, general expenses, taxes</w:t>
      </w:r>
      <w:r w:rsidR="00673B0A">
        <w:rPr>
          <w:color w:val="000000"/>
          <w:sz w:val="24"/>
        </w:rPr>
        <w:t>,</w:t>
      </w:r>
      <w:r>
        <w:rPr>
          <w:color w:val="000000"/>
          <w:sz w:val="24"/>
        </w:rPr>
        <w:t xml:space="preserve"> and other exp</w:t>
      </w:r>
      <w:r w:rsidR="00B34731">
        <w:rPr>
          <w:color w:val="000000"/>
          <w:sz w:val="24"/>
        </w:rPr>
        <w:t xml:space="preserve">enses related to acquisitions. </w:t>
      </w:r>
      <w:r>
        <w:rPr>
          <w:color w:val="000000"/>
          <w:sz w:val="24"/>
        </w:rPr>
        <w:t>Finally, investment yields depend on the stock and bond markets as well as on the asset allocations of the portfolios.</w:t>
      </w:r>
    </w:p>
    <w:p w:rsidR="00F80893" w:rsidRDefault="00F80893">
      <w:pPr>
        <w:rPr>
          <w:color w:val="000000"/>
          <w:sz w:val="24"/>
        </w:rPr>
      </w:pPr>
    </w:p>
    <w:p w:rsidR="00F80893" w:rsidRDefault="00DA668E">
      <w:pPr>
        <w:pStyle w:val="BodyTextIndent3"/>
      </w:pPr>
      <w:r>
        <w:t>20</w:t>
      </w:r>
      <w:r w:rsidR="00F80893">
        <w:t>.</w:t>
      </w:r>
      <w:r w:rsidR="00F80893">
        <w:tab/>
        <w:t>How do unexpected increases in inflation affect property-casualty insurers?</w:t>
      </w:r>
    </w:p>
    <w:p w:rsidR="00F80893" w:rsidRDefault="00F80893">
      <w:pPr>
        <w:rPr>
          <w:sz w:val="24"/>
        </w:rPr>
      </w:pPr>
    </w:p>
    <w:p w:rsidR="00F80893" w:rsidRDefault="00F80893">
      <w:pPr>
        <w:rPr>
          <w:sz w:val="24"/>
        </w:rPr>
      </w:pPr>
      <w:r>
        <w:rPr>
          <w:sz w:val="24"/>
        </w:rPr>
        <w:t>Inflation generally has an adverse eff</w:t>
      </w:r>
      <w:r w:rsidR="00E30761">
        <w:rPr>
          <w:sz w:val="24"/>
        </w:rPr>
        <w:t>ect on the cost of providing</w:t>
      </w:r>
      <w:r>
        <w:rPr>
          <w:sz w:val="24"/>
        </w:rPr>
        <w:t xml:space="preserve"> benefits that have been purchased by the insured, particularly if the policy is written in terms of the replacement cost of the asset and the premiums a</w:t>
      </w:r>
      <w:r w:rsidR="00B34731">
        <w:rPr>
          <w:sz w:val="24"/>
        </w:rPr>
        <w:t xml:space="preserve">re not adjusted for inflation. </w:t>
      </w:r>
      <w:r>
        <w:rPr>
          <w:sz w:val="24"/>
        </w:rPr>
        <w:t>In additi</w:t>
      </w:r>
      <w:r w:rsidR="00E30761">
        <w:rPr>
          <w:sz w:val="24"/>
        </w:rPr>
        <w:t xml:space="preserve">on, the investment value of </w:t>
      </w:r>
      <w:r>
        <w:rPr>
          <w:sz w:val="24"/>
        </w:rPr>
        <w:t xml:space="preserve">bonds and other fixed-rate assets of insurers from which claims proceeds are derived may decrease in value from unexpected inflation.  </w:t>
      </w:r>
    </w:p>
    <w:p w:rsidR="00772D9D" w:rsidRDefault="00772D9D">
      <w:pPr>
        <w:rPr>
          <w:sz w:val="24"/>
        </w:rPr>
      </w:pPr>
      <w:r>
        <w:rPr>
          <w:sz w:val="24"/>
        </w:rPr>
        <w:br w:type="page"/>
      </w:r>
    </w:p>
    <w:p w:rsidR="00F80893" w:rsidRDefault="00F80893">
      <w:pPr>
        <w:rPr>
          <w:sz w:val="24"/>
        </w:rPr>
      </w:pPr>
    </w:p>
    <w:p w:rsidR="00F80893" w:rsidRDefault="00F80893">
      <w:pPr>
        <w:pStyle w:val="BodyTextIndent3"/>
      </w:pPr>
      <w:r>
        <w:t>2</w:t>
      </w:r>
      <w:r w:rsidR="00DA668E">
        <w:t>1</w:t>
      </w:r>
      <w:r>
        <w:t>.</w:t>
      </w:r>
      <w:r>
        <w:tab/>
        <w:t>Identify the four characteristics or features of the perils insured against b</w:t>
      </w:r>
      <w:r w:rsidR="00B34731">
        <w:t xml:space="preserve">y property-casualty insurance. </w:t>
      </w:r>
      <w:r>
        <w:t>Rank the features in terms of actuarial predictability and total loss potential.</w:t>
      </w:r>
    </w:p>
    <w:p w:rsidR="00F80893" w:rsidRDefault="00F80893">
      <w:pPr>
        <w:tabs>
          <w:tab w:val="left" w:pos="540"/>
        </w:tabs>
        <w:ind w:left="540" w:hanging="540"/>
        <w:rPr>
          <w:sz w:val="24"/>
        </w:rPr>
      </w:pPr>
    </w:p>
    <w:p w:rsidR="00F80893" w:rsidRDefault="00F80893">
      <w:pPr>
        <w:numPr>
          <w:ilvl w:val="0"/>
          <w:numId w:val="10"/>
        </w:numPr>
        <w:tabs>
          <w:tab w:val="left" w:pos="540"/>
        </w:tabs>
        <w:rPr>
          <w:sz w:val="24"/>
        </w:rPr>
      </w:pPr>
      <w:r>
        <w:rPr>
          <w:b/>
          <w:sz w:val="24"/>
        </w:rPr>
        <w:t>Property versus liability:</w:t>
      </w:r>
      <w:r>
        <w:rPr>
          <w:sz w:val="24"/>
        </w:rPr>
        <w:t xml:space="preserve"> Maximum levels of losses are more predictable for property lines than for liability lines.</w:t>
      </w:r>
    </w:p>
    <w:p w:rsidR="00F80893" w:rsidRDefault="00F80893">
      <w:pPr>
        <w:numPr>
          <w:ilvl w:val="0"/>
          <w:numId w:val="10"/>
        </w:numPr>
        <w:tabs>
          <w:tab w:val="left" w:pos="540"/>
        </w:tabs>
        <w:rPr>
          <w:sz w:val="24"/>
        </w:rPr>
      </w:pPr>
      <w:r>
        <w:rPr>
          <w:b/>
          <w:sz w:val="24"/>
        </w:rPr>
        <w:t>Severity versus frequency:</w:t>
      </w:r>
      <w:r>
        <w:rPr>
          <w:sz w:val="24"/>
        </w:rPr>
        <w:t xml:space="preserve"> Loss rates are more predictable on low-severity, high-frequency lines than they are on high-severity, low-frequency lines.</w:t>
      </w:r>
    </w:p>
    <w:p w:rsidR="00F80893" w:rsidRDefault="00F80893">
      <w:pPr>
        <w:numPr>
          <w:ilvl w:val="0"/>
          <w:numId w:val="10"/>
        </w:numPr>
        <w:tabs>
          <w:tab w:val="left" w:pos="540"/>
        </w:tabs>
        <w:rPr>
          <w:sz w:val="24"/>
        </w:rPr>
      </w:pPr>
      <w:r>
        <w:rPr>
          <w:b/>
          <w:sz w:val="24"/>
        </w:rPr>
        <w:t>Time of exposure:</w:t>
      </w:r>
      <w:r>
        <w:rPr>
          <w:sz w:val="24"/>
        </w:rPr>
        <w:t xml:space="preserve"> The extent of expected losses is more difficult for long-tail risk exposure phenomenon than for short-tail exposures.</w:t>
      </w:r>
    </w:p>
    <w:p w:rsidR="00F80893" w:rsidRDefault="00F80893">
      <w:pPr>
        <w:numPr>
          <w:ilvl w:val="0"/>
          <w:numId w:val="10"/>
        </w:numPr>
        <w:tabs>
          <w:tab w:val="left" w:pos="540"/>
        </w:tabs>
        <w:rPr>
          <w:sz w:val="24"/>
        </w:rPr>
      </w:pPr>
      <w:r>
        <w:rPr>
          <w:b/>
          <w:sz w:val="24"/>
        </w:rPr>
        <w:t>Inflation:</w:t>
      </w:r>
      <w:r>
        <w:rPr>
          <w:sz w:val="24"/>
        </w:rPr>
        <w:t xml:space="preserve"> The inflation risk of property lines is likely to reflect the underlying inflation of the economy, while the inflation risk of liability lines may be subject to the changing values or social risk of the society.</w:t>
      </w:r>
    </w:p>
    <w:p w:rsidR="00F80893" w:rsidRDefault="00F80893">
      <w:pPr>
        <w:tabs>
          <w:tab w:val="left" w:pos="540"/>
        </w:tabs>
        <w:ind w:left="540" w:hanging="540"/>
        <w:rPr>
          <w:sz w:val="24"/>
        </w:rPr>
      </w:pPr>
    </w:p>
    <w:p w:rsidR="00F80893" w:rsidRDefault="00F80893">
      <w:pPr>
        <w:tabs>
          <w:tab w:val="left" w:pos="540"/>
        </w:tabs>
        <w:ind w:left="540" w:hanging="540"/>
        <w:rPr>
          <w:sz w:val="24"/>
        </w:rPr>
      </w:pPr>
      <w:r>
        <w:rPr>
          <w:sz w:val="24"/>
        </w:rPr>
        <w:t>2</w:t>
      </w:r>
      <w:r w:rsidR="008E2429">
        <w:rPr>
          <w:sz w:val="24"/>
        </w:rPr>
        <w:t>2</w:t>
      </w:r>
      <w:r>
        <w:rPr>
          <w:sz w:val="24"/>
        </w:rPr>
        <w:t>.</w:t>
      </w:r>
      <w:r>
        <w:rPr>
          <w:sz w:val="24"/>
        </w:rPr>
        <w:tab/>
        <w:t>Insurance companies will charge a higher premium for which of the</w:t>
      </w:r>
      <w:r w:rsidR="00B34731">
        <w:rPr>
          <w:sz w:val="24"/>
        </w:rPr>
        <w:t xml:space="preserve"> insurance lines listed below? </w:t>
      </w:r>
      <w:r>
        <w:rPr>
          <w:sz w:val="24"/>
        </w:rPr>
        <w:t>Why?</w:t>
      </w:r>
    </w:p>
    <w:p w:rsidR="00F80893" w:rsidRDefault="00F80893">
      <w:pPr>
        <w:tabs>
          <w:tab w:val="left" w:pos="540"/>
          <w:tab w:val="left" w:pos="900"/>
        </w:tabs>
        <w:ind w:left="900" w:hanging="900"/>
        <w:rPr>
          <w:sz w:val="24"/>
        </w:rPr>
      </w:pPr>
    </w:p>
    <w:p w:rsidR="00F80893" w:rsidRDefault="00F80893">
      <w:pPr>
        <w:tabs>
          <w:tab w:val="left" w:pos="540"/>
          <w:tab w:val="left" w:pos="900"/>
        </w:tabs>
        <w:ind w:left="900" w:hanging="900"/>
        <w:rPr>
          <w:sz w:val="24"/>
        </w:rPr>
      </w:pPr>
      <w:r>
        <w:rPr>
          <w:sz w:val="24"/>
        </w:rPr>
        <w:tab/>
        <w:t>a.</w:t>
      </w:r>
      <w:r>
        <w:rPr>
          <w:sz w:val="24"/>
        </w:rPr>
        <w:tab/>
        <w:t>Low-severity, high-frequency lines versus high-severity, low-frequency lines.</w:t>
      </w:r>
    </w:p>
    <w:p w:rsidR="00F80893" w:rsidRDefault="00F80893">
      <w:pPr>
        <w:tabs>
          <w:tab w:val="left" w:pos="-1440"/>
        </w:tabs>
        <w:ind w:left="540" w:hanging="540"/>
        <w:rPr>
          <w:color w:val="000000"/>
          <w:sz w:val="24"/>
        </w:rPr>
      </w:pPr>
    </w:p>
    <w:p w:rsidR="00F80893" w:rsidRDefault="00F80893">
      <w:pPr>
        <w:tabs>
          <w:tab w:val="left" w:pos="-1440"/>
        </w:tabs>
        <w:ind w:left="540" w:hanging="540"/>
        <w:rPr>
          <w:color w:val="000000"/>
          <w:sz w:val="24"/>
        </w:rPr>
      </w:pPr>
      <w:r>
        <w:rPr>
          <w:color w:val="000000"/>
          <w:sz w:val="24"/>
        </w:rPr>
        <w:tab/>
        <w:t>Insurance companies have a more difficult time predicting the severity of losses for high- severity</w:t>
      </w:r>
      <w:r w:rsidR="00F40B24">
        <w:rPr>
          <w:color w:val="000000"/>
          <w:sz w:val="24"/>
        </w:rPr>
        <w:t>,</w:t>
      </w:r>
      <w:r>
        <w:rPr>
          <w:color w:val="000000"/>
          <w:sz w:val="24"/>
        </w:rPr>
        <w:t xml:space="preserve"> low-frequency lines of business, such </w:t>
      </w:r>
      <w:r w:rsidR="00B34731">
        <w:rPr>
          <w:color w:val="000000"/>
          <w:sz w:val="24"/>
        </w:rPr>
        <w:t xml:space="preserve">as earthquakes and hurricanes. </w:t>
      </w:r>
      <w:r>
        <w:rPr>
          <w:color w:val="000000"/>
          <w:sz w:val="24"/>
        </w:rPr>
        <w:t>In addition, these catastrophic events cause severe damage, meaning the individual risks in the in</w:t>
      </w:r>
      <w:r w:rsidR="00B34731">
        <w:rPr>
          <w:color w:val="000000"/>
          <w:sz w:val="24"/>
        </w:rPr>
        <w:t xml:space="preserve">sured pool are not independent. </w:t>
      </w:r>
      <w:r>
        <w:rPr>
          <w:color w:val="000000"/>
          <w:sz w:val="24"/>
        </w:rPr>
        <w:t>As a result, premiums for high-severity</w:t>
      </w:r>
      <w:r w:rsidR="00F40B24">
        <w:rPr>
          <w:color w:val="000000"/>
          <w:sz w:val="24"/>
        </w:rPr>
        <w:t>,</w:t>
      </w:r>
      <w:r>
        <w:rPr>
          <w:color w:val="000000"/>
          <w:sz w:val="24"/>
        </w:rPr>
        <w:t xml:space="preserve"> low-frequency lines will be higher</w:t>
      </w:r>
      <w:r w:rsidR="00F40B24">
        <w:rPr>
          <w:color w:val="000000"/>
          <w:sz w:val="24"/>
        </w:rPr>
        <w:t xml:space="preserve"> than</w:t>
      </w:r>
      <w:r>
        <w:rPr>
          <w:color w:val="000000"/>
          <w:sz w:val="24"/>
        </w:rPr>
        <w:t xml:space="preserve"> premiums </w:t>
      </w:r>
      <w:r w:rsidR="00F40B24">
        <w:rPr>
          <w:color w:val="000000"/>
          <w:sz w:val="24"/>
        </w:rPr>
        <w:t>for</w:t>
      </w:r>
      <w:r>
        <w:rPr>
          <w:color w:val="000000"/>
          <w:sz w:val="24"/>
        </w:rPr>
        <w:t xml:space="preserve"> low-severity</w:t>
      </w:r>
      <w:r w:rsidR="00F40B24">
        <w:rPr>
          <w:color w:val="000000"/>
          <w:sz w:val="24"/>
        </w:rPr>
        <w:t>,</w:t>
      </w:r>
      <w:r>
        <w:rPr>
          <w:color w:val="000000"/>
          <w:sz w:val="24"/>
        </w:rPr>
        <w:t xml:space="preserve"> high-frequency lines.</w:t>
      </w:r>
    </w:p>
    <w:p w:rsidR="00F80893" w:rsidRDefault="00F80893">
      <w:pPr>
        <w:rPr>
          <w:color w:val="000000"/>
          <w:sz w:val="24"/>
        </w:rPr>
      </w:pPr>
    </w:p>
    <w:p w:rsidR="00F80893" w:rsidRDefault="00F80893">
      <w:pPr>
        <w:pStyle w:val="BodyText3"/>
        <w:tabs>
          <w:tab w:val="left" w:pos="540"/>
          <w:tab w:val="left" w:pos="900"/>
        </w:tabs>
      </w:pPr>
      <w:r>
        <w:tab/>
        <w:t>b.</w:t>
      </w:r>
      <w:r>
        <w:tab/>
        <w:t>Long-tail versus short-tail lines.</w:t>
      </w:r>
    </w:p>
    <w:p w:rsidR="00F80893" w:rsidRDefault="00F80893">
      <w:pPr>
        <w:rPr>
          <w:sz w:val="24"/>
        </w:rPr>
      </w:pPr>
    </w:p>
    <w:p w:rsidR="00F80893" w:rsidRDefault="00F80893">
      <w:pPr>
        <w:tabs>
          <w:tab w:val="left" w:pos="-1440"/>
        </w:tabs>
        <w:ind w:left="540" w:hanging="540"/>
        <w:rPr>
          <w:color w:val="000000"/>
          <w:sz w:val="24"/>
        </w:rPr>
      </w:pPr>
      <w:r>
        <w:rPr>
          <w:color w:val="000000"/>
          <w:sz w:val="24"/>
        </w:rPr>
        <w:tab/>
      </w:r>
      <w:r w:rsidR="008E2429">
        <w:rPr>
          <w:color w:val="000000"/>
          <w:sz w:val="24"/>
        </w:rPr>
        <w:t>L</w:t>
      </w:r>
      <w:r>
        <w:rPr>
          <w:color w:val="000000"/>
          <w:sz w:val="24"/>
        </w:rPr>
        <w:t xml:space="preserve">osses in long-tail lines of business are harder to predict than in short-tail lines, because claims can be made years after the premiums have been made. Thus, premiums in this category of business will be higher. Modern day examples of such lines include coverage for product liabilities, such as exposure to asbestos. </w:t>
      </w:r>
    </w:p>
    <w:p w:rsidR="00F80893" w:rsidRDefault="00F80893">
      <w:pPr>
        <w:rPr>
          <w:color w:val="000000"/>
          <w:sz w:val="24"/>
        </w:rPr>
      </w:pPr>
    </w:p>
    <w:p w:rsidR="00F80893" w:rsidRDefault="008E2429">
      <w:pPr>
        <w:tabs>
          <w:tab w:val="left" w:pos="540"/>
        </w:tabs>
        <w:ind w:left="540" w:hanging="540"/>
        <w:rPr>
          <w:sz w:val="24"/>
        </w:rPr>
      </w:pPr>
      <w:r>
        <w:rPr>
          <w:sz w:val="24"/>
        </w:rPr>
        <w:t>23</w:t>
      </w:r>
      <w:r w:rsidR="00F80893">
        <w:rPr>
          <w:sz w:val="24"/>
        </w:rPr>
        <w:t>.</w:t>
      </w:r>
      <w:r w:rsidR="00F80893">
        <w:rPr>
          <w:sz w:val="24"/>
        </w:rPr>
        <w:tab/>
        <w:t>Wh</w:t>
      </w:r>
      <w:r w:rsidR="00B34731">
        <w:rPr>
          <w:sz w:val="24"/>
        </w:rPr>
        <w:t>at does the loss ratio measure?</w:t>
      </w:r>
      <w:r w:rsidR="00F80893">
        <w:rPr>
          <w:sz w:val="24"/>
        </w:rPr>
        <w:t xml:space="preserve"> What has been the long</w:t>
      </w:r>
      <w:r w:rsidR="00B34731">
        <w:rPr>
          <w:sz w:val="24"/>
        </w:rPr>
        <w:t xml:space="preserve">-term trend of the loss ratio? </w:t>
      </w:r>
      <w:r w:rsidR="00F80893">
        <w:rPr>
          <w:sz w:val="24"/>
        </w:rPr>
        <w:t>Why?</w:t>
      </w:r>
    </w:p>
    <w:p w:rsidR="00F80893" w:rsidRDefault="00F80893">
      <w:pPr>
        <w:rPr>
          <w:sz w:val="24"/>
        </w:rPr>
      </w:pPr>
    </w:p>
    <w:p w:rsidR="00F80893" w:rsidRDefault="00F80893">
      <w:pPr>
        <w:rPr>
          <w:sz w:val="24"/>
        </w:rPr>
      </w:pPr>
      <w:r>
        <w:rPr>
          <w:sz w:val="24"/>
        </w:rPr>
        <w:t>The loss ratio measures the actual losses incurred on a line of insurance relative to the premium</w:t>
      </w:r>
      <w:r w:rsidR="00F40B24">
        <w:rPr>
          <w:sz w:val="24"/>
        </w:rPr>
        <w:t>s</w:t>
      </w:r>
      <w:r>
        <w:rPr>
          <w:sz w:val="24"/>
        </w:rPr>
        <w:t xml:space="preserve"> earned on the line. A ratio greater than 100 implies that the premiums earned did not cover t</w:t>
      </w:r>
      <w:r w:rsidR="00B34731">
        <w:rPr>
          <w:sz w:val="24"/>
        </w:rPr>
        <w:t xml:space="preserve">he losses on the product line. </w:t>
      </w:r>
      <w:r>
        <w:rPr>
          <w:sz w:val="24"/>
        </w:rPr>
        <w:t xml:space="preserve">The loss ratio has increased from the 60 percent range in the early 1950s to </w:t>
      </w:r>
      <w:r w:rsidR="00E30761">
        <w:rPr>
          <w:sz w:val="24"/>
        </w:rPr>
        <w:t xml:space="preserve">the 70 and </w:t>
      </w:r>
      <w:r>
        <w:rPr>
          <w:sz w:val="24"/>
        </w:rPr>
        <w:t xml:space="preserve">80 percent range in </w:t>
      </w:r>
      <w:r w:rsidR="00B34731">
        <w:rPr>
          <w:sz w:val="24"/>
        </w:rPr>
        <w:t>the 1990s</w:t>
      </w:r>
      <w:r w:rsidR="00E30761">
        <w:rPr>
          <w:sz w:val="24"/>
        </w:rPr>
        <w:t xml:space="preserve"> </w:t>
      </w:r>
      <w:r w:rsidR="008E2429">
        <w:rPr>
          <w:sz w:val="24"/>
        </w:rPr>
        <w:t xml:space="preserve">into the </w:t>
      </w:r>
      <w:r w:rsidR="00E30761">
        <w:rPr>
          <w:sz w:val="24"/>
        </w:rPr>
        <w:t>20</w:t>
      </w:r>
      <w:r w:rsidR="008E2429">
        <w:rPr>
          <w:sz w:val="24"/>
        </w:rPr>
        <w:t>1</w:t>
      </w:r>
      <w:r w:rsidR="00E30761">
        <w:rPr>
          <w:sz w:val="24"/>
        </w:rPr>
        <w:t>0s</w:t>
      </w:r>
      <w:r w:rsidR="00B34731">
        <w:rPr>
          <w:sz w:val="24"/>
        </w:rPr>
        <w:t>.</w:t>
      </w:r>
      <w:r>
        <w:rPr>
          <w:sz w:val="24"/>
        </w:rPr>
        <w:t xml:space="preserve"> Increases in social inflation and the long-tail risk exposure phenomenon have caused some insurance companies to invest in shorter-term assets that have lower yields and thus generate lower p</w:t>
      </w:r>
      <w:r w:rsidR="00B34731">
        <w:rPr>
          <w:sz w:val="24"/>
        </w:rPr>
        <w:t xml:space="preserve">remium earnings. </w:t>
      </w:r>
      <w:r>
        <w:rPr>
          <w:sz w:val="24"/>
        </w:rPr>
        <w:t>In addition, increased coverage in areas with higher uncertainty of losses has occurred within the industry.</w:t>
      </w:r>
    </w:p>
    <w:p w:rsidR="00772D9D" w:rsidRDefault="00772D9D">
      <w:pPr>
        <w:rPr>
          <w:sz w:val="24"/>
        </w:rPr>
      </w:pPr>
      <w:r>
        <w:rPr>
          <w:sz w:val="24"/>
        </w:rPr>
        <w:br w:type="page"/>
      </w:r>
    </w:p>
    <w:p w:rsidR="00F80893" w:rsidRDefault="00F80893">
      <w:pPr>
        <w:rPr>
          <w:sz w:val="24"/>
        </w:rPr>
      </w:pPr>
    </w:p>
    <w:p w:rsidR="00F80893" w:rsidRDefault="00F80893">
      <w:pPr>
        <w:pStyle w:val="BodyTextIndent3"/>
      </w:pPr>
      <w:r>
        <w:t>2</w:t>
      </w:r>
      <w:r w:rsidR="008E2429">
        <w:t>4</w:t>
      </w:r>
      <w:r>
        <w:t>.</w:t>
      </w:r>
      <w:r>
        <w:tab/>
        <w:t>What d</w:t>
      </w:r>
      <w:r w:rsidR="00B34731">
        <w:t xml:space="preserve">oes the expense ratio measure? </w:t>
      </w:r>
      <w:r>
        <w:t>Identify and explain the two major sources of expense risk to a property-casualty insu</w:t>
      </w:r>
      <w:r w:rsidR="005A71C9">
        <w:t xml:space="preserve">rer. </w:t>
      </w:r>
      <w:r>
        <w:t>Why has the long-term trend in this ratio been decreasing?</w:t>
      </w:r>
    </w:p>
    <w:p w:rsidR="00F80893" w:rsidRDefault="00F80893">
      <w:pPr>
        <w:rPr>
          <w:sz w:val="24"/>
        </w:rPr>
      </w:pPr>
    </w:p>
    <w:p w:rsidR="00F80893" w:rsidRDefault="00F80893">
      <w:pPr>
        <w:rPr>
          <w:sz w:val="24"/>
        </w:rPr>
      </w:pPr>
      <w:r>
        <w:rPr>
          <w:sz w:val="24"/>
        </w:rPr>
        <w:t>The expense ratio measures the expenses incurred re</w:t>
      </w:r>
      <w:r w:rsidR="00F40B24">
        <w:rPr>
          <w:sz w:val="24"/>
        </w:rPr>
        <w:t xml:space="preserve">lative to </w:t>
      </w:r>
      <w:r w:rsidR="005A71C9">
        <w:rPr>
          <w:sz w:val="24"/>
        </w:rPr>
        <w:t>premiums written.</w:t>
      </w:r>
      <w:r>
        <w:rPr>
          <w:sz w:val="24"/>
        </w:rPr>
        <w:t xml:space="preserve"> Expense risk is comprised primarily of loss adjustment expenses, which relate to the cost surrounding the loss settlement process, and commission costs paid to insurance brokers and sales agents in </w:t>
      </w:r>
      <w:r w:rsidR="005A71C9">
        <w:rPr>
          <w:sz w:val="24"/>
        </w:rPr>
        <w:t xml:space="preserve">an effort to attract business. </w:t>
      </w:r>
      <w:r>
        <w:rPr>
          <w:sz w:val="24"/>
        </w:rPr>
        <w:t>Large insurance companies have found expense efficiencies in using their own brokers rather than using independent brokers to sell insurance.</w:t>
      </w:r>
    </w:p>
    <w:p w:rsidR="00F80893" w:rsidRDefault="00F80893">
      <w:pPr>
        <w:rPr>
          <w:sz w:val="24"/>
        </w:rPr>
      </w:pPr>
    </w:p>
    <w:p w:rsidR="00F80893" w:rsidRDefault="00F80893">
      <w:pPr>
        <w:pStyle w:val="BodyTextIndent3"/>
      </w:pPr>
      <w:r>
        <w:t>2</w:t>
      </w:r>
      <w:r w:rsidR="00E52CFB">
        <w:t>5</w:t>
      </w:r>
      <w:r>
        <w:t>.</w:t>
      </w:r>
      <w:r>
        <w:tab/>
        <w:t>How is the combined ratio defined? What does it measure?</w:t>
      </w:r>
    </w:p>
    <w:p w:rsidR="00F80893" w:rsidRDefault="00F80893">
      <w:pPr>
        <w:tabs>
          <w:tab w:val="left" w:pos="540"/>
        </w:tabs>
        <w:ind w:left="540" w:hanging="540"/>
        <w:rPr>
          <w:sz w:val="24"/>
        </w:rPr>
      </w:pPr>
    </w:p>
    <w:p w:rsidR="00F80893" w:rsidRDefault="00F80893">
      <w:pPr>
        <w:pStyle w:val="BodyText3"/>
      </w:pPr>
      <w:r>
        <w:t>The combined ratio is equal to the loss</w:t>
      </w:r>
      <w:r w:rsidR="005A71C9">
        <w:t xml:space="preserve"> ratio plus the expense ratio. </w:t>
      </w:r>
      <w:r>
        <w:t>The ratio may be stated before or after di</w:t>
      </w:r>
      <w:r w:rsidR="005A71C9">
        <w:t xml:space="preserve">vidends paid to policyholders. </w:t>
      </w:r>
      <w:r>
        <w:t>The ratio basically measures the underwiting profi</w:t>
      </w:r>
      <w:r w:rsidR="005A71C9">
        <w:t xml:space="preserve">tability of an insurance line. </w:t>
      </w:r>
      <w:r>
        <w:t>If the combined ratio is less than 100, the premiums on the insurance have been sufficient to cover both losses and expenses on line.</w:t>
      </w:r>
    </w:p>
    <w:p w:rsidR="00F80893" w:rsidRDefault="00F80893">
      <w:pPr>
        <w:tabs>
          <w:tab w:val="left" w:pos="540"/>
        </w:tabs>
        <w:ind w:left="540" w:hanging="540"/>
        <w:rPr>
          <w:sz w:val="24"/>
        </w:rPr>
      </w:pPr>
    </w:p>
    <w:p w:rsidR="00F80893" w:rsidRDefault="00F80893">
      <w:pPr>
        <w:tabs>
          <w:tab w:val="left" w:pos="540"/>
        </w:tabs>
        <w:ind w:left="540" w:hanging="540"/>
        <w:rPr>
          <w:sz w:val="24"/>
        </w:rPr>
      </w:pPr>
      <w:r>
        <w:rPr>
          <w:sz w:val="24"/>
        </w:rPr>
        <w:t>2</w:t>
      </w:r>
      <w:r w:rsidR="00E52CFB">
        <w:rPr>
          <w:sz w:val="24"/>
        </w:rPr>
        <w:t>6</w:t>
      </w:r>
      <w:r>
        <w:rPr>
          <w:sz w:val="24"/>
        </w:rPr>
        <w:t>.</w:t>
      </w:r>
      <w:r>
        <w:rPr>
          <w:sz w:val="24"/>
        </w:rPr>
        <w:tab/>
        <w:t>What is the invest</w:t>
      </w:r>
      <w:r w:rsidR="005A71C9">
        <w:rPr>
          <w:sz w:val="24"/>
        </w:rPr>
        <w:t xml:space="preserve">ment yield on premiums earned? </w:t>
      </w:r>
      <w:r>
        <w:rPr>
          <w:sz w:val="24"/>
        </w:rPr>
        <w:t xml:space="preserve">Why has this ratio become so important to property-casualty insurers?  </w:t>
      </w:r>
    </w:p>
    <w:p w:rsidR="00F80893" w:rsidRDefault="00F80893">
      <w:pPr>
        <w:rPr>
          <w:sz w:val="24"/>
        </w:rPr>
      </w:pPr>
    </w:p>
    <w:p w:rsidR="00F80893" w:rsidRDefault="00F80893">
      <w:pPr>
        <w:rPr>
          <w:sz w:val="24"/>
        </w:rPr>
      </w:pPr>
      <w:r>
        <w:rPr>
          <w:sz w:val="24"/>
        </w:rPr>
        <w:t>In cases where the combined ratio is greater than 100, the insurer must rely on investment income from prem</w:t>
      </w:r>
      <w:r w:rsidR="005A71C9">
        <w:rPr>
          <w:sz w:val="24"/>
        </w:rPr>
        <w:t xml:space="preserve">iums to achieve profitability. </w:t>
      </w:r>
      <w:r>
        <w:rPr>
          <w:sz w:val="24"/>
        </w:rPr>
        <w:t>Since the 1980s, the combined ratio consistently has been greater t</w:t>
      </w:r>
      <w:r w:rsidR="005A71C9">
        <w:rPr>
          <w:sz w:val="24"/>
        </w:rPr>
        <w:t xml:space="preserve">han 100. </w:t>
      </w:r>
      <w:r>
        <w:rPr>
          <w:sz w:val="24"/>
        </w:rPr>
        <w:t>That is, the loss ratio and the expense ratio have exceeded the amount of premiums re</w:t>
      </w:r>
      <w:r w:rsidR="005A71C9">
        <w:rPr>
          <w:sz w:val="24"/>
        </w:rPr>
        <w:t xml:space="preserve">ceived on the insurance lines. </w:t>
      </w:r>
      <w:r>
        <w:rPr>
          <w:sz w:val="24"/>
        </w:rPr>
        <w:t>Thus, the yield on invested</w:t>
      </w:r>
      <w:r w:rsidR="00F40B24">
        <w:rPr>
          <w:sz w:val="24"/>
        </w:rPr>
        <w:t xml:space="preserve"> premiums has become critical to</w:t>
      </w:r>
      <w:r>
        <w:rPr>
          <w:sz w:val="24"/>
        </w:rPr>
        <w:t xml:space="preserve"> the overall profitability of the property-casualty insurance industry. </w:t>
      </w:r>
    </w:p>
    <w:p w:rsidR="00F80893" w:rsidRDefault="00F80893">
      <w:pPr>
        <w:rPr>
          <w:sz w:val="24"/>
        </w:rPr>
      </w:pPr>
    </w:p>
    <w:p w:rsidR="00F80893" w:rsidRDefault="00E30761">
      <w:pPr>
        <w:pStyle w:val="BodyTextIndent3"/>
      </w:pPr>
      <w:r>
        <w:t>2</w:t>
      </w:r>
      <w:r w:rsidR="00E52CFB">
        <w:t>7</w:t>
      </w:r>
      <w:r>
        <w:t>.</w:t>
      </w:r>
      <w:r>
        <w:tab/>
        <w:t xml:space="preserve">Consider the data in Table </w:t>
      </w:r>
      <w:r w:rsidR="00E52CFB">
        <w:t>6</w:t>
      </w:r>
      <w:r>
        <w:t>-6</w:t>
      </w:r>
      <w:r w:rsidR="005A71C9">
        <w:t xml:space="preserve">. </w:t>
      </w:r>
      <w:r w:rsidR="00F80893">
        <w:t xml:space="preserve">Since 1980, what has been the necessary investment yield for the industry to enable the operating ratio to </w:t>
      </w:r>
      <w:r w:rsidR="005A71C9">
        <w:t xml:space="preserve">be less than 100 in each year? </w:t>
      </w:r>
      <w:r w:rsidR="00F80893">
        <w:t>How is this requirement related to the interest rate</w:t>
      </w:r>
      <w:r w:rsidR="00E52CFB">
        <w:t xml:space="preserve"> risk and credit risk faced by a</w:t>
      </w:r>
      <w:r w:rsidR="00F80893">
        <w:t xml:space="preserve"> property-casualty insurer?</w:t>
      </w:r>
    </w:p>
    <w:p w:rsidR="00F80893" w:rsidRDefault="00F80893">
      <w:pPr>
        <w:rPr>
          <w:sz w:val="24"/>
        </w:rPr>
      </w:pPr>
    </w:p>
    <w:p w:rsidR="00F80893" w:rsidRDefault="00F80893">
      <w:pPr>
        <w:rPr>
          <w:sz w:val="24"/>
        </w:rPr>
      </w:pPr>
      <w:r>
        <w:rPr>
          <w:sz w:val="24"/>
        </w:rPr>
        <w:t xml:space="preserve">The minimum investment yield required to achieve an operating ratio of 100 or less ranged from a low of </w:t>
      </w:r>
      <w:r w:rsidR="00E30761">
        <w:rPr>
          <w:sz w:val="24"/>
        </w:rPr>
        <w:t>-</w:t>
      </w:r>
      <w:r w:rsidR="00A17F8D">
        <w:rPr>
          <w:sz w:val="24"/>
        </w:rPr>
        <w:t>7</w:t>
      </w:r>
      <w:r w:rsidR="00E30761">
        <w:rPr>
          <w:sz w:val="24"/>
        </w:rPr>
        <w:t>.</w:t>
      </w:r>
      <w:r w:rsidR="00A17F8D">
        <w:rPr>
          <w:sz w:val="24"/>
        </w:rPr>
        <w:t>6</w:t>
      </w:r>
      <w:r w:rsidR="00E30761">
        <w:rPr>
          <w:sz w:val="24"/>
        </w:rPr>
        <w:t xml:space="preserve"> percent in 2006</w:t>
      </w:r>
      <w:r>
        <w:rPr>
          <w:sz w:val="24"/>
        </w:rPr>
        <w:t xml:space="preserve"> to a </w:t>
      </w:r>
      <w:r w:rsidR="005A71C9">
        <w:rPr>
          <w:sz w:val="24"/>
        </w:rPr>
        <w:t>high of 16.</w:t>
      </w:r>
      <w:r w:rsidR="00A17F8D">
        <w:rPr>
          <w:sz w:val="24"/>
        </w:rPr>
        <w:t>2</w:t>
      </w:r>
      <w:r w:rsidR="005A71C9">
        <w:rPr>
          <w:sz w:val="24"/>
        </w:rPr>
        <w:t xml:space="preserve"> percent in 1985. </w:t>
      </w:r>
      <w:r>
        <w:rPr>
          <w:sz w:val="24"/>
        </w:rPr>
        <w:t xml:space="preserve">The average yield over this period (for the years reported) was </w:t>
      </w:r>
      <w:r w:rsidR="00A17F8D">
        <w:rPr>
          <w:sz w:val="24"/>
        </w:rPr>
        <w:t>4.</w:t>
      </w:r>
      <w:r w:rsidR="00E52CFB">
        <w:rPr>
          <w:sz w:val="24"/>
        </w:rPr>
        <w:t xml:space="preserve">39 </w:t>
      </w:r>
      <w:r>
        <w:rPr>
          <w:sz w:val="24"/>
        </w:rPr>
        <w:t>percent. In effect, PC insurers requi</w:t>
      </w:r>
      <w:r w:rsidR="00E30761">
        <w:rPr>
          <w:sz w:val="24"/>
        </w:rPr>
        <w:t xml:space="preserve">red an average annual yield of </w:t>
      </w:r>
      <w:r w:rsidR="00A17F8D">
        <w:rPr>
          <w:sz w:val="24"/>
        </w:rPr>
        <w:t>4.</w:t>
      </w:r>
      <w:r w:rsidR="00E52CFB">
        <w:rPr>
          <w:sz w:val="24"/>
        </w:rPr>
        <w:t>39</w:t>
      </w:r>
      <w:r>
        <w:rPr>
          <w:sz w:val="24"/>
        </w:rPr>
        <w:t xml:space="preserve"> percent on invested premiums during a time when interest rates were seldom this high and ope</w:t>
      </w:r>
      <w:r w:rsidR="005A71C9">
        <w:rPr>
          <w:sz w:val="24"/>
        </w:rPr>
        <w:t xml:space="preserve">rating losses were significant. </w:t>
      </w:r>
      <w:r>
        <w:rPr>
          <w:sz w:val="24"/>
        </w:rPr>
        <w:t>Year-by-year values are given belo</w:t>
      </w:r>
      <w:r w:rsidR="00E52CFB">
        <w:rPr>
          <w:sz w:val="24"/>
        </w:rPr>
        <w:t>w based on data given in Table 6</w:t>
      </w:r>
      <w:r>
        <w:rPr>
          <w:sz w:val="24"/>
        </w:rPr>
        <w:t>-</w:t>
      </w:r>
      <w:r w:rsidR="00E30761">
        <w:rPr>
          <w:sz w:val="24"/>
        </w:rPr>
        <w:t>6</w:t>
      </w:r>
      <w:r>
        <w:rPr>
          <w:sz w:val="24"/>
        </w:rPr>
        <w:t>.</w:t>
      </w:r>
    </w:p>
    <w:p w:rsidR="00F80893" w:rsidRDefault="00F80893">
      <w:pPr>
        <w:rPr>
          <w:sz w:val="24"/>
        </w:rPr>
      </w:pPr>
    </w:p>
    <w:tbl>
      <w:tblPr>
        <w:tblW w:w="5940" w:type="dxa"/>
        <w:tblInd w:w="97" w:type="dxa"/>
        <w:tblLook w:val="0000" w:firstRow="0" w:lastRow="0" w:firstColumn="0" w:lastColumn="0" w:noHBand="0" w:noVBand="0"/>
      </w:tblPr>
      <w:tblGrid>
        <w:gridCol w:w="960"/>
        <w:gridCol w:w="960"/>
        <w:gridCol w:w="1340"/>
        <w:gridCol w:w="1340"/>
        <w:gridCol w:w="1340"/>
      </w:tblGrid>
      <w:tr w:rsidR="00F80893">
        <w:trPr>
          <w:trHeight w:val="255"/>
        </w:trPr>
        <w:tc>
          <w:tcPr>
            <w:tcW w:w="960" w:type="dxa"/>
            <w:tcBorders>
              <w:top w:val="nil"/>
              <w:left w:val="nil"/>
              <w:bottom w:val="nil"/>
              <w:right w:val="nil"/>
            </w:tcBorders>
            <w:noWrap/>
            <w:vAlign w:val="bottom"/>
          </w:tcPr>
          <w:p w:rsidR="00F80893" w:rsidRDefault="00F80893">
            <w:pPr>
              <w:rPr>
                <w:rFonts w:ascii="Arial" w:hAnsi="Arial" w:cs="Arial"/>
              </w:rPr>
            </w:pPr>
          </w:p>
        </w:tc>
        <w:tc>
          <w:tcPr>
            <w:tcW w:w="960" w:type="dxa"/>
            <w:tcBorders>
              <w:top w:val="nil"/>
              <w:left w:val="nil"/>
              <w:bottom w:val="nil"/>
              <w:right w:val="nil"/>
            </w:tcBorders>
            <w:noWrap/>
            <w:vAlign w:val="bottom"/>
          </w:tcPr>
          <w:p w:rsidR="00F80893" w:rsidRDefault="00F80893">
            <w:pPr>
              <w:jc w:val="center"/>
              <w:rPr>
                <w:rFonts w:ascii="Arial" w:hAnsi="Arial" w:cs="Arial"/>
              </w:rPr>
            </w:pP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Combined</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Required</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Minimum</w:t>
            </w:r>
          </w:p>
        </w:tc>
      </w:tr>
      <w:tr w:rsidR="00F80893">
        <w:trPr>
          <w:trHeight w:val="255"/>
        </w:trPr>
        <w:tc>
          <w:tcPr>
            <w:tcW w:w="960" w:type="dxa"/>
            <w:tcBorders>
              <w:top w:val="nil"/>
              <w:left w:val="nil"/>
              <w:bottom w:val="nil"/>
              <w:right w:val="nil"/>
            </w:tcBorders>
            <w:noWrap/>
            <w:vAlign w:val="bottom"/>
          </w:tcPr>
          <w:p w:rsidR="00F80893" w:rsidRDefault="00F80893">
            <w:pPr>
              <w:rPr>
                <w:rFonts w:ascii="Arial" w:hAnsi="Arial" w:cs="Arial"/>
              </w:rPr>
            </w:pPr>
          </w:p>
        </w:tc>
        <w:tc>
          <w:tcPr>
            <w:tcW w:w="960" w:type="dxa"/>
            <w:tcBorders>
              <w:top w:val="nil"/>
              <w:left w:val="nil"/>
              <w:bottom w:val="nil"/>
              <w:right w:val="nil"/>
            </w:tcBorders>
            <w:noWrap/>
            <w:vAlign w:val="bottom"/>
          </w:tcPr>
          <w:p w:rsidR="00F80893" w:rsidRDefault="00F80893">
            <w:pPr>
              <w:jc w:val="center"/>
              <w:rPr>
                <w:rFonts w:ascii="Arial" w:hAnsi="Arial" w:cs="Arial"/>
              </w:rPr>
            </w:pP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Ratio after</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Combined</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Investment</w:t>
            </w:r>
          </w:p>
        </w:tc>
      </w:tr>
      <w:tr w:rsidR="00F80893">
        <w:trPr>
          <w:trHeight w:val="255"/>
        </w:trPr>
        <w:tc>
          <w:tcPr>
            <w:tcW w:w="960" w:type="dxa"/>
            <w:tcBorders>
              <w:top w:val="nil"/>
              <w:left w:val="nil"/>
              <w:bottom w:val="nil"/>
              <w:right w:val="nil"/>
            </w:tcBorders>
            <w:noWrap/>
            <w:vAlign w:val="bottom"/>
          </w:tcPr>
          <w:p w:rsidR="00F80893" w:rsidRDefault="00F80893">
            <w:pPr>
              <w:rPr>
                <w:rFonts w:ascii="Arial" w:hAnsi="Arial" w:cs="Arial"/>
              </w:rPr>
            </w:pPr>
          </w:p>
        </w:tc>
        <w:tc>
          <w:tcPr>
            <w:tcW w:w="960" w:type="dxa"/>
            <w:tcBorders>
              <w:top w:val="nil"/>
              <w:left w:val="nil"/>
              <w:bottom w:val="nil"/>
              <w:right w:val="nil"/>
            </w:tcBorders>
            <w:noWrap/>
            <w:vAlign w:val="bottom"/>
          </w:tcPr>
          <w:p w:rsidR="00F80893" w:rsidRDefault="00F80893">
            <w:pPr>
              <w:jc w:val="center"/>
              <w:rPr>
                <w:rFonts w:ascii="Arial" w:hAnsi="Arial" w:cs="Arial"/>
                <w:u w:val="single"/>
              </w:rPr>
            </w:pPr>
            <w:r>
              <w:rPr>
                <w:rFonts w:ascii="Arial" w:hAnsi="Arial" w:cs="Arial"/>
                <w:u w:val="single"/>
              </w:rPr>
              <w:t>Year</w:t>
            </w:r>
          </w:p>
        </w:tc>
        <w:tc>
          <w:tcPr>
            <w:tcW w:w="1340" w:type="dxa"/>
            <w:tcBorders>
              <w:top w:val="nil"/>
              <w:left w:val="nil"/>
              <w:bottom w:val="nil"/>
              <w:right w:val="nil"/>
            </w:tcBorders>
            <w:noWrap/>
            <w:vAlign w:val="bottom"/>
          </w:tcPr>
          <w:p w:rsidR="00F80893" w:rsidRDefault="00F80893">
            <w:pPr>
              <w:jc w:val="center"/>
              <w:rPr>
                <w:rFonts w:ascii="Arial" w:hAnsi="Arial" w:cs="Arial"/>
                <w:u w:val="single"/>
              </w:rPr>
            </w:pPr>
            <w:r>
              <w:rPr>
                <w:rFonts w:ascii="Arial" w:hAnsi="Arial" w:cs="Arial"/>
                <w:u w:val="single"/>
              </w:rPr>
              <w:t>Dividends</w:t>
            </w:r>
          </w:p>
        </w:tc>
        <w:tc>
          <w:tcPr>
            <w:tcW w:w="1340" w:type="dxa"/>
            <w:tcBorders>
              <w:top w:val="nil"/>
              <w:left w:val="nil"/>
              <w:bottom w:val="nil"/>
              <w:right w:val="nil"/>
            </w:tcBorders>
            <w:noWrap/>
            <w:vAlign w:val="bottom"/>
          </w:tcPr>
          <w:p w:rsidR="00F80893" w:rsidRDefault="00F80893">
            <w:pPr>
              <w:jc w:val="center"/>
              <w:rPr>
                <w:rFonts w:ascii="Arial" w:hAnsi="Arial" w:cs="Arial"/>
                <w:u w:val="single"/>
              </w:rPr>
            </w:pPr>
            <w:r>
              <w:rPr>
                <w:rFonts w:ascii="Arial" w:hAnsi="Arial" w:cs="Arial"/>
                <w:u w:val="single"/>
              </w:rPr>
              <w:t>Ratio</w:t>
            </w:r>
          </w:p>
        </w:tc>
        <w:tc>
          <w:tcPr>
            <w:tcW w:w="1340" w:type="dxa"/>
            <w:tcBorders>
              <w:top w:val="nil"/>
              <w:left w:val="nil"/>
              <w:bottom w:val="nil"/>
              <w:right w:val="nil"/>
            </w:tcBorders>
            <w:noWrap/>
            <w:vAlign w:val="bottom"/>
          </w:tcPr>
          <w:p w:rsidR="00F80893" w:rsidRDefault="00F80893">
            <w:pPr>
              <w:jc w:val="center"/>
              <w:rPr>
                <w:rFonts w:ascii="Arial" w:hAnsi="Arial" w:cs="Arial"/>
                <w:u w:val="single"/>
              </w:rPr>
            </w:pPr>
            <w:r>
              <w:rPr>
                <w:rFonts w:ascii="Arial" w:hAnsi="Arial" w:cs="Arial"/>
                <w:u w:val="single"/>
              </w:rPr>
              <w:t>Yield</w:t>
            </w:r>
          </w:p>
        </w:tc>
      </w:tr>
      <w:tr w:rsidR="00F80893">
        <w:trPr>
          <w:trHeight w:val="255"/>
        </w:trPr>
        <w:tc>
          <w:tcPr>
            <w:tcW w:w="960" w:type="dxa"/>
            <w:tcBorders>
              <w:top w:val="nil"/>
              <w:left w:val="nil"/>
              <w:bottom w:val="nil"/>
              <w:right w:val="nil"/>
            </w:tcBorders>
            <w:noWrap/>
            <w:vAlign w:val="bottom"/>
          </w:tcPr>
          <w:p w:rsidR="00F80893" w:rsidRDefault="00F80893">
            <w:pPr>
              <w:rPr>
                <w:rFonts w:ascii="Arial" w:hAnsi="Arial" w:cs="Arial"/>
              </w:rPr>
            </w:pPr>
          </w:p>
        </w:tc>
        <w:tc>
          <w:tcPr>
            <w:tcW w:w="96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1980</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103.1%</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100.0%</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3.1%</w:t>
            </w:r>
          </w:p>
        </w:tc>
      </w:tr>
      <w:tr w:rsidR="00F80893">
        <w:trPr>
          <w:trHeight w:val="255"/>
        </w:trPr>
        <w:tc>
          <w:tcPr>
            <w:tcW w:w="960" w:type="dxa"/>
            <w:tcBorders>
              <w:top w:val="nil"/>
              <w:left w:val="nil"/>
              <w:bottom w:val="nil"/>
              <w:right w:val="nil"/>
            </w:tcBorders>
            <w:noWrap/>
            <w:vAlign w:val="bottom"/>
          </w:tcPr>
          <w:p w:rsidR="00F80893" w:rsidRDefault="00F80893">
            <w:pPr>
              <w:rPr>
                <w:rFonts w:ascii="Arial" w:hAnsi="Arial" w:cs="Arial"/>
              </w:rPr>
            </w:pPr>
          </w:p>
        </w:tc>
        <w:tc>
          <w:tcPr>
            <w:tcW w:w="96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1985</w:t>
            </w:r>
          </w:p>
        </w:tc>
        <w:tc>
          <w:tcPr>
            <w:tcW w:w="1340" w:type="dxa"/>
            <w:tcBorders>
              <w:top w:val="nil"/>
              <w:left w:val="nil"/>
              <w:bottom w:val="nil"/>
              <w:right w:val="nil"/>
            </w:tcBorders>
            <w:noWrap/>
            <w:vAlign w:val="bottom"/>
          </w:tcPr>
          <w:p w:rsidR="00F80893" w:rsidRDefault="00F80893" w:rsidP="00A17F8D">
            <w:pPr>
              <w:jc w:val="center"/>
              <w:rPr>
                <w:rFonts w:ascii="Arial" w:hAnsi="Arial" w:cs="Arial"/>
              </w:rPr>
            </w:pPr>
            <w:r>
              <w:rPr>
                <w:rFonts w:ascii="Arial" w:hAnsi="Arial" w:cs="Arial"/>
              </w:rPr>
              <w:t>116.</w:t>
            </w:r>
            <w:r w:rsidR="00A17F8D">
              <w:rPr>
                <w:rFonts w:ascii="Arial" w:hAnsi="Arial" w:cs="Arial"/>
              </w:rPr>
              <w:t>2</w:t>
            </w:r>
            <w:r>
              <w:rPr>
                <w:rFonts w:ascii="Arial" w:hAnsi="Arial" w:cs="Arial"/>
              </w:rPr>
              <w:t>%</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100.0%</w:t>
            </w:r>
          </w:p>
        </w:tc>
        <w:tc>
          <w:tcPr>
            <w:tcW w:w="1340" w:type="dxa"/>
            <w:tcBorders>
              <w:top w:val="nil"/>
              <w:left w:val="nil"/>
              <w:bottom w:val="nil"/>
              <w:right w:val="nil"/>
            </w:tcBorders>
            <w:noWrap/>
            <w:vAlign w:val="bottom"/>
          </w:tcPr>
          <w:p w:rsidR="00F80893" w:rsidRDefault="00F80893" w:rsidP="00A17F8D">
            <w:pPr>
              <w:jc w:val="center"/>
              <w:rPr>
                <w:rFonts w:ascii="Arial" w:hAnsi="Arial" w:cs="Arial"/>
              </w:rPr>
            </w:pPr>
            <w:r>
              <w:rPr>
                <w:rFonts w:ascii="Arial" w:hAnsi="Arial" w:cs="Arial"/>
              </w:rPr>
              <w:t>16.</w:t>
            </w:r>
            <w:r w:rsidR="00A17F8D">
              <w:rPr>
                <w:rFonts w:ascii="Arial" w:hAnsi="Arial" w:cs="Arial"/>
              </w:rPr>
              <w:t>2</w:t>
            </w:r>
            <w:r>
              <w:rPr>
                <w:rFonts w:ascii="Arial" w:hAnsi="Arial" w:cs="Arial"/>
              </w:rPr>
              <w:t>%</w:t>
            </w:r>
          </w:p>
        </w:tc>
      </w:tr>
      <w:tr w:rsidR="00F80893">
        <w:trPr>
          <w:trHeight w:val="255"/>
        </w:trPr>
        <w:tc>
          <w:tcPr>
            <w:tcW w:w="960" w:type="dxa"/>
            <w:tcBorders>
              <w:top w:val="nil"/>
              <w:left w:val="nil"/>
              <w:bottom w:val="nil"/>
              <w:right w:val="nil"/>
            </w:tcBorders>
            <w:noWrap/>
            <w:vAlign w:val="bottom"/>
          </w:tcPr>
          <w:p w:rsidR="00F80893" w:rsidRDefault="00F80893">
            <w:pPr>
              <w:rPr>
                <w:rFonts w:ascii="Arial" w:hAnsi="Arial" w:cs="Arial"/>
              </w:rPr>
            </w:pPr>
          </w:p>
        </w:tc>
        <w:tc>
          <w:tcPr>
            <w:tcW w:w="96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1990</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109.6%</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100.0%</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9.6%</w:t>
            </w:r>
          </w:p>
        </w:tc>
      </w:tr>
      <w:tr w:rsidR="00F80893">
        <w:trPr>
          <w:trHeight w:val="255"/>
        </w:trPr>
        <w:tc>
          <w:tcPr>
            <w:tcW w:w="960" w:type="dxa"/>
            <w:tcBorders>
              <w:top w:val="nil"/>
              <w:left w:val="nil"/>
              <w:bottom w:val="nil"/>
              <w:right w:val="nil"/>
            </w:tcBorders>
            <w:noWrap/>
            <w:vAlign w:val="bottom"/>
          </w:tcPr>
          <w:p w:rsidR="00F80893" w:rsidRDefault="00F80893">
            <w:pPr>
              <w:rPr>
                <w:rFonts w:ascii="Arial" w:hAnsi="Arial" w:cs="Arial"/>
              </w:rPr>
            </w:pPr>
          </w:p>
        </w:tc>
        <w:tc>
          <w:tcPr>
            <w:tcW w:w="96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1995</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106.4%</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100.0%</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6.4%</w:t>
            </w:r>
          </w:p>
        </w:tc>
      </w:tr>
      <w:tr w:rsidR="00F80893">
        <w:trPr>
          <w:trHeight w:val="255"/>
        </w:trPr>
        <w:tc>
          <w:tcPr>
            <w:tcW w:w="960" w:type="dxa"/>
            <w:tcBorders>
              <w:top w:val="nil"/>
              <w:left w:val="nil"/>
              <w:bottom w:val="nil"/>
              <w:right w:val="nil"/>
            </w:tcBorders>
            <w:noWrap/>
            <w:vAlign w:val="bottom"/>
          </w:tcPr>
          <w:p w:rsidR="00F80893" w:rsidRDefault="00F80893">
            <w:pPr>
              <w:rPr>
                <w:rFonts w:ascii="Arial" w:hAnsi="Arial" w:cs="Arial"/>
              </w:rPr>
            </w:pPr>
          </w:p>
        </w:tc>
        <w:tc>
          <w:tcPr>
            <w:tcW w:w="96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1997</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101.6%</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100.0%</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1.6%</w:t>
            </w:r>
          </w:p>
        </w:tc>
      </w:tr>
      <w:tr w:rsidR="00F80893">
        <w:trPr>
          <w:trHeight w:val="255"/>
        </w:trPr>
        <w:tc>
          <w:tcPr>
            <w:tcW w:w="960" w:type="dxa"/>
            <w:tcBorders>
              <w:top w:val="nil"/>
              <w:left w:val="nil"/>
              <w:bottom w:val="nil"/>
              <w:right w:val="nil"/>
            </w:tcBorders>
            <w:noWrap/>
            <w:vAlign w:val="bottom"/>
          </w:tcPr>
          <w:p w:rsidR="00F80893" w:rsidRDefault="00F80893">
            <w:pPr>
              <w:rPr>
                <w:rFonts w:ascii="Arial" w:hAnsi="Arial" w:cs="Arial"/>
              </w:rPr>
            </w:pPr>
          </w:p>
        </w:tc>
        <w:tc>
          <w:tcPr>
            <w:tcW w:w="96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2000</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110.5%</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100.0%</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10.5%</w:t>
            </w:r>
          </w:p>
        </w:tc>
      </w:tr>
      <w:tr w:rsidR="00F80893">
        <w:trPr>
          <w:trHeight w:val="255"/>
        </w:trPr>
        <w:tc>
          <w:tcPr>
            <w:tcW w:w="960" w:type="dxa"/>
            <w:tcBorders>
              <w:top w:val="nil"/>
              <w:left w:val="nil"/>
              <w:bottom w:val="nil"/>
              <w:right w:val="nil"/>
            </w:tcBorders>
            <w:noWrap/>
            <w:vAlign w:val="bottom"/>
          </w:tcPr>
          <w:p w:rsidR="00F80893" w:rsidRDefault="00F80893">
            <w:pPr>
              <w:rPr>
                <w:rFonts w:ascii="Arial" w:hAnsi="Arial" w:cs="Arial"/>
              </w:rPr>
            </w:pPr>
          </w:p>
        </w:tc>
        <w:tc>
          <w:tcPr>
            <w:tcW w:w="96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2001</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116.0%</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100.0%</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16.0%</w:t>
            </w:r>
          </w:p>
        </w:tc>
      </w:tr>
      <w:tr w:rsidR="00F80893">
        <w:trPr>
          <w:trHeight w:val="255"/>
        </w:trPr>
        <w:tc>
          <w:tcPr>
            <w:tcW w:w="960" w:type="dxa"/>
            <w:tcBorders>
              <w:top w:val="nil"/>
              <w:left w:val="nil"/>
              <w:bottom w:val="nil"/>
              <w:right w:val="nil"/>
            </w:tcBorders>
            <w:noWrap/>
            <w:vAlign w:val="bottom"/>
          </w:tcPr>
          <w:p w:rsidR="00F80893" w:rsidRDefault="00F80893">
            <w:pPr>
              <w:rPr>
                <w:rFonts w:ascii="Arial" w:hAnsi="Arial" w:cs="Arial"/>
              </w:rPr>
            </w:pPr>
          </w:p>
        </w:tc>
        <w:tc>
          <w:tcPr>
            <w:tcW w:w="96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2002</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107.2%</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100.0%</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7.2%</w:t>
            </w:r>
          </w:p>
        </w:tc>
      </w:tr>
      <w:tr w:rsidR="00F80893">
        <w:trPr>
          <w:trHeight w:val="255"/>
        </w:trPr>
        <w:tc>
          <w:tcPr>
            <w:tcW w:w="960" w:type="dxa"/>
            <w:tcBorders>
              <w:top w:val="nil"/>
              <w:left w:val="nil"/>
              <w:bottom w:val="nil"/>
              <w:right w:val="nil"/>
            </w:tcBorders>
            <w:noWrap/>
            <w:vAlign w:val="bottom"/>
          </w:tcPr>
          <w:p w:rsidR="00F80893" w:rsidRDefault="00F80893">
            <w:pPr>
              <w:rPr>
                <w:rFonts w:ascii="Arial" w:hAnsi="Arial" w:cs="Arial"/>
              </w:rPr>
            </w:pPr>
          </w:p>
        </w:tc>
        <w:tc>
          <w:tcPr>
            <w:tcW w:w="96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2003</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100.1%</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100.0%</w:t>
            </w:r>
          </w:p>
        </w:tc>
        <w:tc>
          <w:tcPr>
            <w:tcW w:w="1340" w:type="dxa"/>
            <w:tcBorders>
              <w:top w:val="nil"/>
              <w:left w:val="nil"/>
              <w:bottom w:val="nil"/>
              <w:right w:val="nil"/>
            </w:tcBorders>
            <w:noWrap/>
            <w:vAlign w:val="bottom"/>
          </w:tcPr>
          <w:p w:rsidR="00F80893" w:rsidRDefault="00F80893">
            <w:pPr>
              <w:jc w:val="center"/>
              <w:rPr>
                <w:rFonts w:ascii="Arial" w:hAnsi="Arial" w:cs="Arial"/>
              </w:rPr>
            </w:pPr>
            <w:r>
              <w:rPr>
                <w:rFonts w:ascii="Arial" w:hAnsi="Arial" w:cs="Arial"/>
              </w:rPr>
              <w:t>0.1%</w:t>
            </w:r>
          </w:p>
        </w:tc>
      </w:tr>
      <w:tr w:rsidR="00E30761">
        <w:trPr>
          <w:trHeight w:val="255"/>
        </w:trPr>
        <w:tc>
          <w:tcPr>
            <w:tcW w:w="960" w:type="dxa"/>
            <w:tcBorders>
              <w:top w:val="nil"/>
              <w:left w:val="nil"/>
              <w:bottom w:val="nil"/>
              <w:right w:val="nil"/>
            </w:tcBorders>
            <w:noWrap/>
            <w:vAlign w:val="bottom"/>
          </w:tcPr>
          <w:p w:rsidR="00E30761" w:rsidRDefault="00E30761">
            <w:pPr>
              <w:rPr>
                <w:rFonts w:ascii="Arial" w:hAnsi="Arial" w:cs="Arial"/>
              </w:rPr>
            </w:pPr>
          </w:p>
        </w:tc>
        <w:tc>
          <w:tcPr>
            <w:tcW w:w="960" w:type="dxa"/>
            <w:tcBorders>
              <w:top w:val="nil"/>
              <w:left w:val="nil"/>
              <w:bottom w:val="nil"/>
              <w:right w:val="nil"/>
            </w:tcBorders>
            <w:noWrap/>
            <w:vAlign w:val="bottom"/>
          </w:tcPr>
          <w:p w:rsidR="00E30761" w:rsidRDefault="00E30761" w:rsidP="00E30761">
            <w:pPr>
              <w:jc w:val="center"/>
              <w:rPr>
                <w:rFonts w:ascii="Arial" w:hAnsi="Arial" w:cs="Arial"/>
              </w:rPr>
            </w:pPr>
            <w:r>
              <w:rPr>
                <w:rFonts w:ascii="Arial" w:hAnsi="Arial" w:cs="Arial"/>
              </w:rPr>
              <w:t>2004</w:t>
            </w:r>
          </w:p>
        </w:tc>
        <w:tc>
          <w:tcPr>
            <w:tcW w:w="1340" w:type="dxa"/>
            <w:tcBorders>
              <w:top w:val="nil"/>
              <w:left w:val="nil"/>
              <w:bottom w:val="nil"/>
              <w:right w:val="nil"/>
            </w:tcBorders>
            <w:noWrap/>
            <w:vAlign w:val="bottom"/>
          </w:tcPr>
          <w:p w:rsidR="00E30761" w:rsidRDefault="00695C6C" w:rsidP="00695C6C">
            <w:pPr>
              <w:jc w:val="center"/>
              <w:rPr>
                <w:rFonts w:ascii="Arial" w:hAnsi="Arial" w:cs="Arial"/>
              </w:rPr>
            </w:pPr>
            <w:r>
              <w:rPr>
                <w:rFonts w:ascii="Arial" w:hAnsi="Arial" w:cs="Arial"/>
              </w:rPr>
              <w:t>98.7%</w:t>
            </w:r>
          </w:p>
        </w:tc>
        <w:tc>
          <w:tcPr>
            <w:tcW w:w="1340" w:type="dxa"/>
            <w:tcBorders>
              <w:top w:val="nil"/>
              <w:left w:val="nil"/>
              <w:bottom w:val="nil"/>
              <w:right w:val="nil"/>
            </w:tcBorders>
            <w:noWrap/>
            <w:vAlign w:val="bottom"/>
          </w:tcPr>
          <w:p w:rsidR="00E30761" w:rsidRDefault="00695C6C" w:rsidP="00695C6C">
            <w:pPr>
              <w:jc w:val="center"/>
              <w:rPr>
                <w:rFonts w:ascii="Arial" w:hAnsi="Arial" w:cs="Arial"/>
              </w:rPr>
            </w:pPr>
            <w:r>
              <w:rPr>
                <w:rFonts w:ascii="Arial" w:hAnsi="Arial" w:cs="Arial"/>
              </w:rPr>
              <w:t>100.0%</w:t>
            </w:r>
          </w:p>
        </w:tc>
        <w:tc>
          <w:tcPr>
            <w:tcW w:w="1340" w:type="dxa"/>
            <w:tcBorders>
              <w:top w:val="nil"/>
              <w:left w:val="nil"/>
              <w:bottom w:val="nil"/>
              <w:right w:val="nil"/>
            </w:tcBorders>
            <w:noWrap/>
            <w:vAlign w:val="bottom"/>
          </w:tcPr>
          <w:p w:rsidR="00E30761" w:rsidRDefault="00695C6C" w:rsidP="00695C6C">
            <w:pPr>
              <w:jc w:val="center"/>
              <w:rPr>
                <w:rFonts w:ascii="Arial" w:hAnsi="Arial" w:cs="Arial"/>
              </w:rPr>
            </w:pPr>
            <w:r>
              <w:rPr>
                <w:rFonts w:ascii="Arial" w:hAnsi="Arial" w:cs="Arial"/>
              </w:rPr>
              <w:t>-1.3%</w:t>
            </w:r>
          </w:p>
        </w:tc>
      </w:tr>
      <w:tr w:rsidR="00E30761">
        <w:trPr>
          <w:trHeight w:val="255"/>
        </w:trPr>
        <w:tc>
          <w:tcPr>
            <w:tcW w:w="960" w:type="dxa"/>
            <w:tcBorders>
              <w:top w:val="nil"/>
              <w:left w:val="nil"/>
              <w:bottom w:val="nil"/>
              <w:right w:val="nil"/>
            </w:tcBorders>
            <w:noWrap/>
            <w:vAlign w:val="bottom"/>
          </w:tcPr>
          <w:p w:rsidR="00E30761" w:rsidRDefault="00E30761">
            <w:pPr>
              <w:rPr>
                <w:rFonts w:ascii="Arial" w:hAnsi="Arial" w:cs="Arial"/>
              </w:rPr>
            </w:pPr>
          </w:p>
        </w:tc>
        <w:tc>
          <w:tcPr>
            <w:tcW w:w="960" w:type="dxa"/>
            <w:tcBorders>
              <w:top w:val="nil"/>
              <w:left w:val="nil"/>
              <w:bottom w:val="nil"/>
              <w:right w:val="nil"/>
            </w:tcBorders>
            <w:noWrap/>
            <w:vAlign w:val="bottom"/>
          </w:tcPr>
          <w:p w:rsidR="00E30761" w:rsidRDefault="00E30761" w:rsidP="00E30761">
            <w:pPr>
              <w:jc w:val="center"/>
              <w:rPr>
                <w:rFonts w:ascii="Arial" w:hAnsi="Arial" w:cs="Arial"/>
              </w:rPr>
            </w:pPr>
            <w:r>
              <w:rPr>
                <w:rFonts w:ascii="Arial" w:hAnsi="Arial" w:cs="Arial"/>
              </w:rPr>
              <w:t>2005</w:t>
            </w:r>
          </w:p>
        </w:tc>
        <w:tc>
          <w:tcPr>
            <w:tcW w:w="1340" w:type="dxa"/>
            <w:tcBorders>
              <w:top w:val="nil"/>
              <w:left w:val="nil"/>
              <w:bottom w:val="nil"/>
              <w:right w:val="nil"/>
            </w:tcBorders>
            <w:noWrap/>
            <w:vAlign w:val="bottom"/>
          </w:tcPr>
          <w:p w:rsidR="00E30761" w:rsidRDefault="00695C6C" w:rsidP="00695C6C">
            <w:pPr>
              <w:jc w:val="center"/>
              <w:rPr>
                <w:rFonts w:ascii="Arial" w:hAnsi="Arial" w:cs="Arial"/>
              </w:rPr>
            </w:pPr>
            <w:r>
              <w:rPr>
                <w:rFonts w:ascii="Arial" w:hAnsi="Arial" w:cs="Arial"/>
              </w:rPr>
              <w:t>100.9%</w:t>
            </w:r>
          </w:p>
        </w:tc>
        <w:tc>
          <w:tcPr>
            <w:tcW w:w="1340" w:type="dxa"/>
            <w:tcBorders>
              <w:top w:val="nil"/>
              <w:left w:val="nil"/>
              <w:bottom w:val="nil"/>
              <w:right w:val="nil"/>
            </w:tcBorders>
            <w:noWrap/>
            <w:vAlign w:val="bottom"/>
          </w:tcPr>
          <w:p w:rsidR="00E30761" w:rsidRDefault="00695C6C" w:rsidP="00695C6C">
            <w:pPr>
              <w:jc w:val="center"/>
              <w:rPr>
                <w:rFonts w:ascii="Arial" w:hAnsi="Arial" w:cs="Arial"/>
              </w:rPr>
            </w:pPr>
            <w:r>
              <w:rPr>
                <w:rFonts w:ascii="Arial" w:hAnsi="Arial" w:cs="Arial"/>
              </w:rPr>
              <w:t>100.0%</w:t>
            </w:r>
          </w:p>
        </w:tc>
        <w:tc>
          <w:tcPr>
            <w:tcW w:w="1340" w:type="dxa"/>
            <w:tcBorders>
              <w:top w:val="nil"/>
              <w:left w:val="nil"/>
              <w:bottom w:val="nil"/>
              <w:right w:val="nil"/>
            </w:tcBorders>
            <w:noWrap/>
            <w:vAlign w:val="bottom"/>
          </w:tcPr>
          <w:p w:rsidR="00E30761" w:rsidRDefault="00695C6C" w:rsidP="00695C6C">
            <w:pPr>
              <w:jc w:val="center"/>
              <w:rPr>
                <w:rFonts w:ascii="Arial" w:hAnsi="Arial" w:cs="Arial"/>
              </w:rPr>
            </w:pPr>
            <w:r>
              <w:rPr>
                <w:rFonts w:ascii="Arial" w:hAnsi="Arial" w:cs="Arial"/>
              </w:rPr>
              <w:t>0.9%</w:t>
            </w:r>
          </w:p>
        </w:tc>
      </w:tr>
      <w:tr w:rsidR="00E30761">
        <w:trPr>
          <w:trHeight w:val="255"/>
        </w:trPr>
        <w:tc>
          <w:tcPr>
            <w:tcW w:w="960" w:type="dxa"/>
            <w:tcBorders>
              <w:top w:val="nil"/>
              <w:left w:val="nil"/>
              <w:bottom w:val="nil"/>
              <w:right w:val="nil"/>
            </w:tcBorders>
            <w:noWrap/>
            <w:vAlign w:val="bottom"/>
          </w:tcPr>
          <w:p w:rsidR="00E30761" w:rsidRDefault="00E30761">
            <w:pPr>
              <w:rPr>
                <w:rFonts w:ascii="Arial" w:hAnsi="Arial" w:cs="Arial"/>
              </w:rPr>
            </w:pPr>
          </w:p>
        </w:tc>
        <w:tc>
          <w:tcPr>
            <w:tcW w:w="960" w:type="dxa"/>
            <w:tcBorders>
              <w:top w:val="nil"/>
              <w:left w:val="nil"/>
              <w:bottom w:val="nil"/>
              <w:right w:val="nil"/>
            </w:tcBorders>
            <w:noWrap/>
            <w:vAlign w:val="bottom"/>
          </w:tcPr>
          <w:p w:rsidR="00E30761" w:rsidRDefault="00E30761" w:rsidP="00E30761">
            <w:pPr>
              <w:jc w:val="center"/>
              <w:rPr>
                <w:rFonts w:ascii="Arial" w:hAnsi="Arial" w:cs="Arial"/>
              </w:rPr>
            </w:pPr>
            <w:r>
              <w:rPr>
                <w:rFonts w:ascii="Arial" w:hAnsi="Arial" w:cs="Arial"/>
              </w:rPr>
              <w:t>2006</w:t>
            </w:r>
          </w:p>
        </w:tc>
        <w:tc>
          <w:tcPr>
            <w:tcW w:w="1340" w:type="dxa"/>
            <w:tcBorders>
              <w:top w:val="nil"/>
              <w:left w:val="nil"/>
              <w:bottom w:val="nil"/>
              <w:right w:val="nil"/>
            </w:tcBorders>
            <w:noWrap/>
            <w:vAlign w:val="bottom"/>
          </w:tcPr>
          <w:p w:rsidR="00E30761" w:rsidRDefault="00695C6C" w:rsidP="00A17F8D">
            <w:pPr>
              <w:jc w:val="center"/>
              <w:rPr>
                <w:rFonts w:ascii="Arial" w:hAnsi="Arial" w:cs="Arial"/>
              </w:rPr>
            </w:pPr>
            <w:r>
              <w:rPr>
                <w:rFonts w:ascii="Arial" w:hAnsi="Arial" w:cs="Arial"/>
              </w:rPr>
              <w:t>9</w:t>
            </w:r>
            <w:r w:rsidR="00A17F8D">
              <w:rPr>
                <w:rFonts w:ascii="Arial" w:hAnsi="Arial" w:cs="Arial"/>
              </w:rPr>
              <w:t>2</w:t>
            </w:r>
            <w:r>
              <w:rPr>
                <w:rFonts w:ascii="Arial" w:hAnsi="Arial" w:cs="Arial"/>
              </w:rPr>
              <w:t>.</w:t>
            </w:r>
            <w:r w:rsidR="00A17F8D">
              <w:rPr>
                <w:rFonts w:ascii="Arial" w:hAnsi="Arial" w:cs="Arial"/>
              </w:rPr>
              <w:t>4</w:t>
            </w:r>
            <w:r>
              <w:rPr>
                <w:rFonts w:ascii="Arial" w:hAnsi="Arial" w:cs="Arial"/>
              </w:rPr>
              <w:t>%</w:t>
            </w:r>
          </w:p>
        </w:tc>
        <w:tc>
          <w:tcPr>
            <w:tcW w:w="1340" w:type="dxa"/>
            <w:tcBorders>
              <w:top w:val="nil"/>
              <w:left w:val="nil"/>
              <w:bottom w:val="nil"/>
              <w:right w:val="nil"/>
            </w:tcBorders>
            <w:noWrap/>
            <w:vAlign w:val="bottom"/>
          </w:tcPr>
          <w:p w:rsidR="00E30761" w:rsidRDefault="00695C6C" w:rsidP="00695C6C">
            <w:pPr>
              <w:jc w:val="center"/>
              <w:rPr>
                <w:rFonts w:ascii="Arial" w:hAnsi="Arial" w:cs="Arial"/>
              </w:rPr>
            </w:pPr>
            <w:r>
              <w:rPr>
                <w:rFonts w:ascii="Arial" w:hAnsi="Arial" w:cs="Arial"/>
              </w:rPr>
              <w:t>100.0%</w:t>
            </w:r>
          </w:p>
        </w:tc>
        <w:tc>
          <w:tcPr>
            <w:tcW w:w="1340" w:type="dxa"/>
            <w:tcBorders>
              <w:top w:val="nil"/>
              <w:left w:val="nil"/>
              <w:bottom w:val="nil"/>
              <w:right w:val="nil"/>
            </w:tcBorders>
            <w:noWrap/>
            <w:vAlign w:val="bottom"/>
          </w:tcPr>
          <w:p w:rsidR="00E30761" w:rsidRDefault="00695C6C" w:rsidP="00A17F8D">
            <w:pPr>
              <w:jc w:val="center"/>
              <w:rPr>
                <w:rFonts w:ascii="Arial" w:hAnsi="Arial" w:cs="Arial"/>
              </w:rPr>
            </w:pPr>
            <w:r>
              <w:rPr>
                <w:rFonts w:ascii="Arial" w:hAnsi="Arial" w:cs="Arial"/>
              </w:rPr>
              <w:t>-</w:t>
            </w:r>
            <w:r w:rsidR="00A17F8D">
              <w:rPr>
                <w:rFonts w:ascii="Arial" w:hAnsi="Arial" w:cs="Arial"/>
              </w:rPr>
              <w:t>7</w:t>
            </w:r>
            <w:r>
              <w:rPr>
                <w:rFonts w:ascii="Arial" w:hAnsi="Arial" w:cs="Arial"/>
              </w:rPr>
              <w:t>.</w:t>
            </w:r>
            <w:r w:rsidR="00A17F8D">
              <w:rPr>
                <w:rFonts w:ascii="Arial" w:hAnsi="Arial" w:cs="Arial"/>
              </w:rPr>
              <w:t>6</w:t>
            </w:r>
            <w:r>
              <w:rPr>
                <w:rFonts w:ascii="Arial" w:hAnsi="Arial" w:cs="Arial"/>
              </w:rPr>
              <w:t>%</w:t>
            </w:r>
          </w:p>
        </w:tc>
      </w:tr>
      <w:tr w:rsidR="00A17F8D">
        <w:trPr>
          <w:trHeight w:val="255"/>
        </w:trPr>
        <w:tc>
          <w:tcPr>
            <w:tcW w:w="960" w:type="dxa"/>
            <w:tcBorders>
              <w:top w:val="nil"/>
              <w:left w:val="nil"/>
              <w:bottom w:val="nil"/>
              <w:right w:val="nil"/>
            </w:tcBorders>
            <w:noWrap/>
            <w:vAlign w:val="bottom"/>
          </w:tcPr>
          <w:p w:rsidR="00A17F8D" w:rsidRDefault="00A17F8D">
            <w:pPr>
              <w:rPr>
                <w:rFonts w:ascii="Arial" w:hAnsi="Arial" w:cs="Arial"/>
              </w:rPr>
            </w:pPr>
          </w:p>
        </w:tc>
        <w:tc>
          <w:tcPr>
            <w:tcW w:w="960" w:type="dxa"/>
            <w:tcBorders>
              <w:top w:val="nil"/>
              <w:left w:val="nil"/>
              <w:bottom w:val="nil"/>
              <w:right w:val="nil"/>
            </w:tcBorders>
            <w:noWrap/>
            <w:vAlign w:val="bottom"/>
          </w:tcPr>
          <w:p w:rsidR="00A17F8D" w:rsidRDefault="00A17F8D" w:rsidP="00A17F8D">
            <w:pPr>
              <w:jc w:val="center"/>
              <w:rPr>
                <w:rFonts w:ascii="Arial" w:hAnsi="Arial" w:cs="Arial"/>
              </w:rPr>
            </w:pPr>
            <w:r>
              <w:rPr>
                <w:rFonts w:ascii="Arial" w:hAnsi="Arial" w:cs="Arial"/>
              </w:rPr>
              <w:t>2007</w:t>
            </w:r>
          </w:p>
        </w:tc>
        <w:tc>
          <w:tcPr>
            <w:tcW w:w="1340" w:type="dxa"/>
            <w:tcBorders>
              <w:top w:val="nil"/>
              <w:left w:val="nil"/>
              <w:bottom w:val="nil"/>
              <w:right w:val="nil"/>
            </w:tcBorders>
            <w:noWrap/>
            <w:vAlign w:val="bottom"/>
          </w:tcPr>
          <w:p w:rsidR="00A17F8D" w:rsidRDefault="00A17F8D" w:rsidP="00A17F8D">
            <w:pPr>
              <w:jc w:val="center"/>
              <w:rPr>
                <w:rFonts w:ascii="Arial" w:hAnsi="Arial" w:cs="Arial"/>
              </w:rPr>
            </w:pPr>
            <w:r>
              <w:rPr>
                <w:rFonts w:ascii="Arial" w:hAnsi="Arial" w:cs="Arial"/>
              </w:rPr>
              <w:t>95.6%</w:t>
            </w:r>
          </w:p>
        </w:tc>
        <w:tc>
          <w:tcPr>
            <w:tcW w:w="1340" w:type="dxa"/>
            <w:tcBorders>
              <w:top w:val="nil"/>
              <w:left w:val="nil"/>
              <w:bottom w:val="nil"/>
              <w:right w:val="nil"/>
            </w:tcBorders>
            <w:noWrap/>
            <w:vAlign w:val="bottom"/>
          </w:tcPr>
          <w:p w:rsidR="00A17F8D" w:rsidRDefault="00A17F8D" w:rsidP="009E686E">
            <w:pPr>
              <w:jc w:val="center"/>
              <w:rPr>
                <w:rFonts w:ascii="Arial" w:hAnsi="Arial" w:cs="Arial"/>
              </w:rPr>
            </w:pPr>
            <w:r>
              <w:rPr>
                <w:rFonts w:ascii="Arial" w:hAnsi="Arial" w:cs="Arial"/>
              </w:rPr>
              <w:t>100.0%</w:t>
            </w:r>
          </w:p>
        </w:tc>
        <w:tc>
          <w:tcPr>
            <w:tcW w:w="1340" w:type="dxa"/>
            <w:tcBorders>
              <w:top w:val="nil"/>
              <w:left w:val="nil"/>
              <w:bottom w:val="nil"/>
              <w:right w:val="nil"/>
            </w:tcBorders>
            <w:noWrap/>
            <w:vAlign w:val="bottom"/>
          </w:tcPr>
          <w:p w:rsidR="00A17F8D" w:rsidRDefault="00A17F8D" w:rsidP="00A17F8D">
            <w:pPr>
              <w:jc w:val="center"/>
              <w:rPr>
                <w:rFonts w:ascii="Arial" w:hAnsi="Arial" w:cs="Arial"/>
              </w:rPr>
            </w:pPr>
            <w:r>
              <w:rPr>
                <w:rFonts w:ascii="Arial" w:hAnsi="Arial" w:cs="Arial"/>
              </w:rPr>
              <w:t>-4.4%</w:t>
            </w:r>
          </w:p>
        </w:tc>
      </w:tr>
      <w:tr w:rsidR="00A17F8D">
        <w:trPr>
          <w:trHeight w:val="255"/>
        </w:trPr>
        <w:tc>
          <w:tcPr>
            <w:tcW w:w="960" w:type="dxa"/>
            <w:tcBorders>
              <w:top w:val="nil"/>
              <w:left w:val="nil"/>
              <w:bottom w:val="nil"/>
              <w:right w:val="nil"/>
            </w:tcBorders>
            <w:noWrap/>
            <w:vAlign w:val="bottom"/>
          </w:tcPr>
          <w:p w:rsidR="00A17F8D" w:rsidRDefault="00A17F8D">
            <w:pPr>
              <w:rPr>
                <w:rFonts w:ascii="Arial" w:hAnsi="Arial" w:cs="Arial"/>
              </w:rPr>
            </w:pPr>
          </w:p>
        </w:tc>
        <w:tc>
          <w:tcPr>
            <w:tcW w:w="960" w:type="dxa"/>
            <w:tcBorders>
              <w:top w:val="nil"/>
              <w:left w:val="nil"/>
              <w:bottom w:val="nil"/>
              <w:right w:val="nil"/>
            </w:tcBorders>
            <w:noWrap/>
            <w:vAlign w:val="bottom"/>
          </w:tcPr>
          <w:p w:rsidR="00A17F8D" w:rsidRDefault="00A17F8D" w:rsidP="009E686E">
            <w:pPr>
              <w:jc w:val="center"/>
              <w:rPr>
                <w:rFonts w:ascii="Arial" w:hAnsi="Arial" w:cs="Arial"/>
              </w:rPr>
            </w:pPr>
            <w:r>
              <w:rPr>
                <w:rFonts w:ascii="Arial" w:hAnsi="Arial" w:cs="Arial"/>
              </w:rPr>
              <w:t>2008</w:t>
            </w:r>
          </w:p>
        </w:tc>
        <w:tc>
          <w:tcPr>
            <w:tcW w:w="1340" w:type="dxa"/>
            <w:tcBorders>
              <w:top w:val="nil"/>
              <w:left w:val="nil"/>
              <w:bottom w:val="nil"/>
              <w:right w:val="nil"/>
            </w:tcBorders>
            <w:noWrap/>
            <w:vAlign w:val="bottom"/>
          </w:tcPr>
          <w:p w:rsidR="00A17F8D" w:rsidRDefault="00A17F8D" w:rsidP="00A17F8D">
            <w:pPr>
              <w:jc w:val="center"/>
              <w:rPr>
                <w:rFonts w:ascii="Arial" w:hAnsi="Arial" w:cs="Arial"/>
              </w:rPr>
            </w:pPr>
            <w:r>
              <w:rPr>
                <w:rFonts w:ascii="Arial" w:hAnsi="Arial" w:cs="Arial"/>
              </w:rPr>
              <w:t>105.1%</w:t>
            </w:r>
          </w:p>
        </w:tc>
        <w:tc>
          <w:tcPr>
            <w:tcW w:w="1340" w:type="dxa"/>
            <w:tcBorders>
              <w:top w:val="nil"/>
              <w:left w:val="nil"/>
              <w:bottom w:val="nil"/>
              <w:right w:val="nil"/>
            </w:tcBorders>
            <w:noWrap/>
            <w:vAlign w:val="bottom"/>
          </w:tcPr>
          <w:p w:rsidR="00A17F8D" w:rsidRDefault="00A17F8D" w:rsidP="009E686E">
            <w:pPr>
              <w:jc w:val="center"/>
              <w:rPr>
                <w:rFonts w:ascii="Arial" w:hAnsi="Arial" w:cs="Arial"/>
              </w:rPr>
            </w:pPr>
            <w:r>
              <w:rPr>
                <w:rFonts w:ascii="Arial" w:hAnsi="Arial" w:cs="Arial"/>
              </w:rPr>
              <w:t>100.0%</w:t>
            </w:r>
          </w:p>
        </w:tc>
        <w:tc>
          <w:tcPr>
            <w:tcW w:w="1340" w:type="dxa"/>
            <w:tcBorders>
              <w:top w:val="nil"/>
              <w:left w:val="nil"/>
              <w:bottom w:val="nil"/>
              <w:right w:val="nil"/>
            </w:tcBorders>
            <w:noWrap/>
            <w:vAlign w:val="bottom"/>
          </w:tcPr>
          <w:p w:rsidR="00A17F8D" w:rsidRDefault="00A17F8D" w:rsidP="00A17F8D">
            <w:pPr>
              <w:jc w:val="center"/>
              <w:rPr>
                <w:rFonts w:ascii="Arial" w:hAnsi="Arial" w:cs="Arial"/>
              </w:rPr>
            </w:pPr>
            <w:r>
              <w:rPr>
                <w:rFonts w:ascii="Arial" w:hAnsi="Arial" w:cs="Arial"/>
              </w:rPr>
              <w:t>5.1%</w:t>
            </w:r>
          </w:p>
        </w:tc>
      </w:tr>
      <w:tr w:rsidR="00A17F8D">
        <w:trPr>
          <w:trHeight w:val="255"/>
        </w:trPr>
        <w:tc>
          <w:tcPr>
            <w:tcW w:w="960" w:type="dxa"/>
            <w:tcBorders>
              <w:top w:val="nil"/>
              <w:left w:val="nil"/>
              <w:bottom w:val="nil"/>
              <w:right w:val="nil"/>
            </w:tcBorders>
            <w:noWrap/>
            <w:vAlign w:val="bottom"/>
          </w:tcPr>
          <w:p w:rsidR="00A17F8D" w:rsidRDefault="00A17F8D">
            <w:pPr>
              <w:rPr>
                <w:rFonts w:ascii="Arial" w:hAnsi="Arial" w:cs="Arial"/>
              </w:rPr>
            </w:pPr>
          </w:p>
        </w:tc>
        <w:tc>
          <w:tcPr>
            <w:tcW w:w="960" w:type="dxa"/>
            <w:tcBorders>
              <w:top w:val="nil"/>
              <w:left w:val="nil"/>
              <w:bottom w:val="nil"/>
              <w:right w:val="nil"/>
            </w:tcBorders>
            <w:noWrap/>
            <w:vAlign w:val="bottom"/>
          </w:tcPr>
          <w:p w:rsidR="00A17F8D" w:rsidRDefault="00A17F8D" w:rsidP="009E686E">
            <w:pPr>
              <w:jc w:val="center"/>
              <w:rPr>
                <w:rFonts w:ascii="Arial" w:hAnsi="Arial" w:cs="Arial"/>
              </w:rPr>
            </w:pPr>
            <w:r>
              <w:rPr>
                <w:rFonts w:ascii="Arial" w:hAnsi="Arial" w:cs="Arial"/>
              </w:rPr>
              <w:t>2009</w:t>
            </w:r>
          </w:p>
        </w:tc>
        <w:tc>
          <w:tcPr>
            <w:tcW w:w="1340" w:type="dxa"/>
            <w:tcBorders>
              <w:top w:val="nil"/>
              <w:left w:val="nil"/>
              <w:bottom w:val="nil"/>
              <w:right w:val="nil"/>
            </w:tcBorders>
            <w:noWrap/>
            <w:vAlign w:val="bottom"/>
          </w:tcPr>
          <w:p w:rsidR="00A17F8D" w:rsidRDefault="00A17F8D" w:rsidP="00E52CFB">
            <w:pPr>
              <w:jc w:val="center"/>
              <w:rPr>
                <w:rFonts w:ascii="Arial" w:hAnsi="Arial" w:cs="Arial"/>
              </w:rPr>
            </w:pPr>
            <w:r>
              <w:rPr>
                <w:rFonts w:ascii="Arial" w:hAnsi="Arial" w:cs="Arial"/>
              </w:rPr>
              <w:t>10</w:t>
            </w:r>
            <w:r w:rsidR="00E52CFB">
              <w:rPr>
                <w:rFonts w:ascii="Arial" w:hAnsi="Arial" w:cs="Arial"/>
              </w:rPr>
              <w:t>1</w:t>
            </w:r>
            <w:r>
              <w:rPr>
                <w:rFonts w:ascii="Arial" w:hAnsi="Arial" w:cs="Arial"/>
              </w:rPr>
              <w:t>.</w:t>
            </w:r>
            <w:r w:rsidR="00E52CFB">
              <w:rPr>
                <w:rFonts w:ascii="Arial" w:hAnsi="Arial" w:cs="Arial"/>
              </w:rPr>
              <w:t>0%</w:t>
            </w:r>
          </w:p>
        </w:tc>
        <w:tc>
          <w:tcPr>
            <w:tcW w:w="1340" w:type="dxa"/>
            <w:tcBorders>
              <w:top w:val="nil"/>
              <w:left w:val="nil"/>
              <w:bottom w:val="nil"/>
              <w:right w:val="nil"/>
            </w:tcBorders>
            <w:noWrap/>
            <w:vAlign w:val="bottom"/>
          </w:tcPr>
          <w:p w:rsidR="00A17F8D" w:rsidRDefault="00A17F8D" w:rsidP="009E686E">
            <w:pPr>
              <w:jc w:val="center"/>
              <w:rPr>
                <w:rFonts w:ascii="Arial" w:hAnsi="Arial" w:cs="Arial"/>
              </w:rPr>
            </w:pPr>
            <w:r>
              <w:rPr>
                <w:rFonts w:ascii="Arial" w:hAnsi="Arial" w:cs="Arial"/>
              </w:rPr>
              <w:t>100.0%</w:t>
            </w:r>
          </w:p>
        </w:tc>
        <w:tc>
          <w:tcPr>
            <w:tcW w:w="1340" w:type="dxa"/>
            <w:tcBorders>
              <w:top w:val="nil"/>
              <w:left w:val="nil"/>
              <w:bottom w:val="nil"/>
              <w:right w:val="nil"/>
            </w:tcBorders>
            <w:noWrap/>
            <w:vAlign w:val="bottom"/>
          </w:tcPr>
          <w:p w:rsidR="00A17F8D" w:rsidRDefault="00E52CFB" w:rsidP="00E52CFB">
            <w:pPr>
              <w:jc w:val="center"/>
              <w:rPr>
                <w:rFonts w:ascii="Arial" w:hAnsi="Arial" w:cs="Arial"/>
              </w:rPr>
            </w:pPr>
            <w:r>
              <w:rPr>
                <w:rFonts w:ascii="Arial" w:hAnsi="Arial" w:cs="Arial"/>
              </w:rPr>
              <w:t>1</w:t>
            </w:r>
            <w:r w:rsidR="00A17F8D">
              <w:rPr>
                <w:rFonts w:ascii="Arial" w:hAnsi="Arial" w:cs="Arial"/>
              </w:rPr>
              <w:t>.</w:t>
            </w:r>
            <w:r>
              <w:rPr>
                <w:rFonts w:ascii="Arial" w:hAnsi="Arial" w:cs="Arial"/>
              </w:rPr>
              <w:t>1</w:t>
            </w:r>
            <w:r w:rsidR="00A17F8D">
              <w:rPr>
                <w:rFonts w:ascii="Arial" w:hAnsi="Arial" w:cs="Arial"/>
              </w:rPr>
              <w:t>%</w:t>
            </w:r>
          </w:p>
        </w:tc>
      </w:tr>
      <w:tr w:rsidR="00E52CFB">
        <w:trPr>
          <w:trHeight w:val="255"/>
        </w:trPr>
        <w:tc>
          <w:tcPr>
            <w:tcW w:w="960" w:type="dxa"/>
            <w:tcBorders>
              <w:top w:val="nil"/>
              <w:left w:val="nil"/>
              <w:bottom w:val="nil"/>
              <w:right w:val="nil"/>
            </w:tcBorders>
            <w:noWrap/>
            <w:vAlign w:val="bottom"/>
          </w:tcPr>
          <w:p w:rsidR="00E52CFB" w:rsidRDefault="00E52CFB">
            <w:pPr>
              <w:rPr>
                <w:rFonts w:ascii="Arial" w:hAnsi="Arial" w:cs="Arial"/>
              </w:rPr>
            </w:pPr>
          </w:p>
        </w:tc>
        <w:tc>
          <w:tcPr>
            <w:tcW w:w="960" w:type="dxa"/>
            <w:tcBorders>
              <w:top w:val="nil"/>
              <w:left w:val="nil"/>
              <w:bottom w:val="nil"/>
              <w:right w:val="nil"/>
            </w:tcBorders>
            <w:noWrap/>
            <w:vAlign w:val="bottom"/>
          </w:tcPr>
          <w:p w:rsidR="00E52CFB" w:rsidRDefault="00E52CFB" w:rsidP="00E52CFB">
            <w:pPr>
              <w:jc w:val="center"/>
              <w:rPr>
                <w:rFonts w:ascii="Arial" w:hAnsi="Arial" w:cs="Arial"/>
              </w:rPr>
            </w:pPr>
            <w:r>
              <w:rPr>
                <w:rFonts w:ascii="Arial" w:hAnsi="Arial" w:cs="Arial"/>
              </w:rPr>
              <w:t>2010</w:t>
            </w:r>
          </w:p>
        </w:tc>
        <w:tc>
          <w:tcPr>
            <w:tcW w:w="1340" w:type="dxa"/>
            <w:tcBorders>
              <w:top w:val="nil"/>
              <w:left w:val="nil"/>
              <w:bottom w:val="nil"/>
              <w:right w:val="nil"/>
            </w:tcBorders>
            <w:noWrap/>
            <w:vAlign w:val="bottom"/>
          </w:tcPr>
          <w:p w:rsidR="00E52CFB" w:rsidRDefault="00E52CFB" w:rsidP="001F5274">
            <w:pPr>
              <w:jc w:val="center"/>
              <w:rPr>
                <w:rFonts w:ascii="Arial" w:hAnsi="Arial" w:cs="Arial"/>
              </w:rPr>
            </w:pPr>
            <w:r>
              <w:rPr>
                <w:rFonts w:ascii="Arial" w:hAnsi="Arial" w:cs="Arial"/>
              </w:rPr>
              <w:t>102.4%</w:t>
            </w:r>
          </w:p>
        </w:tc>
        <w:tc>
          <w:tcPr>
            <w:tcW w:w="1340" w:type="dxa"/>
            <w:tcBorders>
              <w:top w:val="nil"/>
              <w:left w:val="nil"/>
              <w:bottom w:val="nil"/>
              <w:right w:val="nil"/>
            </w:tcBorders>
            <w:noWrap/>
            <w:vAlign w:val="bottom"/>
          </w:tcPr>
          <w:p w:rsidR="00E52CFB" w:rsidRDefault="00E52CFB" w:rsidP="001F5274">
            <w:pPr>
              <w:jc w:val="center"/>
              <w:rPr>
                <w:rFonts w:ascii="Arial" w:hAnsi="Arial" w:cs="Arial"/>
              </w:rPr>
            </w:pPr>
            <w:r>
              <w:rPr>
                <w:rFonts w:ascii="Arial" w:hAnsi="Arial" w:cs="Arial"/>
              </w:rPr>
              <w:t>100.0%</w:t>
            </w:r>
          </w:p>
        </w:tc>
        <w:tc>
          <w:tcPr>
            <w:tcW w:w="1340" w:type="dxa"/>
            <w:tcBorders>
              <w:top w:val="nil"/>
              <w:left w:val="nil"/>
              <w:bottom w:val="nil"/>
              <w:right w:val="nil"/>
            </w:tcBorders>
            <w:noWrap/>
            <w:vAlign w:val="bottom"/>
          </w:tcPr>
          <w:p w:rsidR="00E52CFB" w:rsidRDefault="00E52CFB" w:rsidP="001F5274">
            <w:pPr>
              <w:jc w:val="center"/>
              <w:rPr>
                <w:rFonts w:ascii="Arial" w:hAnsi="Arial" w:cs="Arial"/>
              </w:rPr>
            </w:pPr>
            <w:r>
              <w:rPr>
                <w:rFonts w:ascii="Arial" w:hAnsi="Arial" w:cs="Arial"/>
              </w:rPr>
              <w:t>2.4%</w:t>
            </w:r>
          </w:p>
        </w:tc>
      </w:tr>
      <w:tr w:rsidR="00E52CFB">
        <w:trPr>
          <w:trHeight w:val="255"/>
        </w:trPr>
        <w:tc>
          <w:tcPr>
            <w:tcW w:w="960" w:type="dxa"/>
            <w:tcBorders>
              <w:top w:val="nil"/>
              <w:left w:val="nil"/>
              <w:bottom w:val="nil"/>
              <w:right w:val="nil"/>
            </w:tcBorders>
            <w:noWrap/>
            <w:vAlign w:val="bottom"/>
          </w:tcPr>
          <w:p w:rsidR="00E52CFB" w:rsidRDefault="00E52CFB">
            <w:pPr>
              <w:rPr>
                <w:rFonts w:ascii="Arial" w:hAnsi="Arial" w:cs="Arial"/>
              </w:rPr>
            </w:pPr>
          </w:p>
        </w:tc>
        <w:tc>
          <w:tcPr>
            <w:tcW w:w="960" w:type="dxa"/>
            <w:tcBorders>
              <w:top w:val="nil"/>
              <w:left w:val="nil"/>
              <w:bottom w:val="nil"/>
              <w:right w:val="nil"/>
            </w:tcBorders>
            <w:noWrap/>
            <w:vAlign w:val="bottom"/>
          </w:tcPr>
          <w:p w:rsidR="00E52CFB" w:rsidRDefault="00E52CFB" w:rsidP="001F5274">
            <w:pPr>
              <w:jc w:val="center"/>
              <w:rPr>
                <w:rFonts w:ascii="Arial" w:hAnsi="Arial" w:cs="Arial"/>
              </w:rPr>
            </w:pPr>
            <w:r>
              <w:rPr>
                <w:rFonts w:ascii="Arial" w:hAnsi="Arial" w:cs="Arial"/>
              </w:rPr>
              <w:t>2011</w:t>
            </w:r>
          </w:p>
        </w:tc>
        <w:tc>
          <w:tcPr>
            <w:tcW w:w="1340" w:type="dxa"/>
            <w:tcBorders>
              <w:top w:val="nil"/>
              <w:left w:val="nil"/>
              <w:bottom w:val="nil"/>
              <w:right w:val="nil"/>
            </w:tcBorders>
            <w:noWrap/>
            <w:vAlign w:val="bottom"/>
          </w:tcPr>
          <w:p w:rsidR="00E52CFB" w:rsidRDefault="00E52CFB" w:rsidP="001F5274">
            <w:pPr>
              <w:jc w:val="center"/>
              <w:rPr>
                <w:rFonts w:ascii="Arial" w:hAnsi="Arial" w:cs="Arial"/>
              </w:rPr>
            </w:pPr>
            <w:r>
              <w:rPr>
                <w:rFonts w:ascii="Arial" w:hAnsi="Arial" w:cs="Arial"/>
              </w:rPr>
              <w:t>108.2%</w:t>
            </w:r>
          </w:p>
        </w:tc>
        <w:tc>
          <w:tcPr>
            <w:tcW w:w="1340" w:type="dxa"/>
            <w:tcBorders>
              <w:top w:val="nil"/>
              <w:left w:val="nil"/>
              <w:bottom w:val="nil"/>
              <w:right w:val="nil"/>
            </w:tcBorders>
            <w:noWrap/>
            <w:vAlign w:val="bottom"/>
          </w:tcPr>
          <w:p w:rsidR="00E52CFB" w:rsidRDefault="00E52CFB" w:rsidP="001F5274">
            <w:pPr>
              <w:jc w:val="center"/>
              <w:rPr>
                <w:rFonts w:ascii="Arial" w:hAnsi="Arial" w:cs="Arial"/>
              </w:rPr>
            </w:pPr>
            <w:r>
              <w:rPr>
                <w:rFonts w:ascii="Arial" w:hAnsi="Arial" w:cs="Arial"/>
              </w:rPr>
              <w:t>100.0%</w:t>
            </w:r>
          </w:p>
        </w:tc>
        <w:tc>
          <w:tcPr>
            <w:tcW w:w="1340" w:type="dxa"/>
            <w:tcBorders>
              <w:top w:val="nil"/>
              <w:left w:val="nil"/>
              <w:bottom w:val="nil"/>
              <w:right w:val="nil"/>
            </w:tcBorders>
            <w:noWrap/>
            <w:vAlign w:val="bottom"/>
          </w:tcPr>
          <w:p w:rsidR="00E52CFB" w:rsidRDefault="00E52CFB" w:rsidP="00E52CFB">
            <w:pPr>
              <w:jc w:val="center"/>
              <w:rPr>
                <w:rFonts w:ascii="Arial" w:hAnsi="Arial" w:cs="Arial"/>
              </w:rPr>
            </w:pPr>
            <w:r>
              <w:rPr>
                <w:rFonts w:ascii="Arial" w:hAnsi="Arial" w:cs="Arial"/>
              </w:rPr>
              <w:t>8.2%</w:t>
            </w:r>
          </w:p>
        </w:tc>
      </w:tr>
      <w:tr w:rsidR="00E52CFB">
        <w:trPr>
          <w:trHeight w:val="255"/>
        </w:trPr>
        <w:tc>
          <w:tcPr>
            <w:tcW w:w="960" w:type="dxa"/>
            <w:tcBorders>
              <w:top w:val="nil"/>
              <w:left w:val="nil"/>
              <w:bottom w:val="nil"/>
              <w:right w:val="nil"/>
            </w:tcBorders>
            <w:noWrap/>
            <w:vAlign w:val="bottom"/>
          </w:tcPr>
          <w:p w:rsidR="00E52CFB" w:rsidRDefault="00E52CFB">
            <w:pPr>
              <w:rPr>
                <w:rFonts w:ascii="Arial" w:hAnsi="Arial" w:cs="Arial"/>
              </w:rPr>
            </w:pPr>
          </w:p>
        </w:tc>
        <w:tc>
          <w:tcPr>
            <w:tcW w:w="960" w:type="dxa"/>
            <w:tcBorders>
              <w:top w:val="nil"/>
              <w:left w:val="nil"/>
              <w:bottom w:val="nil"/>
              <w:right w:val="nil"/>
            </w:tcBorders>
            <w:noWrap/>
            <w:vAlign w:val="bottom"/>
          </w:tcPr>
          <w:p w:rsidR="00E52CFB" w:rsidRDefault="00E52CFB" w:rsidP="001F5274">
            <w:pPr>
              <w:jc w:val="center"/>
              <w:rPr>
                <w:rFonts w:ascii="Arial" w:hAnsi="Arial" w:cs="Arial"/>
              </w:rPr>
            </w:pPr>
            <w:r>
              <w:rPr>
                <w:rFonts w:ascii="Arial" w:hAnsi="Arial" w:cs="Arial"/>
              </w:rPr>
              <w:t>2012</w:t>
            </w:r>
          </w:p>
        </w:tc>
        <w:tc>
          <w:tcPr>
            <w:tcW w:w="1340" w:type="dxa"/>
            <w:tcBorders>
              <w:top w:val="nil"/>
              <w:left w:val="nil"/>
              <w:bottom w:val="nil"/>
              <w:right w:val="nil"/>
            </w:tcBorders>
            <w:noWrap/>
            <w:vAlign w:val="bottom"/>
          </w:tcPr>
          <w:p w:rsidR="00E52CFB" w:rsidRDefault="00E52CFB" w:rsidP="00E52CFB">
            <w:pPr>
              <w:jc w:val="center"/>
              <w:rPr>
                <w:rFonts w:ascii="Arial" w:hAnsi="Arial" w:cs="Arial"/>
              </w:rPr>
            </w:pPr>
            <w:r>
              <w:rPr>
                <w:rFonts w:ascii="Arial" w:hAnsi="Arial" w:cs="Arial"/>
              </w:rPr>
              <w:t>104.0%</w:t>
            </w:r>
          </w:p>
        </w:tc>
        <w:tc>
          <w:tcPr>
            <w:tcW w:w="1340" w:type="dxa"/>
            <w:tcBorders>
              <w:top w:val="nil"/>
              <w:left w:val="nil"/>
              <w:bottom w:val="nil"/>
              <w:right w:val="nil"/>
            </w:tcBorders>
            <w:noWrap/>
            <w:vAlign w:val="bottom"/>
          </w:tcPr>
          <w:p w:rsidR="00E52CFB" w:rsidRDefault="00E52CFB" w:rsidP="001F5274">
            <w:pPr>
              <w:jc w:val="center"/>
              <w:rPr>
                <w:rFonts w:ascii="Arial" w:hAnsi="Arial" w:cs="Arial"/>
              </w:rPr>
            </w:pPr>
            <w:r>
              <w:rPr>
                <w:rFonts w:ascii="Arial" w:hAnsi="Arial" w:cs="Arial"/>
              </w:rPr>
              <w:t>100.0%</w:t>
            </w:r>
          </w:p>
        </w:tc>
        <w:tc>
          <w:tcPr>
            <w:tcW w:w="1340" w:type="dxa"/>
            <w:tcBorders>
              <w:top w:val="nil"/>
              <w:left w:val="nil"/>
              <w:bottom w:val="nil"/>
              <w:right w:val="nil"/>
            </w:tcBorders>
            <w:noWrap/>
            <w:vAlign w:val="bottom"/>
          </w:tcPr>
          <w:p w:rsidR="00E52CFB" w:rsidRDefault="00E52CFB" w:rsidP="00E52CFB">
            <w:pPr>
              <w:jc w:val="center"/>
              <w:rPr>
                <w:rFonts w:ascii="Arial" w:hAnsi="Arial" w:cs="Arial"/>
              </w:rPr>
            </w:pPr>
            <w:r>
              <w:rPr>
                <w:rFonts w:ascii="Arial" w:hAnsi="Arial" w:cs="Arial"/>
              </w:rPr>
              <w:t>4.0%</w:t>
            </w:r>
          </w:p>
        </w:tc>
      </w:tr>
      <w:tr w:rsidR="00F80893">
        <w:trPr>
          <w:trHeight w:val="255"/>
        </w:trPr>
        <w:tc>
          <w:tcPr>
            <w:tcW w:w="960" w:type="dxa"/>
            <w:tcBorders>
              <w:top w:val="nil"/>
              <w:left w:val="nil"/>
              <w:bottom w:val="nil"/>
              <w:right w:val="nil"/>
            </w:tcBorders>
            <w:noWrap/>
            <w:vAlign w:val="bottom"/>
          </w:tcPr>
          <w:p w:rsidR="00F80893" w:rsidRDefault="00F80893">
            <w:pPr>
              <w:rPr>
                <w:rFonts w:ascii="Arial" w:hAnsi="Arial" w:cs="Arial"/>
              </w:rPr>
            </w:pPr>
          </w:p>
        </w:tc>
        <w:tc>
          <w:tcPr>
            <w:tcW w:w="960" w:type="dxa"/>
            <w:tcBorders>
              <w:top w:val="nil"/>
              <w:left w:val="nil"/>
              <w:bottom w:val="nil"/>
              <w:right w:val="nil"/>
            </w:tcBorders>
            <w:noWrap/>
            <w:vAlign w:val="bottom"/>
          </w:tcPr>
          <w:p w:rsidR="00F80893" w:rsidRDefault="00F80893">
            <w:pPr>
              <w:rPr>
                <w:rFonts w:ascii="Arial" w:hAnsi="Arial" w:cs="Arial"/>
              </w:rPr>
            </w:pPr>
          </w:p>
        </w:tc>
        <w:tc>
          <w:tcPr>
            <w:tcW w:w="1340" w:type="dxa"/>
            <w:tcBorders>
              <w:top w:val="nil"/>
              <w:left w:val="nil"/>
              <w:bottom w:val="nil"/>
              <w:right w:val="nil"/>
            </w:tcBorders>
            <w:noWrap/>
            <w:vAlign w:val="bottom"/>
          </w:tcPr>
          <w:p w:rsidR="00F80893" w:rsidRDefault="00F80893">
            <w:pPr>
              <w:rPr>
                <w:rFonts w:ascii="Arial" w:hAnsi="Arial" w:cs="Arial"/>
              </w:rPr>
            </w:pPr>
          </w:p>
        </w:tc>
        <w:tc>
          <w:tcPr>
            <w:tcW w:w="1340" w:type="dxa"/>
            <w:tcBorders>
              <w:top w:val="nil"/>
              <w:left w:val="nil"/>
              <w:bottom w:val="nil"/>
              <w:right w:val="nil"/>
            </w:tcBorders>
            <w:noWrap/>
            <w:vAlign w:val="bottom"/>
          </w:tcPr>
          <w:p w:rsidR="00F80893" w:rsidRDefault="00F80893">
            <w:pPr>
              <w:rPr>
                <w:rFonts w:ascii="Arial" w:hAnsi="Arial" w:cs="Arial"/>
              </w:rPr>
            </w:pPr>
          </w:p>
        </w:tc>
        <w:tc>
          <w:tcPr>
            <w:tcW w:w="1340" w:type="dxa"/>
            <w:tcBorders>
              <w:top w:val="nil"/>
              <w:left w:val="nil"/>
              <w:bottom w:val="nil"/>
              <w:right w:val="nil"/>
            </w:tcBorders>
            <w:noWrap/>
            <w:vAlign w:val="bottom"/>
          </w:tcPr>
          <w:p w:rsidR="00F80893" w:rsidRDefault="00F80893">
            <w:pPr>
              <w:rPr>
                <w:rFonts w:ascii="Arial" w:hAnsi="Arial" w:cs="Arial"/>
              </w:rPr>
            </w:pPr>
          </w:p>
        </w:tc>
      </w:tr>
      <w:tr w:rsidR="00F80893">
        <w:trPr>
          <w:trHeight w:val="255"/>
        </w:trPr>
        <w:tc>
          <w:tcPr>
            <w:tcW w:w="960" w:type="dxa"/>
            <w:tcBorders>
              <w:top w:val="nil"/>
              <w:left w:val="nil"/>
              <w:bottom w:val="nil"/>
              <w:right w:val="nil"/>
            </w:tcBorders>
            <w:noWrap/>
            <w:vAlign w:val="bottom"/>
          </w:tcPr>
          <w:p w:rsidR="00F80893" w:rsidRDefault="00F80893">
            <w:pPr>
              <w:rPr>
                <w:rFonts w:ascii="Arial" w:hAnsi="Arial" w:cs="Arial"/>
              </w:rPr>
            </w:pPr>
          </w:p>
        </w:tc>
        <w:tc>
          <w:tcPr>
            <w:tcW w:w="960" w:type="dxa"/>
            <w:tcBorders>
              <w:top w:val="nil"/>
              <w:left w:val="nil"/>
              <w:bottom w:val="nil"/>
              <w:right w:val="nil"/>
            </w:tcBorders>
            <w:noWrap/>
            <w:vAlign w:val="bottom"/>
          </w:tcPr>
          <w:p w:rsidR="00F80893" w:rsidRDefault="00F80893">
            <w:pPr>
              <w:rPr>
                <w:rFonts w:ascii="Arial" w:hAnsi="Arial" w:cs="Arial"/>
              </w:rPr>
            </w:pPr>
          </w:p>
        </w:tc>
        <w:tc>
          <w:tcPr>
            <w:tcW w:w="2680" w:type="dxa"/>
            <w:gridSpan w:val="2"/>
            <w:tcBorders>
              <w:top w:val="nil"/>
              <w:left w:val="nil"/>
              <w:bottom w:val="nil"/>
              <w:right w:val="nil"/>
            </w:tcBorders>
            <w:noWrap/>
            <w:vAlign w:val="bottom"/>
          </w:tcPr>
          <w:p w:rsidR="00F80893" w:rsidRDefault="00F80893">
            <w:pPr>
              <w:jc w:val="right"/>
              <w:rPr>
                <w:rFonts w:ascii="Arial" w:hAnsi="Arial" w:cs="Arial"/>
              </w:rPr>
            </w:pPr>
            <w:r>
              <w:rPr>
                <w:rFonts w:ascii="Arial" w:hAnsi="Arial" w:cs="Arial"/>
              </w:rPr>
              <w:t>Arithmetic Average =</w:t>
            </w:r>
          </w:p>
        </w:tc>
        <w:tc>
          <w:tcPr>
            <w:tcW w:w="1340" w:type="dxa"/>
            <w:tcBorders>
              <w:top w:val="nil"/>
              <w:left w:val="nil"/>
              <w:bottom w:val="nil"/>
              <w:right w:val="nil"/>
            </w:tcBorders>
            <w:noWrap/>
            <w:vAlign w:val="bottom"/>
          </w:tcPr>
          <w:p w:rsidR="00F80893" w:rsidRDefault="00A17F8D" w:rsidP="00E52CFB">
            <w:pPr>
              <w:jc w:val="center"/>
              <w:rPr>
                <w:rFonts w:ascii="Arial" w:hAnsi="Arial" w:cs="Arial"/>
              </w:rPr>
            </w:pPr>
            <w:r>
              <w:rPr>
                <w:rFonts w:ascii="Arial" w:hAnsi="Arial" w:cs="Arial"/>
              </w:rPr>
              <w:t>4</w:t>
            </w:r>
            <w:r w:rsidR="00F80893">
              <w:rPr>
                <w:rFonts w:ascii="Arial" w:hAnsi="Arial" w:cs="Arial"/>
              </w:rPr>
              <w:t>.</w:t>
            </w:r>
            <w:r w:rsidR="00E52CFB">
              <w:rPr>
                <w:rFonts w:ascii="Arial" w:hAnsi="Arial" w:cs="Arial"/>
              </w:rPr>
              <w:t>39</w:t>
            </w:r>
            <w:r w:rsidR="00F80893">
              <w:rPr>
                <w:rFonts w:ascii="Arial" w:hAnsi="Arial" w:cs="Arial"/>
              </w:rPr>
              <w:t>%</w:t>
            </w:r>
          </w:p>
        </w:tc>
      </w:tr>
      <w:tr w:rsidR="00F80893">
        <w:trPr>
          <w:trHeight w:val="255"/>
        </w:trPr>
        <w:tc>
          <w:tcPr>
            <w:tcW w:w="960" w:type="dxa"/>
            <w:tcBorders>
              <w:top w:val="nil"/>
              <w:left w:val="nil"/>
              <w:bottom w:val="nil"/>
              <w:right w:val="nil"/>
            </w:tcBorders>
            <w:noWrap/>
            <w:vAlign w:val="bottom"/>
          </w:tcPr>
          <w:p w:rsidR="00F80893" w:rsidRDefault="00F80893">
            <w:pPr>
              <w:rPr>
                <w:rFonts w:ascii="Arial" w:hAnsi="Arial" w:cs="Arial"/>
              </w:rPr>
            </w:pPr>
          </w:p>
        </w:tc>
        <w:tc>
          <w:tcPr>
            <w:tcW w:w="960" w:type="dxa"/>
            <w:tcBorders>
              <w:top w:val="nil"/>
              <w:left w:val="nil"/>
              <w:bottom w:val="nil"/>
              <w:right w:val="nil"/>
            </w:tcBorders>
            <w:noWrap/>
            <w:vAlign w:val="bottom"/>
          </w:tcPr>
          <w:p w:rsidR="00F80893" w:rsidRDefault="00F80893">
            <w:pPr>
              <w:rPr>
                <w:rFonts w:ascii="Arial" w:hAnsi="Arial" w:cs="Arial"/>
              </w:rPr>
            </w:pPr>
          </w:p>
        </w:tc>
        <w:tc>
          <w:tcPr>
            <w:tcW w:w="1340" w:type="dxa"/>
            <w:tcBorders>
              <w:top w:val="nil"/>
              <w:left w:val="nil"/>
              <w:bottom w:val="nil"/>
              <w:right w:val="nil"/>
            </w:tcBorders>
            <w:noWrap/>
            <w:vAlign w:val="bottom"/>
          </w:tcPr>
          <w:p w:rsidR="00F80893" w:rsidRDefault="00F80893">
            <w:pPr>
              <w:rPr>
                <w:rFonts w:ascii="Arial" w:hAnsi="Arial" w:cs="Arial"/>
              </w:rPr>
            </w:pPr>
          </w:p>
        </w:tc>
        <w:tc>
          <w:tcPr>
            <w:tcW w:w="1340" w:type="dxa"/>
            <w:tcBorders>
              <w:top w:val="nil"/>
              <w:left w:val="nil"/>
              <w:bottom w:val="nil"/>
              <w:right w:val="nil"/>
            </w:tcBorders>
            <w:noWrap/>
            <w:vAlign w:val="bottom"/>
          </w:tcPr>
          <w:p w:rsidR="00F80893" w:rsidRDefault="00F80893">
            <w:pPr>
              <w:jc w:val="right"/>
              <w:rPr>
                <w:rFonts w:ascii="Arial" w:hAnsi="Arial" w:cs="Arial"/>
              </w:rPr>
            </w:pPr>
            <w:r>
              <w:rPr>
                <w:rFonts w:ascii="Arial" w:hAnsi="Arial" w:cs="Arial"/>
              </w:rPr>
              <w:t>Minimum =</w:t>
            </w:r>
          </w:p>
        </w:tc>
        <w:tc>
          <w:tcPr>
            <w:tcW w:w="1340" w:type="dxa"/>
            <w:tcBorders>
              <w:top w:val="nil"/>
              <w:left w:val="nil"/>
              <w:bottom w:val="nil"/>
              <w:right w:val="nil"/>
            </w:tcBorders>
            <w:noWrap/>
            <w:vAlign w:val="bottom"/>
          </w:tcPr>
          <w:p w:rsidR="00F80893" w:rsidRDefault="00695C6C" w:rsidP="00A17F8D">
            <w:pPr>
              <w:jc w:val="center"/>
              <w:rPr>
                <w:rFonts w:ascii="Arial" w:hAnsi="Arial" w:cs="Arial"/>
              </w:rPr>
            </w:pPr>
            <w:r>
              <w:rPr>
                <w:rFonts w:ascii="Arial" w:hAnsi="Arial" w:cs="Arial"/>
              </w:rPr>
              <w:t>-</w:t>
            </w:r>
            <w:r w:rsidR="00A17F8D">
              <w:rPr>
                <w:rFonts w:ascii="Arial" w:hAnsi="Arial" w:cs="Arial"/>
              </w:rPr>
              <w:t>7</w:t>
            </w:r>
            <w:r w:rsidR="00F80893">
              <w:rPr>
                <w:rFonts w:ascii="Arial" w:hAnsi="Arial" w:cs="Arial"/>
              </w:rPr>
              <w:t>.</w:t>
            </w:r>
            <w:r w:rsidR="00A17F8D">
              <w:rPr>
                <w:rFonts w:ascii="Arial" w:hAnsi="Arial" w:cs="Arial"/>
              </w:rPr>
              <w:t>6</w:t>
            </w:r>
            <w:r w:rsidR="00F80893">
              <w:rPr>
                <w:rFonts w:ascii="Arial" w:hAnsi="Arial" w:cs="Arial"/>
              </w:rPr>
              <w:t>%</w:t>
            </w:r>
          </w:p>
        </w:tc>
      </w:tr>
      <w:tr w:rsidR="00F80893">
        <w:trPr>
          <w:trHeight w:val="255"/>
        </w:trPr>
        <w:tc>
          <w:tcPr>
            <w:tcW w:w="960" w:type="dxa"/>
            <w:tcBorders>
              <w:top w:val="nil"/>
              <w:left w:val="nil"/>
              <w:bottom w:val="nil"/>
              <w:right w:val="nil"/>
            </w:tcBorders>
            <w:noWrap/>
            <w:vAlign w:val="bottom"/>
          </w:tcPr>
          <w:p w:rsidR="00F80893" w:rsidRDefault="00F80893">
            <w:pPr>
              <w:rPr>
                <w:rFonts w:ascii="Arial" w:hAnsi="Arial" w:cs="Arial"/>
              </w:rPr>
            </w:pPr>
          </w:p>
        </w:tc>
        <w:tc>
          <w:tcPr>
            <w:tcW w:w="960" w:type="dxa"/>
            <w:tcBorders>
              <w:top w:val="nil"/>
              <w:left w:val="nil"/>
              <w:bottom w:val="nil"/>
              <w:right w:val="nil"/>
            </w:tcBorders>
            <w:noWrap/>
            <w:vAlign w:val="bottom"/>
          </w:tcPr>
          <w:p w:rsidR="00F80893" w:rsidRDefault="00F80893">
            <w:pPr>
              <w:rPr>
                <w:rFonts w:ascii="Arial" w:hAnsi="Arial" w:cs="Arial"/>
              </w:rPr>
            </w:pPr>
          </w:p>
        </w:tc>
        <w:tc>
          <w:tcPr>
            <w:tcW w:w="1340" w:type="dxa"/>
            <w:tcBorders>
              <w:top w:val="nil"/>
              <w:left w:val="nil"/>
              <w:bottom w:val="nil"/>
              <w:right w:val="nil"/>
            </w:tcBorders>
            <w:noWrap/>
            <w:vAlign w:val="bottom"/>
          </w:tcPr>
          <w:p w:rsidR="00F80893" w:rsidRDefault="00F80893">
            <w:pPr>
              <w:rPr>
                <w:rFonts w:ascii="Arial" w:hAnsi="Arial" w:cs="Arial"/>
              </w:rPr>
            </w:pPr>
          </w:p>
        </w:tc>
        <w:tc>
          <w:tcPr>
            <w:tcW w:w="1340" w:type="dxa"/>
            <w:tcBorders>
              <w:top w:val="nil"/>
              <w:left w:val="nil"/>
              <w:bottom w:val="nil"/>
              <w:right w:val="nil"/>
            </w:tcBorders>
            <w:noWrap/>
            <w:vAlign w:val="bottom"/>
          </w:tcPr>
          <w:p w:rsidR="00F80893" w:rsidRDefault="00F80893">
            <w:pPr>
              <w:jc w:val="right"/>
              <w:rPr>
                <w:rFonts w:ascii="Arial" w:hAnsi="Arial" w:cs="Arial"/>
              </w:rPr>
            </w:pPr>
            <w:r>
              <w:rPr>
                <w:rFonts w:ascii="Arial" w:hAnsi="Arial" w:cs="Arial"/>
              </w:rPr>
              <w:t>Maximum =</w:t>
            </w:r>
          </w:p>
        </w:tc>
        <w:tc>
          <w:tcPr>
            <w:tcW w:w="1340" w:type="dxa"/>
            <w:tcBorders>
              <w:top w:val="nil"/>
              <w:left w:val="nil"/>
              <w:bottom w:val="nil"/>
              <w:right w:val="nil"/>
            </w:tcBorders>
            <w:noWrap/>
            <w:vAlign w:val="bottom"/>
          </w:tcPr>
          <w:p w:rsidR="00F80893" w:rsidRDefault="00A17F8D">
            <w:pPr>
              <w:jc w:val="center"/>
              <w:rPr>
                <w:rFonts w:ascii="Arial" w:hAnsi="Arial" w:cs="Arial"/>
              </w:rPr>
            </w:pPr>
            <w:r>
              <w:rPr>
                <w:rFonts w:ascii="Arial" w:hAnsi="Arial" w:cs="Arial"/>
              </w:rPr>
              <w:t>16.2</w:t>
            </w:r>
            <w:r w:rsidR="00F80893">
              <w:rPr>
                <w:rFonts w:ascii="Arial" w:hAnsi="Arial" w:cs="Arial"/>
              </w:rPr>
              <w:t>%</w:t>
            </w:r>
          </w:p>
        </w:tc>
      </w:tr>
    </w:tbl>
    <w:p w:rsidR="00F80893" w:rsidRDefault="00F80893">
      <w:pPr>
        <w:pStyle w:val="BodyTextIndent3"/>
      </w:pPr>
    </w:p>
    <w:p w:rsidR="00F80893" w:rsidRDefault="009270AC">
      <w:pPr>
        <w:tabs>
          <w:tab w:val="left" w:pos="540"/>
          <w:tab w:val="left" w:pos="900"/>
        </w:tabs>
        <w:ind w:left="900" w:hanging="900"/>
        <w:rPr>
          <w:sz w:val="24"/>
        </w:rPr>
      </w:pPr>
      <w:r>
        <w:rPr>
          <w:sz w:val="24"/>
        </w:rPr>
        <w:t>28</w:t>
      </w:r>
      <w:r w:rsidR="00F80893">
        <w:rPr>
          <w:sz w:val="24"/>
        </w:rPr>
        <w:t>.</w:t>
      </w:r>
      <w:r w:rsidR="00F80893">
        <w:rPr>
          <w:sz w:val="24"/>
        </w:rPr>
        <w:tab/>
        <w:t>a.</w:t>
      </w:r>
      <w:r w:rsidR="00F80893">
        <w:rPr>
          <w:sz w:val="24"/>
        </w:rPr>
        <w:tab/>
        <w:t>What is the combine</w:t>
      </w:r>
      <w:r w:rsidR="00695C6C">
        <w:rPr>
          <w:sz w:val="24"/>
        </w:rPr>
        <w:t>d ratio for a property insurer t</w:t>
      </w:r>
      <w:r w:rsidR="00F80893">
        <w:rPr>
          <w:sz w:val="24"/>
        </w:rPr>
        <w:t>h</w:t>
      </w:r>
      <w:r w:rsidR="00695C6C">
        <w:rPr>
          <w:sz w:val="24"/>
        </w:rPr>
        <w:t xml:space="preserve">at has a </w:t>
      </w:r>
      <w:r w:rsidR="00F80893">
        <w:rPr>
          <w:sz w:val="24"/>
        </w:rPr>
        <w:t>loss ratio of 73 percent, a loss adjustment expense of 12.5 percent, and a ratio of commissions and other acquisition expenses of 18 percent?</w:t>
      </w:r>
    </w:p>
    <w:p w:rsidR="00F80893" w:rsidRDefault="00F80893">
      <w:pPr>
        <w:tabs>
          <w:tab w:val="left" w:pos="540"/>
          <w:tab w:val="left" w:pos="900"/>
        </w:tabs>
        <w:ind w:left="900" w:hanging="900"/>
        <w:rPr>
          <w:sz w:val="24"/>
        </w:rPr>
      </w:pPr>
    </w:p>
    <w:p w:rsidR="00F80893" w:rsidRDefault="00F80893">
      <w:pPr>
        <w:tabs>
          <w:tab w:val="left" w:pos="540"/>
        </w:tabs>
        <w:jc w:val="both"/>
        <w:rPr>
          <w:color w:val="000000"/>
          <w:sz w:val="24"/>
        </w:rPr>
      </w:pPr>
      <w:r>
        <w:rPr>
          <w:sz w:val="24"/>
        </w:rPr>
        <w:t>T</w:t>
      </w:r>
      <w:r>
        <w:rPr>
          <w:color w:val="000000"/>
          <w:sz w:val="24"/>
        </w:rPr>
        <w:t xml:space="preserve">he combined ratio is 73% + 12.5% + 18% = 103.5%.  </w:t>
      </w:r>
    </w:p>
    <w:p w:rsidR="00F80893" w:rsidRDefault="00F80893">
      <w:pPr>
        <w:tabs>
          <w:tab w:val="left" w:pos="540"/>
          <w:tab w:val="left" w:pos="900"/>
        </w:tabs>
        <w:ind w:left="900" w:hanging="900"/>
        <w:rPr>
          <w:sz w:val="24"/>
        </w:rPr>
      </w:pPr>
    </w:p>
    <w:p w:rsidR="00F80893" w:rsidRDefault="00F80893">
      <w:pPr>
        <w:tabs>
          <w:tab w:val="left" w:pos="540"/>
          <w:tab w:val="left" w:pos="900"/>
        </w:tabs>
        <w:ind w:left="900" w:hanging="900"/>
        <w:rPr>
          <w:sz w:val="24"/>
        </w:rPr>
      </w:pPr>
      <w:r>
        <w:rPr>
          <w:sz w:val="24"/>
        </w:rPr>
        <w:tab/>
        <w:t>b.</w:t>
      </w:r>
      <w:r>
        <w:rPr>
          <w:sz w:val="24"/>
        </w:rPr>
        <w:tab/>
        <w:t>What is the combined ratio adjusted for investment yield if the company earns an investment yield of 8 percent?</w:t>
      </w:r>
    </w:p>
    <w:p w:rsidR="00F80893" w:rsidRDefault="00F80893">
      <w:pPr>
        <w:tabs>
          <w:tab w:val="left" w:pos="540"/>
        </w:tabs>
        <w:jc w:val="both"/>
        <w:rPr>
          <w:sz w:val="24"/>
        </w:rPr>
      </w:pPr>
    </w:p>
    <w:p w:rsidR="00F80893" w:rsidRDefault="00F80893">
      <w:pPr>
        <w:tabs>
          <w:tab w:val="left" w:pos="540"/>
        </w:tabs>
        <w:jc w:val="both"/>
        <w:rPr>
          <w:color w:val="000000"/>
          <w:sz w:val="24"/>
        </w:rPr>
      </w:pPr>
      <w:r>
        <w:rPr>
          <w:sz w:val="24"/>
        </w:rPr>
        <w:t>T</w:t>
      </w:r>
      <w:r>
        <w:rPr>
          <w:color w:val="000000"/>
          <w:sz w:val="24"/>
        </w:rPr>
        <w:t xml:space="preserve">he combined ratio adjusted for investment yield is </w:t>
      </w:r>
      <w:r w:rsidR="009270AC">
        <w:rPr>
          <w:color w:val="000000"/>
          <w:sz w:val="24"/>
        </w:rPr>
        <w:t xml:space="preserve">103.5% - 8% = </w:t>
      </w:r>
      <w:r>
        <w:rPr>
          <w:color w:val="000000"/>
          <w:sz w:val="24"/>
        </w:rPr>
        <w:t xml:space="preserve">95.5%.  </w:t>
      </w:r>
    </w:p>
    <w:p w:rsidR="00F80893" w:rsidRDefault="00F80893">
      <w:pPr>
        <w:tabs>
          <w:tab w:val="left" w:pos="540"/>
        </w:tabs>
        <w:rPr>
          <w:sz w:val="24"/>
        </w:rPr>
      </w:pPr>
    </w:p>
    <w:p w:rsidR="009270AC" w:rsidRDefault="009270AC" w:rsidP="009270AC">
      <w:pPr>
        <w:pStyle w:val="BodyTextIndent3"/>
      </w:pPr>
      <w:r>
        <w:t>29.</w:t>
      </w:r>
      <w:r>
        <w:tab/>
        <w:t>An insurance company’s projected loss ratio is 77.5 percent and its loss adjustment expense ratio is 12.9 percent. The company estimates that commission payments and dividends to policyholders will be 16 percent. What must be the minimum yield on investments to achieve a positive operating ratio?</w:t>
      </w:r>
    </w:p>
    <w:p w:rsidR="009270AC" w:rsidRDefault="009270AC" w:rsidP="009270AC">
      <w:pPr>
        <w:rPr>
          <w:sz w:val="24"/>
        </w:rPr>
      </w:pPr>
    </w:p>
    <w:p w:rsidR="009270AC" w:rsidRDefault="009270AC" w:rsidP="009270AC">
      <w:pPr>
        <w:pStyle w:val="BodyText2"/>
        <w:tabs>
          <w:tab w:val="left" w:pos="-1440"/>
        </w:tabs>
        <w:jc w:val="left"/>
      </w:pPr>
      <w:r>
        <w:t>The combined ratio = 77.5% + 12.9% + 16.0% = 106.4%. In order to be profitable, the yield on investments has to be greater than 6.4%.</w:t>
      </w:r>
    </w:p>
    <w:p w:rsidR="009270AC" w:rsidRDefault="009270AC" w:rsidP="009270AC">
      <w:pPr>
        <w:rPr>
          <w:sz w:val="24"/>
        </w:rPr>
      </w:pPr>
    </w:p>
    <w:p w:rsidR="00F80893" w:rsidRDefault="009270AC">
      <w:pPr>
        <w:pStyle w:val="BodyTextIndent3"/>
      </w:pPr>
      <w:r>
        <w:t>30</w:t>
      </w:r>
      <w:r w:rsidR="00F80893">
        <w:t>.</w:t>
      </w:r>
      <w:r w:rsidR="00F80893">
        <w:tab/>
        <w:t>An insurance company collected $3.6 million in premiums and dis</w:t>
      </w:r>
      <w:r w:rsidR="005A71C9">
        <w:t>bursed $1.96 million in losses.</w:t>
      </w:r>
      <w:r w:rsidR="00F80893">
        <w:t xml:space="preserve"> Loss adjustment e</w:t>
      </w:r>
      <w:r w:rsidR="00974FF2">
        <w:t>xpenses amounted to 6.6 percent</w:t>
      </w:r>
      <w:r w:rsidR="00F80893">
        <w:t xml:space="preserve"> and dividends paid to pol</w:t>
      </w:r>
      <w:r w:rsidR="005A71C9">
        <w:t>icyholders totaled 1.2 percent.</w:t>
      </w:r>
      <w:r w:rsidR="00F80893">
        <w:t xml:space="preserve"> The total income generated from the company’s investments was $170,000</w:t>
      </w:r>
      <w:r w:rsidR="005A71C9">
        <w:t xml:space="preserve"> after all expenses were paid. </w:t>
      </w:r>
      <w:r w:rsidR="00F80893">
        <w:t>What is the net profitability in dollars?</w:t>
      </w:r>
    </w:p>
    <w:p w:rsidR="00772D9D" w:rsidRDefault="00772D9D">
      <w:pPr>
        <w:rPr>
          <w:sz w:val="24"/>
        </w:rPr>
      </w:pPr>
      <w:r>
        <w:rPr>
          <w:sz w:val="24"/>
        </w:rPr>
        <w:br w:type="page"/>
      </w:r>
    </w:p>
    <w:p w:rsidR="00F80893" w:rsidRDefault="00F80893">
      <w:pPr>
        <w:rPr>
          <w:sz w:val="24"/>
        </w:rPr>
      </w:pPr>
    </w:p>
    <w:p w:rsidR="00F80893" w:rsidRDefault="00F80893">
      <w:pPr>
        <w:tabs>
          <w:tab w:val="left" w:pos="-1440"/>
        </w:tabs>
        <w:ind w:left="540" w:hanging="540"/>
        <w:jc w:val="both"/>
        <w:rPr>
          <w:color w:val="000000"/>
          <w:sz w:val="24"/>
        </w:rPr>
      </w:pPr>
      <w:r>
        <w:rPr>
          <w:color w:val="000000"/>
          <w:sz w:val="24"/>
        </w:rPr>
        <w:t>Pure loss = $3.6 million -</w:t>
      </w:r>
      <w:r w:rsidR="00974FF2">
        <w:rPr>
          <w:color w:val="000000"/>
          <w:sz w:val="24"/>
        </w:rPr>
        <w:t xml:space="preserve"> $1.96 million = $1,640,000</w:t>
      </w:r>
    </w:p>
    <w:p w:rsidR="00F80893" w:rsidRDefault="00F80893">
      <w:pPr>
        <w:ind w:left="540" w:hanging="540"/>
        <w:jc w:val="both"/>
        <w:rPr>
          <w:color w:val="000000"/>
          <w:sz w:val="24"/>
        </w:rPr>
      </w:pPr>
      <w:r>
        <w:rPr>
          <w:color w:val="000000"/>
          <w:sz w:val="24"/>
        </w:rPr>
        <w:t xml:space="preserve">Expenses = </w:t>
      </w:r>
      <w:r w:rsidR="00974FF2">
        <w:rPr>
          <w:color w:val="000000"/>
          <w:sz w:val="24"/>
        </w:rPr>
        <w:t>0.066 x $3,600,000 = $237,600</w:t>
      </w:r>
    </w:p>
    <w:p w:rsidR="00F80893" w:rsidRDefault="00F80893">
      <w:pPr>
        <w:ind w:left="540" w:hanging="540"/>
        <w:jc w:val="both"/>
        <w:rPr>
          <w:color w:val="000000"/>
          <w:sz w:val="24"/>
        </w:rPr>
      </w:pPr>
      <w:r>
        <w:rPr>
          <w:color w:val="000000"/>
          <w:sz w:val="24"/>
        </w:rPr>
        <w:t>Dividends</w:t>
      </w:r>
      <w:r w:rsidR="00974FF2">
        <w:rPr>
          <w:color w:val="000000"/>
          <w:sz w:val="24"/>
        </w:rPr>
        <w:t xml:space="preserve">  = 0.012 x $3,600,000 = $43,200</w:t>
      </w:r>
      <w:r>
        <w:rPr>
          <w:color w:val="000000"/>
          <w:sz w:val="24"/>
        </w:rPr>
        <w:t xml:space="preserve">   </w:t>
      </w:r>
    </w:p>
    <w:p w:rsidR="00F80893" w:rsidRDefault="00F80893">
      <w:pPr>
        <w:ind w:left="540" w:hanging="540"/>
        <w:jc w:val="both"/>
        <w:rPr>
          <w:color w:val="000000"/>
          <w:sz w:val="24"/>
        </w:rPr>
      </w:pPr>
      <w:r>
        <w:rPr>
          <w:color w:val="000000"/>
          <w:sz w:val="24"/>
        </w:rPr>
        <w:t xml:space="preserve">Investment returns </w:t>
      </w:r>
      <w:r w:rsidR="00974FF2">
        <w:rPr>
          <w:color w:val="000000"/>
          <w:sz w:val="24"/>
        </w:rPr>
        <w:t>= $170,000</w:t>
      </w:r>
    </w:p>
    <w:p w:rsidR="00F80893" w:rsidRDefault="00974FF2" w:rsidP="00974FF2">
      <w:pPr>
        <w:ind w:left="540" w:hanging="540"/>
        <w:jc w:val="both"/>
        <w:rPr>
          <w:color w:val="000000"/>
          <w:sz w:val="24"/>
        </w:rPr>
      </w:pPr>
      <w:r>
        <w:rPr>
          <w:color w:val="000000"/>
          <w:sz w:val="24"/>
        </w:rPr>
        <w:t>Net profits = $1,640,000 - $237,600 - $43,200 + $170,000 = $1,529,200</w:t>
      </w:r>
    </w:p>
    <w:p w:rsidR="009270AC" w:rsidRDefault="009270AC" w:rsidP="009270AC">
      <w:pPr>
        <w:tabs>
          <w:tab w:val="left" w:pos="5760"/>
        </w:tabs>
        <w:ind w:left="540" w:hanging="540"/>
        <w:rPr>
          <w:sz w:val="24"/>
          <w:szCs w:val="24"/>
        </w:rPr>
      </w:pPr>
    </w:p>
    <w:p w:rsidR="009270AC" w:rsidRPr="009270AC" w:rsidRDefault="009270AC" w:rsidP="009270AC">
      <w:pPr>
        <w:tabs>
          <w:tab w:val="left" w:pos="5760"/>
        </w:tabs>
        <w:ind w:left="540" w:hanging="540"/>
        <w:rPr>
          <w:sz w:val="24"/>
          <w:szCs w:val="24"/>
        </w:rPr>
      </w:pPr>
      <w:r>
        <w:rPr>
          <w:sz w:val="24"/>
          <w:szCs w:val="24"/>
        </w:rPr>
        <w:t xml:space="preserve">31. </w:t>
      </w:r>
      <w:r>
        <w:rPr>
          <w:sz w:val="24"/>
          <w:szCs w:val="24"/>
        </w:rPr>
        <w:tab/>
      </w:r>
      <w:r w:rsidRPr="009270AC">
        <w:rPr>
          <w:sz w:val="24"/>
          <w:szCs w:val="24"/>
        </w:rPr>
        <w:t>A property–casualty insurer brings in $6.25 million in premiums</w:t>
      </w:r>
      <w:r>
        <w:rPr>
          <w:sz w:val="24"/>
          <w:szCs w:val="24"/>
        </w:rPr>
        <w:t xml:space="preserve"> </w:t>
      </w:r>
      <w:r w:rsidRPr="009270AC">
        <w:rPr>
          <w:sz w:val="24"/>
          <w:szCs w:val="24"/>
        </w:rPr>
        <w:t xml:space="preserve">on its homeowners </w:t>
      </w:r>
      <w:r w:rsidR="004C715D">
        <w:rPr>
          <w:sz w:val="24"/>
          <w:szCs w:val="24"/>
        </w:rPr>
        <w:t>multiple</w:t>
      </w:r>
      <w:r w:rsidRPr="009270AC">
        <w:rPr>
          <w:sz w:val="24"/>
          <w:szCs w:val="24"/>
        </w:rPr>
        <w:t xml:space="preserve"> line of insurance. The line’s</w:t>
      </w:r>
      <w:r>
        <w:rPr>
          <w:sz w:val="24"/>
          <w:szCs w:val="24"/>
        </w:rPr>
        <w:t xml:space="preserve"> </w:t>
      </w:r>
      <w:r w:rsidRPr="009270AC">
        <w:rPr>
          <w:sz w:val="24"/>
          <w:szCs w:val="24"/>
        </w:rPr>
        <w:t>losses amount to $4,343,750, expenses are $1,593,750, and</w:t>
      </w:r>
      <w:r>
        <w:rPr>
          <w:sz w:val="24"/>
          <w:szCs w:val="24"/>
        </w:rPr>
        <w:t xml:space="preserve"> </w:t>
      </w:r>
      <w:r w:rsidRPr="009270AC">
        <w:rPr>
          <w:sz w:val="24"/>
          <w:szCs w:val="24"/>
        </w:rPr>
        <w:t>dividends are $156,250. The insurer earns $218,750 in the</w:t>
      </w:r>
      <w:r>
        <w:rPr>
          <w:sz w:val="24"/>
          <w:szCs w:val="24"/>
        </w:rPr>
        <w:t xml:space="preserve"> </w:t>
      </w:r>
      <w:r w:rsidRPr="009270AC">
        <w:rPr>
          <w:sz w:val="24"/>
          <w:szCs w:val="24"/>
        </w:rPr>
        <w:t>investment of its premiums. Calculate the line’s loss ratio,</w:t>
      </w:r>
      <w:r>
        <w:rPr>
          <w:sz w:val="24"/>
          <w:szCs w:val="24"/>
        </w:rPr>
        <w:t xml:space="preserve"> </w:t>
      </w:r>
      <w:r w:rsidRPr="009270AC">
        <w:rPr>
          <w:sz w:val="24"/>
          <w:szCs w:val="24"/>
        </w:rPr>
        <w:t>expense ratio, dividend ratio, combined ratio, investment</w:t>
      </w:r>
      <w:r>
        <w:rPr>
          <w:sz w:val="24"/>
          <w:szCs w:val="24"/>
        </w:rPr>
        <w:t xml:space="preserve"> </w:t>
      </w:r>
      <w:r w:rsidRPr="009270AC">
        <w:rPr>
          <w:sz w:val="24"/>
          <w:szCs w:val="24"/>
        </w:rPr>
        <w:t>ratio, operating ratio, and overall</w:t>
      </w:r>
      <w:r>
        <w:rPr>
          <w:sz w:val="24"/>
          <w:szCs w:val="24"/>
        </w:rPr>
        <w:t xml:space="preserve"> profitability. </w:t>
      </w:r>
    </w:p>
    <w:p w:rsidR="009270AC" w:rsidRPr="009270AC" w:rsidRDefault="009270AC" w:rsidP="009270AC">
      <w:pPr>
        <w:tabs>
          <w:tab w:val="left" w:pos="5760"/>
        </w:tabs>
        <w:rPr>
          <w:sz w:val="24"/>
          <w:szCs w:val="24"/>
        </w:rPr>
      </w:pPr>
    </w:p>
    <w:p w:rsidR="009270AC" w:rsidRPr="009270AC" w:rsidRDefault="009270AC" w:rsidP="009270AC">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4"/>
          <w:szCs w:val="24"/>
        </w:rPr>
      </w:pPr>
      <w:r w:rsidRPr="009270AC">
        <w:rPr>
          <w:color w:val="000000"/>
          <w:sz w:val="24"/>
          <w:szCs w:val="24"/>
        </w:rPr>
        <w:t>Loss ratio = $4,343,750/$6,250,000 = 69.5%</w:t>
      </w:r>
    </w:p>
    <w:p w:rsidR="009270AC" w:rsidRPr="009270AC" w:rsidRDefault="009270AC" w:rsidP="009270AC">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4"/>
          <w:szCs w:val="24"/>
        </w:rPr>
      </w:pPr>
      <w:r w:rsidRPr="009270AC">
        <w:rPr>
          <w:color w:val="000000"/>
          <w:sz w:val="24"/>
          <w:szCs w:val="24"/>
        </w:rPr>
        <w:t>Expense ratio = $1,593,750/$6,250,000 = 25.5%</w:t>
      </w:r>
      <w:r w:rsidRPr="009270AC">
        <w:rPr>
          <w:color w:val="000000"/>
          <w:sz w:val="24"/>
          <w:szCs w:val="24"/>
        </w:rPr>
        <w:br/>
        <w:t>Dividend ratio = $156,250/$6,250,000 = 2.5%</w:t>
      </w:r>
    </w:p>
    <w:p w:rsidR="009270AC" w:rsidRPr="009270AC" w:rsidRDefault="009270AC" w:rsidP="009270AC">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4"/>
          <w:szCs w:val="24"/>
        </w:rPr>
      </w:pPr>
      <w:r w:rsidRPr="009270AC">
        <w:rPr>
          <w:color w:val="000000"/>
          <w:sz w:val="24"/>
          <w:szCs w:val="24"/>
        </w:rPr>
        <w:t>Combined ratio = 69.5% + 25.5% + 2.5% = 97.5%</w:t>
      </w:r>
    </w:p>
    <w:p w:rsidR="009270AC" w:rsidRPr="009270AC" w:rsidRDefault="009270AC" w:rsidP="009270AC">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4"/>
          <w:szCs w:val="24"/>
        </w:rPr>
      </w:pPr>
      <w:r w:rsidRPr="009270AC">
        <w:rPr>
          <w:color w:val="000000"/>
          <w:sz w:val="24"/>
          <w:szCs w:val="24"/>
        </w:rPr>
        <w:t>Investment ratio = $218,750/$6,250,000 = 3.5%</w:t>
      </w:r>
    </w:p>
    <w:p w:rsidR="009270AC" w:rsidRPr="009270AC" w:rsidRDefault="009270AC" w:rsidP="009270AC">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4"/>
          <w:szCs w:val="24"/>
        </w:rPr>
      </w:pPr>
      <w:r w:rsidRPr="009270AC">
        <w:rPr>
          <w:color w:val="000000"/>
          <w:sz w:val="24"/>
          <w:szCs w:val="24"/>
        </w:rPr>
        <w:t>Operating ratio = 97.5% - 3.5% = 94.0%</w:t>
      </w:r>
    </w:p>
    <w:p w:rsidR="009270AC" w:rsidRPr="00772D9D" w:rsidRDefault="009270AC" w:rsidP="00772D9D">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sz w:val="24"/>
          <w:szCs w:val="24"/>
        </w:rPr>
      </w:pPr>
      <w:r w:rsidRPr="009270AC">
        <w:rPr>
          <w:color w:val="000000"/>
          <w:sz w:val="24"/>
          <w:szCs w:val="24"/>
        </w:rPr>
        <w:t>Overall profitability = 100.0% - 94.0% = 6.0%</w:t>
      </w:r>
    </w:p>
    <w:sectPr w:rsidR="009270AC" w:rsidRPr="00772D9D" w:rsidSect="005B77F1">
      <w:headerReference w:type="default" r:id="rId28"/>
      <w:footerReference w:type="even" r:id="rId29"/>
      <w:footerReference w:type="default" r:id="rId3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214" w:rsidRDefault="00027214">
      <w:r>
        <w:separator/>
      </w:r>
    </w:p>
  </w:endnote>
  <w:endnote w:type="continuationSeparator" w:id="0">
    <w:p w:rsidR="00027214" w:rsidRDefault="0002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761" w:rsidRDefault="00AE7B15">
    <w:pPr>
      <w:pStyle w:val="Footer"/>
      <w:framePr w:wrap="around" w:vAnchor="text" w:hAnchor="margin" w:xAlign="center" w:y="1"/>
      <w:rPr>
        <w:rStyle w:val="PageNumber"/>
      </w:rPr>
    </w:pPr>
    <w:r>
      <w:rPr>
        <w:rStyle w:val="PageNumber"/>
      </w:rPr>
      <w:fldChar w:fldCharType="begin"/>
    </w:r>
    <w:r w:rsidR="00E30761">
      <w:rPr>
        <w:rStyle w:val="PageNumber"/>
      </w:rPr>
      <w:instrText xml:space="preserve">PAGE  </w:instrText>
    </w:r>
    <w:r>
      <w:rPr>
        <w:rStyle w:val="PageNumber"/>
      </w:rPr>
      <w:fldChar w:fldCharType="separate"/>
    </w:r>
    <w:r w:rsidR="00E30761">
      <w:rPr>
        <w:rStyle w:val="PageNumber"/>
        <w:noProof/>
      </w:rPr>
      <w:t>11</w:t>
    </w:r>
    <w:r>
      <w:rPr>
        <w:rStyle w:val="PageNumber"/>
      </w:rPr>
      <w:fldChar w:fldCharType="end"/>
    </w:r>
  </w:p>
  <w:p w:rsidR="00E30761" w:rsidRDefault="00E307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D9D" w:rsidRDefault="00772D9D" w:rsidP="00772D9D">
    <w:pPr>
      <w:pStyle w:val="Footer"/>
      <w:jc w:val="center"/>
    </w:pPr>
    <w:r>
      <w:t>6-</w:t>
    </w:r>
    <w:sdt>
      <w:sdtPr>
        <w:id w:val="-140945313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3129CE">
          <w:rPr>
            <w:noProof/>
          </w:rPr>
          <w:t>1</w:t>
        </w:r>
        <w:r>
          <w:rPr>
            <w:noProof/>
          </w:rPr>
          <w:fldChar w:fldCharType="end"/>
        </w:r>
      </w:sdtContent>
    </w:sdt>
  </w:p>
  <w:p w:rsidR="00E30761" w:rsidRPr="00772D9D" w:rsidRDefault="00772D9D" w:rsidP="00772D9D">
    <w:pPr>
      <w:pStyle w:val="Footer"/>
      <w:jc w:val="center"/>
      <w:rPr>
        <w:sz w:val="16"/>
        <w:szCs w:val="16"/>
      </w:rPr>
    </w:pPr>
    <w:r w:rsidRPr="00772D9D">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214" w:rsidRDefault="00027214">
      <w:r>
        <w:separator/>
      </w:r>
    </w:p>
  </w:footnote>
  <w:footnote w:type="continuationSeparator" w:id="0">
    <w:p w:rsidR="00027214" w:rsidRDefault="0002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D9D" w:rsidRPr="00772D9D" w:rsidRDefault="00772D9D">
    <w:pPr>
      <w:pStyle w:val="Header"/>
    </w:pPr>
    <w:r w:rsidRPr="00772D9D">
      <w:rPr>
        <w:rStyle w:val="Strong"/>
        <w:b w:val="0"/>
        <w:color w:val="000000"/>
        <w:shd w:val="clear" w:color="auto" w:fill="FFFFFF"/>
      </w:rPr>
      <w:t xml:space="preserve">Chapter </w:t>
    </w:r>
    <w:r w:rsidR="003129CE">
      <w:rPr>
        <w:rStyle w:val="Strong"/>
        <w:b w:val="0"/>
        <w:color w:val="000000"/>
        <w:shd w:val="clear" w:color="auto" w:fill="FFFFFF"/>
      </w:rPr>
      <w:t>0</w:t>
    </w:r>
    <w:r w:rsidRPr="00772D9D">
      <w:rPr>
        <w:rStyle w:val="Strong"/>
        <w:b w:val="0"/>
        <w:color w:val="000000"/>
        <w:shd w:val="clear" w:color="auto" w:fill="FFFFFF"/>
      </w:rPr>
      <w:t>6</w:t>
    </w:r>
    <w:r w:rsidRPr="00772D9D">
      <w:rPr>
        <w:rStyle w:val="Strong"/>
        <w:b w:val="0"/>
        <w:color w:val="000000"/>
        <w:shd w:val="clear" w:color="auto" w:fill="FFFFFF"/>
      </w:rPr>
      <w:t xml:space="preserve"> - </w:t>
    </w:r>
    <w:r w:rsidRPr="00772D9D">
      <w:rPr>
        <w:color w:val="000000"/>
        <w:shd w:val="clear" w:color="auto" w:fill="FFFFFF"/>
      </w:rPr>
      <w:t>Financial Services: Insurance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5D5607"/>
    <w:multiLevelType w:val="hybridMultilevel"/>
    <w:tmpl w:val="FE8E2464"/>
    <w:lvl w:ilvl="0" w:tplc="47E45548">
      <w:start w:val="30"/>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4D4CE2"/>
    <w:multiLevelType w:val="hybridMultilevel"/>
    <w:tmpl w:val="A2F05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DD2899"/>
    <w:multiLevelType w:val="singleLevel"/>
    <w:tmpl w:val="66462574"/>
    <w:lvl w:ilvl="0">
      <w:start w:val="2"/>
      <w:numFmt w:val="lowerLetter"/>
      <w:lvlText w:val="%1."/>
      <w:lvlJc w:val="left"/>
      <w:pPr>
        <w:tabs>
          <w:tab w:val="num" w:pos="720"/>
        </w:tabs>
        <w:ind w:left="720" w:hanging="360"/>
      </w:pPr>
      <w:rPr>
        <w:rFonts w:hint="default"/>
      </w:rPr>
    </w:lvl>
  </w:abstractNum>
  <w:abstractNum w:abstractNumId="4">
    <w:nsid w:val="114660B3"/>
    <w:multiLevelType w:val="hybridMultilevel"/>
    <w:tmpl w:val="CDAE154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52071B"/>
    <w:multiLevelType w:val="singleLevel"/>
    <w:tmpl w:val="7046990A"/>
    <w:lvl w:ilvl="0">
      <w:start w:val="1"/>
      <w:numFmt w:val="lowerLetter"/>
      <w:lvlText w:val="%1."/>
      <w:lvlJc w:val="left"/>
      <w:pPr>
        <w:tabs>
          <w:tab w:val="num" w:pos="720"/>
        </w:tabs>
        <w:ind w:left="720" w:hanging="360"/>
      </w:pPr>
      <w:rPr>
        <w:rFonts w:hint="default"/>
      </w:rPr>
    </w:lvl>
  </w:abstractNum>
  <w:abstractNum w:abstractNumId="6">
    <w:nsid w:val="16B30420"/>
    <w:multiLevelType w:val="hybridMultilevel"/>
    <w:tmpl w:val="BB5668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602CF8"/>
    <w:multiLevelType w:val="hybridMultilevel"/>
    <w:tmpl w:val="D2549D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2A837E2"/>
    <w:multiLevelType w:val="hybridMultilevel"/>
    <w:tmpl w:val="153854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2AA0460"/>
    <w:multiLevelType w:val="hybridMultilevel"/>
    <w:tmpl w:val="329ABA76"/>
    <w:lvl w:ilvl="0" w:tplc="0409000F">
      <w:start w:val="3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B3D0A95"/>
    <w:multiLevelType w:val="singleLevel"/>
    <w:tmpl w:val="0409000F"/>
    <w:lvl w:ilvl="0">
      <w:start w:val="9"/>
      <w:numFmt w:val="decimal"/>
      <w:lvlText w:val="%1."/>
      <w:lvlJc w:val="left"/>
      <w:pPr>
        <w:tabs>
          <w:tab w:val="num" w:pos="360"/>
        </w:tabs>
        <w:ind w:left="360" w:hanging="360"/>
      </w:pPr>
      <w:rPr>
        <w:rFonts w:hint="default"/>
      </w:rPr>
    </w:lvl>
  </w:abstractNum>
  <w:abstractNum w:abstractNumId="11">
    <w:nsid w:val="2CC715DE"/>
    <w:multiLevelType w:val="hybridMultilevel"/>
    <w:tmpl w:val="4F8AE0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328434F4"/>
    <w:multiLevelType w:val="singleLevel"/>
    <w:tmpl w:val="5F1C18EE"/>
    <w:lvl w:ilvl="0">
      <w:start w:val="1"/>
      <w:numFmt w:val="decimal"/>
      <w:lvlText w:val="%1."/>
      <w:lvlJc w:val="left"/>
      <w:pPr>
        <w:tabs>
          <w:tab w:val="num" w:pos="540"/>
        </w:tabs>
        <w:ind w:left="540" w:hanging="540"/>
      </w:pPr>
      <w:rPr>
        <w:rFonts w:hint="default"/>
      </w:rPr>
    </w:lvl>
  </w:abstractNum>
  <w:abstractNum w:abstractNumId="13">
    <w:nsid w:val="35C629F3"/>
    <w:multiLevelType w:val="singleLevel"/>
    <w:tmpl w:val="27ECF72C"/>
    <w:lvl w:ilvl="0">
      <w:start w:val="1"/>
      <w:numFmt w:val="lowerLetter"/>
      <w:lvlText w:val="%1."/>
      <w:lvlJc w:val="left"/>
      <w:pPr>
        <w:tabs>
          <w:tab w:val="num" w:pos="720"/>
        </w:tabs>
        <w:ind w:left="720" w:hanging="360"/>
      </w:pPr>
      <w:rPr>
        <w:rFonts w:hint="default"/>
      </w:rPr>
    </w:lvl>
  </w:abstractNum>
  <w:abstractNum w:abstractNumId="14">
    <w:nsid w:val="397624FA"/>
    <w:multiLevelType w:val="hybridMultilevel"/>
    <w:tmpl w:val="0D084960"/>
    <w:lvl w:ilvl="0" w:tplc="9CD652B2">
      <w:start w:val="30"/>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CC05B8D"/>
    <w:multiLevelType w:val="singleLevel"/>
    <w:tmpl w:val="FC4EDAE6"/>
    <w:lvl w:ilvl="0">
      <w:start w:val="1"/>
      <w:numFmt w:val="lowerLetter"/>
      <w:lvlText w:val="%1."/>
      <w:lvlJc w:val="left"/>
      <w:pPr>
        <w:tabs>
          <w:tab w:val="num" w:pos="720"/>
        </w:tabs>
        <w:ind w:left="720" w:hanging="360"/>
      </w:pPr>
      <w:rPr>
        <w:rFonts w:hint="default"/>
      </w:rPr>
    </w:lvl>
  </w:abstractNum>
  <w:abstractNum w:abstractNumId="16">
    <w:nsid w:val="41521A2D"/>
    <w:multiLevelType w:val="hybridMultilevel"/>
    <w:tmpl w:val="7D407766"/>
    <w:lvl w:ilvl="0" w:tplc="0409000F">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5A467875"/>
    <w:multiLevelType w:val="hybridMultilevel"/>
    <w:tmpl w:val="D3BA0E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6BD2390"/>
    <w:multiLevelType w:val="hybridMultilevel"/>
    <w:tmpl w:val="8A8CC636"/>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D447424"/>
    <w:multiLevelType w:val="hybridMultilevel"/>
    <w:tmpl w:val="0268D0B4"/>
    <w:lvl w:ilvl="0" w:tplc="0409000F">
      <w:start w:val="1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FA776A1"/>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numFmt w:val="bullet"/>
        <w:lvlText w:val=""/>
        <w:legacy w:legacy="1" w:legacySpace="0" w:legacyIndent="0"/>
        <w:lvlJc w:val="left"/>
        <w:rPr>
          <w:rFonts w:ascii="Monotype Sorts" w:hAnsi="Monotype Sorts" w:hint="default"/>
          <w:sz w:val="24"/>
        </w:rPr>
      </w:lvl>
    </w:lvlOverride>
  </w:num>
  <w:num w:numId="2">
    <w:abstractNumId w:val="0"/>
    <w:lvlOverride w:ilvl="0">
      <w:lvl w:ilvl="0">
        <w:numFmt w:val="bullet"/>
        <w:lvlText w:val="•"/>
        <w:legacy w:legacy="1" w:legacySpace="0" w:legacyIndent="0"/>
        <w:lvlJc w:val="left"/>
        <w:rPr>
          <w:rFonts w:ascii="Times New Roman" w:hAnsi="Times New Roman" w:hint="default"/>
          <w:sz w:val="28"/>
        </w:rPr>
      </w:lvl>
    </w:lvlOverride>
  </w:num>
  <w:num w:numId="3">
    <w:abstractNumId w:val="0"/>
    <w:lvlOverride w:ilvl="0">
      <w:lvl w:ilvl="0">
        <w:numFmt w:val="bullet"/>
        <w:lvlText w:val="»"/>
        <w:legacy w:legacy="1" w:legacySpace="0" w:legacyIndent="0"/>
        <w:lvlJc w:val="left"/>
        <w:rPr>
          <w:rFonts w:ascii="Times New Roman" w:hAnsi="Times New Roman" w:hint="default"/>
          <w:sz w:val="24"/>
        </w:rPr>
      </w:lvl>
    </w:lvlOverride>
  </w:num>
  <w:num w:numId="4">
    <w:abstractNumId w:val="12"/>
  </w:num>
  <w:num w:numId="5">
    <w:abstractNumId w:val="3"/>
  </w:num>
  <w:num w:numId="6">
    <w:abstractNumId w:val="5"/>
  </w:num>
  <w:num w:numId="7">
    <w:abstractNumId w:val="15"/>
  </w:num>
  <w:num w:numId="8">
    <w:abstractNumId w:val="10"/>
  </w:num>
  <w:num w:numId="9">
    <w:abstractNumId w:val="13"/>
  </w:num>
  <w:num w:numId="10">
    <w:abstractNumId w:val="20"/>
  </w:num>
  <w:num w:numId="11">
    <w:abstractNumId w:val="6"/>
  </w:num>
  <w:num w:numId="12">
    <w:abstractNumId w:val="8"/>
  </w:num>
  <w:num w:numId="13">
    <w:abstractNumId w:val="11"/>
  </w:num>
  <w:num w:numId="14">
    <w:abstractNumId w:val="17"/>
  </w:num>
  <w:num w:numId="15">
    <w:abstractNumId w:val="7"/>
  </w:num>
  <w:num w:numId="16">
    <w:abstractNumId w:val="2"/>
  </w:num>
  <w:num w:numId="17">
    <w:abstractNumId w:val="4"/>
  </w:num>
  <w:num w:numId="18">
    <w:abstractNumId w:val="18"/>
  </w:num>
  <w:num w:numId="19">
    <w:abstractNumId w:val="16"/>
  </w:num>
  <w:num w:numId="20">
    <w:abstractNumId w:val="19"/>
  </w:num>
  <w:num w:numId="21">
    <w:abstractNumId w:val="1"/>
  </w:num>
  <w:num w:numId="22">
    <w:abstractNumId w:val="14"/>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293"/>
    <w:rsid w:val="00027214"/>
    <w:rsid w:val="00073349"/>
    <w:rsid w:val="00106AC4"/>
    <w:rsid w:val="001E0E88"/>
    <w:rsid w:val="003129CE"/>
    <w:rsid w:val="004623B6"/>
    <w:rsid w:val="004C715D"/>
    <w:rsid w:val="00597902"/>
    <w:rsid w:val="005A71C9"/>
    <w:rsid w:val="005B77F1"/>
    <w:rsid w:val="005F1B00"/>
    <w:rsid w:val="00673B0A"/>
    <w:rsid w:val="00695C6C"/>
    <w:rsid w:val="00772D9D"/>
    <w:rsid w:val="008017A8"/>
    <w:rsid w:val="008351D9"/>
    <w:rsid w:val="008E2429"/>
    <w:rsid w:val="008F3976"/>
    <w:rsid w:val="009270AC"/>
    <w:rsid w:val="009544AC"/>
    <w:rsid w:val="00974FF2"/>
    <w:rsid w:val="00A17F8D"/>
    <w:rsid w:val="00A64293"/>
    <w:rsid w:val="00AE7B15"/>
    <w:rsid w:val="00B07145"/>
    <w:rsid w:val="00B33296"/>
    <w:rsid w:val="00B34731"/>
    <w:rsid w:val="00B70A66"/>
    <w:rsid w:val="00C96E70"/>
    <w:rsid w:val="00DA668E"/>
    <w:rsid w:val="00DE261D"/>
    <w:rsid w:val="00E30761"/>
    <w:rsid w:val="00E52CFB"/>
    <w:rsid w:val="00E64064"/>
    <w:rsid w:val="00F40B24"/>
    <w:rsid w:val="00F50335"/>
    <w:rsid w:val="00F80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0E88"/>
  </w:style>
  <w:style w:type="paragraph" w:styleId="Heading1">
    <w:name w:val="heading 1"/>
    <w:basedOn w:val="Normal"/>
    <w:next w:val="Normal"/>
    <w:qFormat/>
    <w:rsid w:val="001E0E88"/>
    <w:pPr>
      <w:keepNext/>
      <w:jc w:val="center"/>
      <w:outlineLvl w:val="0"/>
    </w:pPr>
    <w:rPr>
      <w:b/>
      <w:sz w:val="28"/>
    </w:rPr>
  </w:style>
  <w:style w:type="paragraph" w:styleId="Heading2">
    <w:name w:val="heading 2"/>
    <w:basedOn w:val="Normal"/>
    <w:next w:val="Normal"/>
    <w:qFormat/>
    <w:rsid w:val="001E0E88"/>
    <w:pPr>
      <w:keepNext/>
      <w:outlineLvl w:val="1"/>
    </w:pPr>
    <w:rPr>
      <w:b/>
      <w:sz w:val="24"/>
    </w:rPr>
  </w:style>
  <w:style w:type="paragraph" w:styleId="Heading3">
    <w:name w:val="heading 3"/>
    <w:basedOn w:val="Normal"/>
    <w:next w:val="Normal"/>
    <w:qFormat/>
    <w:rsid w:val="001E0E88"/>
    <w:pPr>
      <w:ind w:left="585" w:hanging="225"/>
      <w:outlineLvl w:val="2"/>
    </w:pPr>
    <w:rPr>
      <w:snapToGrid w:val="0"/>
      <w:color w:val="000000"/>
      <w:sz w:val="28"/>
    </w:rPr>
  </w:style>
  <w:style w:type="paragraph" w:styleId="Heading4">
    <w:name w:val="heading 4"/>
    <w:basedOn w:val="Normal"/>
    <w:next w:val="Normal"/>
    <w:qFormat/>
    <w:rsid w:val="001E0E88"/>
    <w:pPr>
      <w:ind w:left="900" w:hanging="180"/>
      <w:outlineLvl w:val="3"/>
    </w:pPr>
    <w:rPr>
      <w:snapToGrid w:val="0"/>
      <w:color w:val="000000"/>
      <w:sz w:val="24"/>
    </w:rPr>
  </w:style>
  <w:style w:type="paragraph" w:styleId="Heading5">
    <w:name w:val="heading 5"/>
    <w:basedOn w:val="Normal"/>
    <w:next w:val="Normal"/>
    <w:qFormat/>
    <w:rsid w:val="001E0E88"/>
    <w:pPr>
      <w:keepNext/>
      <w:tabs>
        <w:tab w:val="left" w:pos="540"/>
        <w:tab w:val="left" w:pos="900"/>
      </w:tabs>
      <w:outlineLvl w:val="4"/>
    </w:pPr>
    <w:rPr>
      <w:sz w:val="24"/>
    </w:rPr>
  </w:style>
  <w:style w:type="paragraph" w:styleId="Heading6">
    <w:name w:val="heading 6"/>
    <w:basedOn w:val="Normal"/>
    <w:next w:val="Normal"/>
    <w:qFormat/>
    <w:rsid w:val="001E0E88"/>
    <w:pPr>
      <w:keepNext/>
      <w:tabs>
        <w:tab w:val="left" w:pos="5760"/>
      </w:tabs>
      <w:jc w:val="both"/>
      <w:outlineLvl w:val="5"/>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E0E88"/>
    <w:pPr>
      <w:tabs>
        <w:tab w:val="center" w:pos="4320"/>
        <w:tab w:val="right" w:pos="8640"/>
      </w:tabs>
    </w:pPr>
  </w:style>
  <w:style w:type="character" w:styleId="PageNumber">
    <w:name w:val="page number"/>
    <w:basedOn w:val="DefaultParagraphFont"/>
    <w:rsid w:val="001E0E88"/>
  </w:style>
  <w:style w:type="paragraph" w:styleId="BodyTextIndent">
    <w:name w:val="Body Text Indent"/>
    <w:basedOn w:val="Normal"/>
    <w:rsid w:val="001E0E88"/>
    <w:pPr>
      <w:tabs>
        <w:tab w:val="left" w:pos="360"/>
        <w:tab w:val="left" w:pos="720"/>
        <w:tab w:val="left" w:pos="1080"/>
      </w:tabs>
      <w:ind w:left="720" w:hanging="720"/>
    </w:pPr>
  </w:style>
  <w:style w:type="paragraph" w:styleId="BodyTextIndent2">
    <w:name w:val="Body Text Indent 2"/>
    <w:basedOn w:val="Normal"/>
    <w:rsid w:val="001E0E88"/>
    <w:pPr>
      <w:tabs>
        <w:tab w:val="left" w:pos="360"/>
        <w:tab w:val="left" w:pos="1080"/>
      </w:tabs>
      <w:ind w:left="360" w:hanging="360"/>
    </w:pPr>
  </w:style>
  <w:style w:type="paragraph" w:styleId="BodyTextIndent3">
    <w:name w:val="Body Text Indent 3"/>
    <w:basedOn w:val="Normal"/>
    <w:rsid w:val="001E0E88"/>
    <w:pPr>
      <w:tabs>
        <w:tab w:val="left" w:pos="540"/>
      </w:tabs>
      <w:ind w:left="540" w:hanging="540"/>
    </w:pPr>
    <w:rPr>
      <w:sz w:val="24"/>
    </w:rPr>
  </w:style>
  <w:style w:type="paragraph" w:styleId="BodyText">
    <w:name w:val="Body Text"/>
    <w:basedOn w:val="Normal"/>
    <w:rsid w:val="001E0E88"/>
    <w:pPr>
      <w:tabs>
        <w:tab w:val="left" w:pos="-1440"/>
      </w:tabs>
    </w:pPr>
    <w:rPr>
      <w:color w:val="000000"/>
      <w:sz w:val="24"/>
    </w:rPr>
  </w:style>
  <w:style w:type="paragraph" w:styleId="Title">
    <w:name w:val="Title"/>
    <w:basedOn w:val="Normal"/>
    <w:qFormat/>
    <w:rsid w:val="001E0E88"/>
    <w:pPr>
      <w:jc w:val="center"/>
    </w:pPr>
    <w:rPr>
      <w:b/>
      <w:sz w:val="28"/>
    </w:rPr>
  </w:style>
  <w:style w:type="paragraph" w:styleId="BodyText2">
    <w:name w:val="Body Text 2"/>
    <w:basedOn w:val="Normal"/>
    <w:rsid w:val="001E0E88"/>
    <w:pPr>
      <w:jc w:val="both"/>
    </w:pPr>
    <w:rPr>
      <w:color w:val="000000"/>
      <w:sz w:val="24"/>
    </w:rPr>
  </w:style>
  <w:style w:type="paragraph" w:styleId="BodyText3">
    <w:name w:val="Body Text 3"/>
    <w:basedOn w:val="Normal"/>
    <w:rsid w:val="001E0E88"/>
    <w:rPr>
      <w:sz w:val="24"/>
    </w:rPr>
  </w:style>
  <w:style w:type="paragraph" w:styleId="Header">
    <w:name w:val="header"/>
    <w:basedOn w:val="Normal"/>
    <w:rsid w:val="001E0E88"/>
    <w:pPr>
      <w:tabs>
        <w:tab w:val="center" w:pos="4320"/>
        <w:tab w:val="right" w:pos="8640"/>
      </w:tabs>
    </w:pPr>
  </w:style>
  <w:style w:type="character" w:styleId="Hyperlink">
    <w:name w:val="Hyperlink"/>
    <w:basedOn w:val="DefaultParagraphFont"/>
    <w:rsid w:val="001E0E88"/>
    <w:rPr>
      <w:color w:val="0000FF"/>
      <w:u w:val="single"/>
    </w:rPr>
  </w:style>
  <w:style w:type="character" w:styleId="Strong">
    <w:name w:val="Strong"/>
    <w:basedOn w:val="DefaultParagraphFont"/>
    <w:uiPriority w:val="22"/>
    <w:qFormat/>
    <w:rsid w:val="00772D9D"/>
    <w:rPr>
      <w:b/>
      <w:bCs/>
    </w:rPr>
  </w:style>
  <w:style w:type="character" w:customStyle="1" w:styleId="apple-converted-space">
    <w:name w:val="apple-converted-space"/>
    <w:basedOn w:val="DefaultParagraphFont"/>
    <w:rsid w:val="00772D9D"/>
  </w:style>
  <w:style w:type="character" w:customStyle="1" w:styleId="FooterChar">
    <w:name w:val="Footer Char"/>
    <w:basedOn w:val="DefaultParagraphFont"/>
    <w:link w:val="Footer"/>
    <w:uiPriority w:val="99"/>
    <w:rsid w:val="00772D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0E88"/>
  </w:style>
  <w:style w:type="paragraph" w:styleId="Heading1">
    <w:name w:val="heading 1"/>
    <w:basedOn w:val="Normal"/>
    <w:next w:val="Normal"/>
    <w:qFormat/>
    <w:rsid w:val="001E0E88"/>
    <w:pPr>
      <w:keepNext/>
      <w:jc w:val="center"/>
      <w:outlineLvl w:val="0"/>
    </w:pPr>
    <w:rPr>
      <w:b/>
      <w:sz w:val="28"/>
    </w:rPr>
  </w:style>
  <w:style w:type="paragraph" w:styleId="Heading2">
    <w:name w:val="heading 2"/>
    <w:basedOn w:val="Normal"/>
    <w:next w:val="Normal"/>
    <w:qFormat/>
    <w:rsid w:val="001E0E88"/>
    <w:pPr>
      <w:keepNext/>
      <w:outlineLvl w:val="1"/>
    </w:pPr>
    <w:rPr>
      <w:b/>
      <w:sz w:val="24"/>
    </w:rPr>
  </w:style>
  <w:style w:type="paragraph" w:styleId="Heading3">
    <w:name w:val="heading 3"/>
    <w:basedOn w:val="Normal"/>
    <w:next w:val="Normal"/>
    <w:qFormat/>
    <w:rsid w:val="001E0E88"/>
    <w:pPr>
      <w:ind w:left="585" w:hanging="225"/>
      <w:outlineLvl w:val="2"/>
    </w:pPr>
    <w:rPr>
      <w:snapToGrid w:val="0"/>
      <w:color w:val="000000"/>
      <w:sz w:val="28"/>
    </w:rPr>
  </w:style>
  <w:style w:type="paragraph" w:styleId="Heading4">
    <w:name w:val="heading 4"/>
    <w:basedOn w:val="Normal"/>
    <w:next w:val="Normal"/>
    <w:qFormat/>
    <w:rsid w:val="001E0E88"/>
    <w:pPr>
      <w:ind w:left="900" w:hanging="180"/>
      <w:outlineLvl w:val="3"/>
    </w:pPr>
    <w:rPr>
      <w:snapToGrid w:val="0"/>
      <w:color w:val="000000"/>
      <w:sz w:val="24"/>
    </w:rPr>
  </w:style>
  <w:style w:type="paragraph" w:styleId="Heading5">
    <w:name w:val="heading 5"/>
    <w:basedOn w:val="Normal"/>
    <w:next w:val="Normal"/>
    <w:qFormat/>
    <w:rsid w:val="001E0E88"/>
    <w:pPr>
      <w:keepNext/>
      <w:tabs>
        <w:tab w:val="left" w:pos="540"/>
        <w:tab w:val="left" w:pos="900"/>
      </w:tabs>
      <w:outlineLvl w:val="4"/>
    </w:pPr>
    <w:rPr>
      <w:sz w:val="24"/>
    </w:rPr>
  </w:style>
  <w:style w:type="paragraph" w:styleId="Heading6">
    <w:name w:val="heading 6"/>
    <w:basedOn w:val="Normal"/>
    <w:next w:val="Normal"/>
    <w:qFormat/>
    <w:rsid w:val="001E0E88"/>
    <w:pPr>
      <w:keepNext/>
      <w:tabs>
        <w:tab w:val="left" w:pos="5760"/>
      </w:tabs>
      <w:jc w:val="both"/>
      <w:outlineLvl w:val="5"/>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E0E88"/>
    <w:pPr>
      <w:tabs>
        <w:tab w:val="center" w:pos="4320"/>
        <w:tab w:val="right" w:pos="8640"/>
      </w:tabs>
    </w:pPr>
  </w:style>
  <w:style w:type="character" w:styleId="PageNumber">
    <w:name w:val="page number"/>
    <w:basedOn w:val="DefaultParagraphFont"/>
    <w:rsid w:val="001E0E88"/>
  </w:style>
  <w:style w:type="paragraph" w:styleId="BodyTextIndent">
    <w:name w:val="Body Text Indent"/>
    <w:basedOn w:val="Normal"/>
    <w:rsid w:val="001E0E88"/>
    <w:pPr>
      <w:tabs>
        <w:tab w:val="left" w:pos="360"/>
        <w:tab w:val="left" w:pos="720"/>
        <w:tab w:val="left" w:pos="1080"/>
      </w:tabs>
      <w:ind w:left="720" w:hanging="720"/>
    </w:pPr>
  </w:style>
  <w:style w:type="paragraph" w:styleId="BodyTextIndent2">
    <w:name w:val="Body Text Indent 2"/>
    <w:basedOn w:val="Normal"/>
    <w:rsid w:val="001E0E88"/>
    <w:pPr>
      <w:tabs>
        <w:tab w:val="left" w:pos="360"/>
        <w:tab w:val="left" w:pos="1080"/>
      </w:tabs>
      <w:ind w:left="360" w:hanging="360"/>
    </w:pPr>
  </w:style>
  <w:style w:type="paragraph" w:styleId="BodyTextIndent3">
    <w:name w:val="Body Text Indent 3"/>
    <w:basedOn w:val="Normal"/>
    <w:rsid w:val="001E0E88"/>
    <w:pPr>
      <w:tabs>
        <w:tab w:val="left" w:pos="540"/>
      </w:tabs>
      <w:ind w:left="540" w:hanging="540"/>
    </w:pPr>
    <w:rPr>
      <w:sz w:val="24"/>
    </w:rPr>
  </w:style>
  <w:style w:type="paragraph" w:styleId="BodyText">
    <w:name w:val="Body Text"/>
    <w:basedOn w:val="Normal"/>
    <w:rsid w:val="001E0E88"/>
    <w:pPr>
      <w:tabs>
        <w:tab w:val="left" w:pos="-1440"/>
      </w:tabs>
    </w:pPr>
    <w:rPr>
      <w:color w:val="000000"/>
      <w:sz w:val="24"/>
    </w:rPr>
  </w:style>
  <w:style w:type="paragraph" w:styleId="Title">
    <w:name w:val="Title"/>
    <w:basedOn w:val="Normal"/>
    <w:qFormat/>
    <w:rsid w:val="001E0E88"/>
    <w:pPr>
      <w:jc w:val="center"/>
    </w:pPr>
    <w:rPr>
      <w:b/>
      <w:sz w:val="28"/>
    </w:rPr>
  </w:style>
  <w:style w:type="paragraph" w:styleId="BodyText2">
    <w:name w:val="Body Text 2"/>
    <w:basedOn w:val="Normal"/>
    <w:rsid w:val="001E0E88"/>
    <w:pPr>
      <w:jc w:val="both"/>
    </w:pPr>
    <w:rPr>
      <w:color w:val="000000"/>
      <w:sz w:val="24"/>
    </w:rPr>
  </w:style>
  <w:style w:type="paragraph" w:styleId="BodyText3">
    <w:name w:val="Body Text 3"/>
    <w:basedOn w:val="Normal"/>
    <w:rsid w:val="001E0E88"/>
    <w:rPr>
      <w:sz w:val="24"/>
    </w:rPr>
  </w:style>
  <w:style w:type="paragraph" w:styleId="Header">
    <w:name w:val="header"/>
    <w:basedOn w:val="Normal"/>
    <w:rsid w:val="001E0E88"/>
    <w:pPr>
      <w:tabs>
        <w:tab w:val="center" w:pos="4320"/>
        <w:tab w:val="right" w:pos="8640"/>
      </w:tabs>
    </w:pPr>
  </w:style>
  <w:style w:type="character" w:styleId="Hyperlink">
    <w:name w:val="Hyperlink"/>
    <w:basedOn w:val="DefaultParagraphFont"/>
    <w:rsid w:val="001E0E88"/>
    <w:rPr>
      <w:color w:val="0000FF"/>
      <w:u w:val="single"/>
    </w:rPr>
  </w:style>
  <w:style w:type="character" w:styleId="Strong">
    <w:name w:val="Strong"/>
    <w:basedOn w:val="DefaultParagraphFont"/>
    <w:uiPriority w:val="22"/>
    <w:qFormat/>
    <w:rsid w:val="00772D9D"/>
    <w:rPr>
      <w:b/>
      <w:bCs/>
    </w:rPr>
  </w:style>
  <w:style w:type="character" w:customStyle="1" w:styleId="apple-converted-space">
    <w:name w:val="apple-converted-space"/>
    <w:basedOn w:val="DefaultParagraphFont"/>
    <w:rsid w:val="00772D9D"/>
  </w:style>
  <w:style w:type="character" w:customStyle="1" w:styleId="FooterChar">
    <w:name w:val="Footer Char"/>
    <w:basedOn w:val="DefaultParagraphFont"/>
    <w:link w:val="Footer"/>
    <w:uiPriority w:val="99"/>
    <w:rsid w:val="00772D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8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 Type="http://schemas.microsoft.com/office/2007/relationships/stylesWithEffects" Target="stylesWithEffect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918</TotalTime>
  <Pages>12</Pages>
  <Words>4140</Words>
  <Characters>23600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Chapter Two</vt:lpstr>
    </vt:vector>
  </TitlesOfParts>
  <Company/>
  <LinksUpToDate>false</LinksUpToDate>
  <CharactersWithSpaces>27685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Two</dc:title>
  <dc:creator>Ernest W. Swift</dc:creator>
  <cp:lastModifiedBy>Faiyaz Ahmed</cp:lastModifiedBy>
  <cp:revision>9</cp:revision>
  <cp:lastPrinted>2004-06-30T21:03:00Z</cp:lastPrinted>
  <dcterms:created xsi:type="dcterms:W3CDTF">2013-01-31T19:27:00Z</dcterms:created>
  <dcterms:modified xsi:type="dcterms:W3CDTF">2013-09-02T13:41:00Z</dcterms:modified>
</cp:coreProperties>
</file>