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5B7801" w14:textId="77777777" w:rsidR="000C5A15" w:rsidRDefault="000C5A15">
      <w:pPr>
        <w:pStyle w:val="Footer"/>
        <w:tabs>
          <w:tab w:val="clear" w:pos="4320"/>
          <w:tab w:val="clear" w:pos="8640"/>
        </w:tabs>
        <w:rPr>
          <w:lang w:val="en-GB"/>
        </w:rPr>
      </w:pPr>
    </w:p>
    <w:p w14:paraId="11179B94" w14:textId="77777777" w:rsidR="000C5A15" w:rsidRDefault="000C5A15">
      <w:pPr>
        <w:rPr>
          <w:lang w:val="en-GB"/>
        </w:rPr>
      </w:pPr>
    </w:p>
    <w:p w14:paraId="51B82EBE" w14:textId="77777777" w:rsidR="000C5A15" w:rsidRDefault="000C5A15">
      <w:pPr>
        <w:rPr>
          <w:lang w:val="en-GB"/>
        </w:rPr>
      </w:pPr>
    </w:p>
    <w:p w14:paraId="21E60EC9" w14:textId="77777777" w:rsidR="000C5A15" w:rsidRDefault="000C5A15">
      <w:pPr>
        <w:rPr>
          <w:lang w:val="en-GB"/>
        </w:rPr>
      </w:pPr>
    </w:p>
    <w:p w14:paraId="11D1EDBE" w14:textId="77777777" w:rsidR="000C5A15" w:rsidRDefault="000C5A15">
      <w:pPr>
        <w:rPr>
          <w:lang w:val="en-GB"/>
        </w:rPr>
      </w:pPr>
    </w:p>
    <w:p w14:paraId="3D9A58C2" w14:textId="77777777" w:rsidR="000C5A15" w:rsidRDefault="000C5A15">
      <w:pPr>
        <w:rPr>
          <w:lang w:val="en-GB"/>
        </w:rPr>
      </w:pPr>
    </w:p>
    <w:p w14:paraId="654BCFEF" w14:textId="77777777" w:rsidR="000C5A15" w:rsidRDefault="000C5A15">
      <w:pPr>
        <w:pStyle w:val="chaptitle"/>
        <w:widowControl/>
        <w:outlineLvl w:val="0"/>
        <w:rPr>
          <w:lang w:val="en-GB"/>
        </w:rPr>
      </w:pPr>
      <w:r>
        <w:rPr>
          <w:lang w:val="en-GB"/>
        </w:rPr>
        <w:t>Chapter 2</w:t>
      </w:r>
    </w:p>
    <w:p w14:paraId="2874EC47" w14:textId="77777777" w:rsidR="000C5A15" w:rsidRDefault="000C5A15">
      <w:pPr>
        <w:pStyle w:val="chaptitle"/>
        <w:widowControl/>
        <w:rPr>
          <w:lang w:val="en-GB"/>
        </w:rPr>
      </w:pPr>
    </w:p>
    <w:p w14:paraId="28991B36" w14:textId="77777777" w:rsidR="000C5A15" w:rsidRDefault="000C5A15">
      <w:pPr>
        <w:pStyle w:val="chaptitle"/>
        <w:widowControl/>
        <w:rPr>
          <w:lang w:val="en-GB"/>
        </w:rPr>
      </w:pPr>
      <w:r>
        <w:rPr>
          <w:lang w:val="en-GB"/>
        </w:rPr>
        <w:t>Investments in Equity Securities</w:t>
      </w:r>
    </w:p>
    <w:p w14:paraId="14B5C208" w14:textId="77777777" w:rsidR="000C5A15" w:rsidRDefault="000C5A15" w:rsidP="00605768">
      <w:pPr>
        <w:pStyle w:val="sectitle"/>
        <w:widowControl/>
        <w:tabs>
          <w:tab w:val="left" w:pos="0"/>
          <w:tab w:val="left" w:pos="3015"/>
        </w:tabs>
        <w:spacing w:line="360" w:lineRule="auto"/>
        <w:jc w:val="both"/>
        <w:rPr>
          <w:sz w:val="28"/>
          <w:lang w:val="en-GB"/>
        </w:rPr>
      </w:pPr>
      <w:r>
        <w:rPr>
          <w:lang w:val="en-GB"/>
        </w:rPr>
        <w:br w:type="page"/>
      </w:r>
      <w:r>
        <w:rPr>
          <w:sz w:val="28"/>
          <w:lang w:val="en-GB"/>
        </w:rPr>
        <w:lastRenderedPageBreak/>
        <w:t>A brief description of the major points covered in each case and problem.</w:t>
      </w:r>
    </w:p>
    <w:p w14:paraId="1BE17776" w14:textId="77777777" w:rsidR="000C5A15" w:rsidRDefault="000C5A15">
      <w:pPr>
        <w:pStyle w:val="sectitle"/>
        <w:widowControl/>
        <w:tabs>
          <w:tab w:val="left" w:pos="0"/>
          <w:tab w:val="left" w:pos="1800"/>
        </w:tabs>
        <w:spacing w:line="360" w:lineRule="auto"/>
        <w:jc w:val="both"/>
        <w:rPr>
          <w:lang w:val="en-GB"/>
        </w:rPr>
      </w:pPr>
    </w:p>
    <w:p w14:paraId="33B0B971" w14:textId="77777777" w:rsidR="000C5A15" w:rsidRDefault="000C5A15">
      <w:pPr>
        <w:jc w:val="both"/>
        <w:rPr>
          <w:sz w:val="28"/>
          <w:lang w:val="en-GB"/>
        </w:rPr>
      </w:pPr>
      <w:r>
        <w:rPr>
          <w:sz w:val="28"/>
          <w:lang w:val="en-GB"/>
        </w:rPr>
        <w:t>CASES</w:t>
      </w:r>
    </w:p>
    <w:p w14:paraId="1DC6FA25" w14:textId="77777777" w:rsidR="000C5A15" w:rsidRDefault="000C5A15">
      <w:pPr>
        <w:pStyle w:val="Heading8"/>
        <w:spacing w:line="360" w:lineRule="auto"/>
      </w:pPr>
    </w:p>
    <w:p w14:paraId="75772BF7" w14:textId="77777777" w:rsidR="000C5A15" w:rsidRDefault="000C5A15">
      <w:pPr>
        <w:pStyle w:val="Heading8"/>
        <w:spacing w:line="360" w:lineRule="auto"/>
      </w:pPr>
      <w:r>
        <w:t>Case 2-1</w:t>
      </w:r>
    </w:p>
    <w:p w14:paraId="77DE8A5A" w14:textId="3D6D84F1" w:rsidR="000C5A15" w:rsidRDefault="000C5A15">
      <w:pPr>
        <w:spacing w:line="360" w:lineRule="auto"/>
        <w:jc w:val="both"/>
        <w:rPr>
          <w:lang w:val="en-GB"/>
        </w:rPr>
      </w:pPr>
      <w:r>
        <w:rPr>
          <w:lang w:val="en-GB"/>
        </w:rPr>
        <w:t xml:space="preserve">A company increases its equity investment from 10% to 25%. Management wants to compare the equity method and fair value method </w:t>
      </w:r>
      <w:r w:rsidR="00CD6E8F">
        <w:rPr>
          <w:lang w:val="en-GB"/>
        </w:rPr>
        <w:t>to</w:t>
      </w:r>
      <w:r>
        <w:rPr>
          <w:lang w:val="en-GB"/>
        </w:rPr>
        <w:t xml:space="preserve"> understand the </w:t>
      </w:r>
      <w:r w:rsidR="00CD6E8F">
        <w:rPr>
          <w:lang w:val="en-GB"/>
        </w:rPr>
        <w:t>effect</w:t>
      </w:r>
      <w:r>
        <w:rPr>
          <w:lang w:val="en-GB"/>
        </w:rPr>
        <w:t xml:space="preserve"> on the accounting and wants to know which method better reflects management’s performance.</w:t>
      </w:r>
    </w:p>
    <w:p w14:paraId="2F6EA6FE" w14:textId="77777777" w:rsidR="000C5A15" w:rsidRDefault="000C5A15">
      <w:pPr>
        <w:spacing w:line="360" w:lineRule="auto"/>
        <w:jc w:val="both"/>
        <w:rPr>
          <w:lang w:val="en-GB"/>
        </w:rPr>
      </w:pPr>
    </w:p>
    <w:p w14:paraId="43092156" w14:textId="77777777" w:rsidR="000C5A15" w:rsidRDefault="000C5A15">
      <w:pPr>
        <w:pStyle w:val="Heading2"/>
        <w:spacing w:line="360" w:lineRule="auto"/>
        <w:rPr>
          <w:bCs/>
          <w:lang w:val="en-GB"/>
        </w:rPr>
      </w:pPr>
      <w:r>
        <w:rPr>
          <w:bCs/>
          <w:lang w:val="en-GB"/>
        </w:rPr>
        <w:t xml:space="preserve">Case 2-2  </w:t>
      </w:r>
    </w:p>
    <w:p w14:paraId="5050A985" w14:textId="77777777" w:rsidR="000C5A15" w:rsidRDefault="000C5A15">
      <w:pPr>
        <w:pStyle w:val="BodyText"/>
        <w:spacing w:after="0" w:line="360" w:lineRule="auto"/>
        <w:rPr>
          <w:lang w:val="en-GB"/>
        </w:rPr>
      </w:pPr>
      <w:r>
        <w:rPr>
          <w:lang w:val="en-GB"/>
        </w:rPr>
        <w:t xml:space="preserve">A company has acquired an investment in shares of another company and members of its accounting department have differing views about how to account for it. </w:t>
      </w:r>
    </w:p>
    <w:p w14:paraId="418445E2" w14:textId="77777777" w:rsidR="000C5A15" w:rsidRDefault="000C5A15">
      <w:pPr>
        <w:pStyle w:val="BodyText"/>
        <w:spacing w:after="0" w:line="360" w:lineRule="auto"/>
        <w:rPr>
          <w:b/>
          <w:bCs/>
          <w:lang w:val="en-GB"/>
        </w:rPr>
      </w:pPr>
    </w:p>
    <w:p w14:paraId="0A79BE87" w14:textId="77777777" w:rsidR="000C5A15" w:rsidRDefault="000C5A15">
      <w:pPr>
        <w:pStyle w:val="BodyText"/>
        <w:spacing w:after="0" w:line="360" w:lineRule="auto"/>
        <w:rPr>
          <w:lang w:val="en-GB"/>
        </w:rPr>
      </w:pPr>
      <w:r>
        <w:rPr>
          <w:b/>
          <w:bCs/>
          <w:lang w:val="en-GB"/>
        </w:rPr>
        <w:t>Case 2-3</w:t>
      </w:r>
    </w:p>
    <w:p w14:paraId="7B8F0932" w14:textId="77777777" w:rsidR="00BB26EE" w:rsidRDefault="00BB26EE" w:rsidP="00BB26EE">
      <w:pPr>
        <w:spacing w:line="360" w:lineRule="auto"/>
      </w:pPr>
      <w:r>
        <w:t xml:space="preserve">This case, adapted from a past UFE, involves a company buying back the shares from a shareholder based on the shareholder’s equity adjusted for certain special provision. The student must analyze various accounting issues including the valuation of an investment of 5% in another company. </w:t>
      </w:r>
    </w:p>
    <w:p w14:paraId="3960C04C" w14:textId="77777777" w:rsidR="000C5A15" w:rsidRDefault="000C5A15">
      <w:pPr>
        <w:pStyle w:val="Heading2"/>
        <w:spacing w:line="360" w:lineRule="auto"/>
        <w:rPr>
          <w:bCs/>
        </w:rPr>
      </w:pPr>
    </w:p>
    <w:p w14:paraId="4FBDE446" w14:textId="77777777" w:rsidR="000C5A15" w:rsidRDefault="000C5A15">
      <w:pPr>
        <w:pStyle w:val="Heading2"/>
        <w:spacing w:line="360" w:lineRule="auto"/>
        <w:rPr>
          <w:bCs/>
        </w:rPr>
      </w:pPr>
      <w:r>
        <w:rPr>
          <w:bCs/>
        </w:rPr>
        <w:t>Case 2-4</w:t>
      </w:r>
    </w:p>
    <w:p w14:paraId="42EB21E7" w14:textId="77777777" w:rsidR="000C5A15" w:rsidRDefault="000C5A15">
      <w:pPr>
        <w:pStyle w:val="BodyText"/>
        <w:spacing w:after="0" w:line="360" w:lineRule="auto"/>
        <w:rPr>
          <w:bCs/>
        </w:rPr>
      </w:pPr>
      <w:r>
        <w:rPr>
          <w:lang w:val="en-GB"/>
        </w:rPr>
        <w:t>This case, adapted from a past UFE, involves a parent company that is in financial difficulty. An investment in an associate has been written off and a subsidiary has been sued. The student must assess whether the company can continue to report on a going concern basis and determine what should be disclosed in the notes to the financial statements.</w:t>
      </w:r>
      <w:r>
        <w:rPr>
          <w:bCs/>
        </w:rPr>
        <w:t xml:space="preserve"> </w:t>
      </w:r>
    </w:p>
    <w:p w14:paraId="518077E7" w14:textId="77777777" w:rsidR="000C5A15" w:rsidRDefault="000C5A15">
      <w:pPr>
        <w:pStyle w:val="Heading2"/>
        <w:spacing w:line="360" w:lineRule="auto"/>
        <w:rPr>
          <w:bCs/>
        </w:rPr>
      </w:pPr>
    </w:p>
    <w:p w14:paraId="4884C2B7" w14:textId="77777777" w:rsidR="000C5A15" w:rsidRDefault="000C5A15">
      <w:pPr>
        <w:pStyle w:val="Heading2"/>
        <w:spacing w:line="360" w:lineRule="auto"/>
        <w:rPr>
          <w:bCs/>
        </w:rPr>
      </w:pPr>
      <w:r>
        <w:rPr>
          <w:bCs/>
        </w:rPr>
        <w:t>Case 2-5</w:t>
      </w:r>
    </w:p>
    <w:p w14:paraId="282ED29B" w14:textId="77777777" w:rsidR="000C5A15" w:rsidRDefault="000C5A15">
      <w:pPr>
        <w:spacing w:line="360" w:lineRule="auto"/>
      </w:pPr>
      <w:r>
        <w:t xml:space="preserve">This case, adapted from a past UFE, gives an illustration of a company that has raised money for its operations in several ways (i.e. other than raising common equity) and asks the student to analyze the accounting issues for the various types of investments. </w:t>
      </w:r>
    </w:p>
    <w:p w14:paraId="27523BE8" w14:textId="77777777" w:rsidR="000C5A15" w:rsidRDefault="000C5A15">
      <w:pPr>
        <w:pStyle w:val="Heading2"/>
        <w:spacing w:line="360" w:lineRule="auto"/>
        <w:rPr>
          <w:bCs/>
        </w:rPr>
      </w:pPr>
    </w:p>
    <w:p w14:paraId="18D10495" w14:textId="77777777" w:rsidR="000C5A15" w:rsidRDefault="000C5A15">
      <w:pPr>
        <w:pStyle w:val="Heading2"/>
        <w:spacing w:line="360" w:lineRule="auto"/>
        <w:rPr>
          <w:bCs/>
        </w:rPr>
      </w:pPr>
      <w:r>
        <w:rPr>
          <w:bCs/>
        </w:rPr>
        <w:t>Case 2-6</w:t>
      </w:r>
    </w:p>
    <w:p w14:paraId="25A97EAE" w14:textId="77777777" w:rsidR="000C5A15" w:rsidRDefault="000C5A15">
      <w:pPr>
        <w:spacing w:line="360" w:lineRule="auto"/>
        <w:rPr>
          <w:bCs/>
        </w:rPr>
      </w:pPr>
      <w:r>
        <w:t xml:space="preserve">This case, adapted from a past UFE, involves a company that is considering the purchase of a 46.7% interest in another company in the scrap metal business. The student must write a memo </w:t>
      </w:r>
      <w:r>
        <w:lastRenderedPageBreak/>
        <w:t>to discuss 1) all relevant business considerations pertaining to the purchase and 2) how the purchaser should report its investment if it were to proceed with the purchase.</w:t>
      </w:r>
      <w:r>
        <w:rPr>
          <w:bCs/>
        </w:rPr>
        <w:t xml:space="preserve"> </w:t>
      </w:r>
    </w:p>
    <w:p w14:paraId="726D95AD" w14:textId="77777777" w:rsidR="000C5A15" w:rsidRDefault="000C5A15">
      <w:pPr>
        <w:spacing w:line="360" w:lineRule="auto"/>
      </w:pPr>
    </w:p>
    <w:p w14:paraId="7113FE16" w14:textId="77777777" w:rsidR="000C5A15" w:rsidRDefault="000C5A15">
      <w:pPr>
        <w:spacing w:line="360" w:lineRule="auto"/>
      </w:pPr>
    </w:p>
    <w:p w14:paraId="27079618" w14:textId="77777777" w:rsidR="000C5A15" w:rsidRDefault="000C5A15">
      <w:pPr>
        <w:pStyle w:val="Heading6"/>
        <w:spacing w:line="360" w:lineRule="auto"/>
        <w:rPr>
          <w:bCs w:val="0"/>
        </w:rPr>
      </w:pPr>
      <w:r>
        <w:rPr>
          <w:bCs w:val="0"/>
        </w:rPr>
        <w:t>PROBLEMS</w:t>
      </w:r>
    </w:p>
    <w:p w14:paraId="6915D32F" w14:textId="52E622A7" w:rsidR="000C5A15" w:rsidRDefault="000C5A15">
      <w:pPr>
        <w:spacing w:line="360" w:lineRule="auto"/>
      </w:pPr>
      <w:r>
        <w:rPr>
          <w:b/>
        </w:rPr>
        <w:t>Problem 2-</w:t>
      </w:r>
      <w:r w:rsidR="00CD6E8F">
        <w:rPr>
          <w:b/>
        </w:rPr>
        <w:t>1</w:t>
      </w:r>
      <w:r w:rsidR="00CD6E8F">
        <w:t xml:space="preserve"> (</w:t>
      </w:r>
      <w:r>
        <w:t>20 min.)</w:t>
      </w:r>
    </w:p>
    <w:p w14:paraId="0553A252" w14:textId="77777777" w:rsidR="000C5A15" w:rsidRDefault="000C5A15">
      <w:pPr>
        <w:spacing w:line="360" w:lineRule="auto"/>
        <w:jc w:val="both"/>
      </w:pPr>
      <w:r>
        <w:t>This problem involves the calculation of the balance in the investment account for an investment carried under the equity method over a two-year period. Then, journal entries are required to reclassify and account for the investment as FVTPL for the third year.</w:t>
      </w:r>
    </w:p>
    <w:p w14:paraId="7486DB02" w14:textId="77777777" w:rsidR="000C5A15" w:rsidRDefault="000C5A15">
      <w:pPr>
        <w:spacing w:line="360" w:lineRule="auto"/>
        <w:jc w:val="both"/>
      </w:pPr>
    </w:p>
    <w:p w14:paraId="748CD6E8" w14:textId="753204C6" w:rsidR="000C5A15" w:rsidRDefault="000C5A15">
      <w:pPr>
        <w:spacing w:line="360" w:lineRule="auto"/>
        <w:jc w:val="both"/>
      </w:pPr>
      <w:r>
        <w:rPr>
          <w:b/>
        </w:rPr>
        <w:t>Problem 2-</w:t>
      </w:r>
      <w:r w:rsidR="00CD6E8F">
        <w:rPr>
          <w:b/>
        </w:rPr>
        <w:t xml:space="preserve">2 </w:t>
      </w:r>
      <w:r w:rsidR="00CD6E8F">
        <w:t>(</w:t>
      </w:r>
      <w:r>
        <w:t>20 min.)</w:t>
      </w:r>
    </w:p>
    <w:p w14:paraId="5A1D73CC" w14:textId="77777777" w:rsidR="000C5A15" w:rsidRDefault="000C5A15">
      <w:pPr>
        <w:spacing w:line="360" w:lineRule="auto"/>
        <w:jc w:val="both"/>
      </w:pPr>
      <w:r>
        <w:t xml:space="preserve">This problem involves the preparation of journal entries for a FVTPL investment for one year. In year 2, journal entries are required to reclassify and account for the investment as a held-for-significant-influence investment. </w:t>
      </w:r>
    </w:p>
    <w:p w14:paraId="36F03A24" w14:textId="77777777" w:rsidR="000C5A15" w:rsidRDefault="000C5A15">
      <w:pPr>
        <w:spacing w:line="360" w:lineRule="auto"/>
      </w:pPr>
    </w:p>
    <w:p w14:paraId="38F35989" w14:textId="383D392C" w:rsidR="000C5A15" w:rsidRDefault="000C5A15">
      <w:pPr>
        <w:spacing w:line="360" w:lineRule="auto"/>
        <w:jc w:val="both"/>
      </w:pPr>
      <w:r>
        <w:rPr>
          <w:b/>
        </w:rPr>
        <w:t>Problem 2-</w:t>
      </w:r>
      <w:r w:rsidR="00CD6E8F">
        <w:rPr>
          <w:b/>
        </w:rPr>
        <w:t>3</w:t>
      </w:r>
      <w:r w:rsidR="00CD6E8F">
        <w:t xml:space="preserve"> (</w:t>
      </w:r>
      <w:r>
        <w:t>30 min.)</w:t>
      </w:r>
    </w:p>
    <w:p w14:paraId="6ABEAA2B" w14:textId="1FC7313E" w:rsidR="000C5A15" w:rsidRDefault="000C5A15">
      <w:pPr>
        <w:pStyle w:val="BodyTextIndent"/>
        <w:tabs>
          <w:tab w:val="clear" w:pos="0"/>
          <w:tab w:val="clear" w:pos="1800"/>
        </w:tabs>
        <w:rPr>
          <w:lang w:val="en-US"/>
        </w:rPr>
      </w:pPr>
      <w:r>
        <w:rPr>
          <w:lang w:val="en-US"/>
        </w:rPr>
        <w:t>This problem involves the preparation of journal entries over a two-year period for an investment under two assumptions</w:t>
      </w:r>
      <w:r w:rsidR="00CD6E8F">
        <w:rPr>
          <w:lang w:val="en-US"/>
        </w:rPr>
        <w:t>: (</w:t>
      </w:r>
      <w:r>
        <w:rPr>
          <w:lang w:val="en-US"/>
        </w:rPr>
        <w:t>a) that it is a significant influence investment and (b) that it is accounted for using the cost method.</w:t>
      </w:r>
    </w:p>
    <w:p w14:paraId="2F9325D0" w14:textId="77777777" w:rsidR="000C5A15" w:rsidRDefault="000C5A15">
      <w:pPr>
        <w:pStyle w:val="BodyTextIndent"/>
        <w:tabs>
          <w:tab w:val="clear" w:pos="0"/>
          <w:tab w:val="clear" w:pos="1800"/>
        </w:tabs>
        <w:rPr>
          <w:lang w:val="en-US"/>
        </w:rPr>
      </w:pPr>
    </w:p>
    <w:p w14:paraId="3B1E6F82" w14:textId="47844E58" w:rsidR="000C5A15" w:rsidRDefault="000C5A15">
      <w:pPr>
        <w:spacing w:line="360" w:lineRule="auto"/>
        <w:jc w:val="both"/>
      </w:pPr>
      <w:r>
        <w:rPr>
          <w:b/>
          <w:bCs/>
        </w:rPr>
        <w:t>Problem 2-</w:t>
      </w:r>
      <w:r w:rsidR="00CD6E8F">
        <w:rPr>
          <w:b/>
          <w:bCs/>
        </w:rPr>
        <w:t>4 (</w:t>
      </w:r>
      <w:r>
        <w:t>40 min)</w:t>
      </w:r>
    </w:p>
    <w:p w14:paraId="19A8AAFE" w14:textId="77777777" w:rsidR="000C5A15" w:rsidRDefault="000C5A15">
      <w:pPr>
        <w:spacing w:line="360" w:lineRule="auto"/>
        <w:jc w:val="both"/>
      </w:pPr>
      <w:r>
        <w:t xml:space="preserve">This problem requires journal entries, the calculation of the balance in the investment account and the preparation of the investor’s income statement under both the equity method and cost method. The investee reports a loss from discontinued operations for the year. </w:t>
      </w:r>
    </w:p>
    <w:p w14:paraId="76B480CD" w14:textId="77777777" w:rsidR="000C5A15" w:rsidRDefault="000C5A15">
      <w:pPr>
        <w:spacing w:line="360" w:lineRule="auto"/>
        <w:jc w:val="both"/>
      </w:pPr>
    </w:p>
    <w:p w14:paraId="05BE30F6" w14:textId="57BED640" w:rsidR="000C5A15" w:rsidRDefault="000C5A15">
      <w:pPr>
        <w:spacing w:line="360" w:lineRule="auto"/>
      </w:pPr>
      <w:r>
        <w:rPr>
          <w:b/>
        </w:rPr>
        <w:t>Problem 2-</w:t>
      </w:r>
      <w:r w:rsidR="00CD6E8F">
        <w:rPr>
          <w:b/>
        </w:rPr>
        <w:t>5</w:t>
      </w:r>
      <w:r w:rsidR="00CD6E8F">
        <w:t xml:space="preserve"> (</w:t>
      </w:r>
      <w:r>
        <w:t>40 min)</w:t>
      </w:r>
    </w:p>
    <w:p w14:paraId="6C6903D6" w14:textId="39B49852" w:rsidR="000C5A15" w:rsidRDefault="000C5A15">
      <w:pPr>
        <w:spacing w:line="360" w:lineRule="auto"/>
      </w:pPr>
      <w:r>
        <w:t xml:space="preserve">This problem compares the investment account balance, the income per year, and the cumulative income for a three-year period for a 20% investment if it was classified as FVTPL, investment in associate </w:t>
      </w:r>
      <w:r w:rsidR="00CD6E8F">
        <w:t>and FVTOCI</w:t>
      </w:r>
      <w:r>
        <w:t>.</w:t>
      </w:r>
    </w:p>
    <w:p w14:paraId="13C52AF8" w14:textId="77777777" w:rsidR="000C5A15" w:rsidRDefault="000C5A15">
      <w:pPr>
        <w:spacing w:line="360" w:lineRule="auto"/>
      </w:pPr>
    </w:p>
    <w:p w14:paraId="0E0E3A3F" w14:textId="2E1297C9" w:rsidR="00BB26EE" w:rsidRDefault="00BB26EE" w:rsidP="00BB26EE">
      <w:pPr>
        <w:spacing w:line="360" w:lineRule="auto"/>
        <w:jc w:val="both"/>
      </w:pPr>
      <w:r>
        <w:rPr>
          <w:b/>
          <w:bCs/>
        </w:rPr>
        <w:t>Problem 2-</w:t>
      </w:r>
      <w:r w:rsidR="00CD6E8F">
        <w:rPr>
          <w:b/>
          <w:bCs/>
        </w:rPr>
        <w:t>6 (</w:t>
      </w:r>
      <w:r w:rsidR="00301656">
        <w:t>6</w:t>
      </w:r>
      <w:r>
        <w:t>0 min)</w:t>
      </w:r>
    </w:p>
    <w:p w14:paraId="52DD47AC" w14:textId="0BEDF636" w:rsidR="00BF1001" w:rsidRDefault="00BF1001" w:rsidP="0038627E">
      <w:pPr>
        <w:spacing w:line="360" w:lineRule="auto"/>
      </w:pPr>
      <w:r>
        <w:t xml:space="preserve">This problem </w:t>
      </w:r>
      <w:r w:rsidR="00301656">
        <w:t>involves financial statement analysis of the investment in associate</w:t>
      </w:r>
      <w:r w:rsidR="00D66EEA">
        <w:t>s</w:t>
      </w:r>
      <w:r w:rsidR="00301656">
        <w:t xml:space="preserve"> of an </w:t>
      </w:r>
      <w:r w:rsidR="00CD6E8F">
        <w:t>actual public</w:t>
      </w:r>
      <w:r w:rsidR="00301656">
        <w:t xml:space="preserve"> company. It requ</w:t>
      </w:r>
      <w:r w:rsidR="006A7432">
        <w:t xml:space="preserve">ires research of the company’s statements, calculations under the equity and </w:t>
      </w:r>
      <w:r w:rsidR="00D66EEA">
        <w:t>cost</w:t>
      </w:r>
      <w:r w:rsidR="006A7432">
        <w:t xml:space="preserve"> methods and impact on </w:t>
      </w:r>
      <w:r w:rsidR="00162216">
        <w:t>the company’s profitability</w:t>
      </w:r>
      <w:r w:rsidR="006A7432">
        <w:t xml:space="preserve">. </w:t>
      </w:r>
    </w:p>
    <w:p w14:paraId="0E136196" w14:textId="77777777" w:rsidR="0038627E" w:rsidRDefault="0038627E" w:rsidP="00605768">
      <w:pPr>
        <w:spacing w:line="360" w:lineRule="auto"/>
        <w:jc w:val="both"/>
      </w:pPr>
    </w:p>
    <w:p w14:paraId="189371A4" w14:textId="20A9D312" w:rsidR="00BB26EE" w:rsidRDefault="00BB26EE" w:rsidP="00605768">
      <w:pPr>
        <w:spacing w:line="360" w:lineRule="auto"/>
        <w:jc w:val="both"/>
      </w:pPr>
      <w:r>
        <w:rPr>
          <w:b/>
        </w:rPr>
        <w:lastRenderedPageBreak/>
        <w:t>Problem 2-</w:t>
      </w:r>
      <w:r w:rsidR="00CD6E8F">
        <w:rPr>
          <w:b/>
        </w:rPr>
        <w:t>7</w:t>
      </w:r>
      <w:r w:rsidR="00CD6E8F">
        <w:t xml:space="preserve"> (</w:t>
      </w:r>
      <w:r w:rsidR="00BF1001">
        <w:t>25</w:t>
      </w:r>
      <w:r>
        <w:t xml:space="preserve"> min)</w:t>
      </w:r>
    </w:p>
    <w:p w14:paraId="6B7B5241" w14:textId="77777777" w:rsidR="00BB26EE" w:rsidRDefault="00BB26EE" w:rsidP="00605768">
      <w:pPr>
        <w:pStyle w:val="NormalWeb"/>
        <w:spacing w:before="0" w:after="0" w:line="360" w:lineRule="auto"/>
      </w:pPr>
      <w:r w:rsidRPr="00605768">
        <w:rPr>
          <w:rFonts w:ascii="Arial" w:hAnsi="Arial" w:cs="Arial"/>
          <w:sz w:val="22"/>
          <w:szCs w:val="20"/>
          <w:lang w:val="en-US"/>
        </w:rPr>
        <w:t xml:space="preserve">This problem </w:t>
      </w:r>
      <w:r w:rsidR="00BF1001" w:rsidRPr="00605768">
        <w:rPr>
          <w:rFonts w:ascii="Arial" w:hAnsi="Arial" w:cs="Arial"/>
          <w:sz w:val="22"/>
          <w:szCs w:val="20"/>
          <w:lang w:val="en-US"/>
        </w:rPr>
        <w:t xml:space="preserve">calculates the balance in the investment account </w:t>
      </w:r>
      <w:r w:rsidR="00BF1001">
        <w:rPr>
          <w:rFonts w:ascii="Arial" w:hAnsi="Arial" w:cs="Arial"/>
          <w:sz w:val="22"/>
          <w:szCs w:val="20"/>
          <w:lang w:val="en-US"/>
        </w:rPr>
        <w:t xml:space="preserve">and determines </w:t>
      </w:r>
      <w:r w:rsidR="00BF1001" w:rsidRPr="00605768">
        <w:rPr>
          <w:rFonts w:ascii="Arial" w:hAnsi="Arial" w:cs="Arial"/>
          <w:sz w:val="22"/>
          <w:szCs w:val="20"/>
          <w:lang w:val="en-US"/>
        </w:rPr>
        <w:t xml:space="preserve">the total income to be reported </w:t>
      </w:r>
      <w:r w:rsidR="00BF1001">
        <w:rPr>
          <w:rFonts w:ascii="Arial" w:hAnsi="Arial" w:cs="Arial"/>
          <w:sz w:val="22"/>
          <w:szCs w:val="20"/>
          <w:lang w:val="en-US"/>
        </w:rPr>
        <w:t xml:space="preserve">for an investment in an associate over a four-year period. </w:t>
      </w:r>
      <w:r>
        <w:t>.</w:t>
      </w:r>
      <w:r>
        <w:br/>
      </w:r>
    </w:p>
    <w:p w14:paraId="750F71DC" w14:textId="2E90657A" w:rsidR="000C5A15" w:rsidRDefault="000C5A15">
      <w:pPr>
        <w:spacing w:line="360" w:lineRule="auto"/>
      </w:pPr>
      <w:r>
        <w:rPr>
          <w:b/>
        </w:rPr>
        <w:t>Problem 2-</w:t>
      </w:r>
      <w:r w:rsidR="00CD6E8F">
        <w:rPr>
          <w:b/>
        </w:rPr>
        <w:t>8</w:t>
      </w:r>
      <w:r w:rsidR="00CD6E8F">
        <w:t xml:space="preserve"> (</w:t>
      </w:r>
      <w:r>
        <w:t>30 min)</w:t>
      </w:r>
    </w:p>
    <w:p w14:paraId="6C8FF4A3" w14:textId="77777777" w:rsidR="000C5A15" w:rsidRDefault="000C5A15">
      <w:pPr>
        <w:spacing w:line="360" w:lineRule="auto"/>
      </w:pPr>
      <w:r>
        <w:t>This problem requires the preparation of slides for a presentation to describe GAAP for publicly accountable enterprises for financial instruments as they relate to FVTPL, FVTOCI, held-for-significant-influence and held-for-control investments.</w:t>
      </w:r>
    </w:p>
    <w:p w14:paraId="69A90AD2" w14:textId="77777777" w:rsidR="000C5A15" w:rsidRDefault="000C5A15">
      <w:pPr>
        <w:spacing w:line="360" w:lineRule="auto"/>
        <w:jc w:val="both"/>
      </w:pPr>
    </w:p>
    <w:p w14:paraId="15111300" w14:textId="16A9DCBD" w:rsidR="000C5A15" w:rsidRDefault="000C5A15">
      <w:pPr>
        <w:spacing w:line="360" w:lineRule="auto"/>
      </w:pPr>
      <w:r>
        <w:rPr>
          <w:b/>
        </w:rPr>
        <w:t>Problem 2-</w:t>
      </w:r>
      <w:r w:rsidR="00CD6E8F">
        <w:rPr>
          <w:b/>
        </w:rPr>
        <w:t>9</w:t>
      </w:r>
      <w:r w:rsidR="00CD6E8F">
        <w:t xml:space="preserve"> (</w:t>
      </w:r>
      <w:r>
        <w:t>30 min)</w:t>
      </w:r>
    </w:p>
    <w:p w14:paraId="4B12B261" w14:textId="77777777" w:rsidR="000C5A15" w:rsidRDefault="000C5A15">
      <w:pPr>
        <w:spacing w:line="360" w:lineRule="auto"/>
      </w:pPr>
      <w:r>
        <w:t>This problem requires the preparation of slides for a presentation to describe GAAP for private enterprises for financial instruments as they relate to FVTPL, FVTOCI, held-for-significant-influence and held-for-control investments.</w:t>
      </w:r>
    </w:p>
    <w:p w14:paraId="275202BD" w14:textId="77777777" w:rsidR="000C5A15" w:rsidRDefault="000C5A15">
      <w:pPr>
        <w:spacing w:line="360" w:lineRule="auto"/>
        <w:jc w:val="both"/>
      </w:pPr>
    </w:p>
    <w:p w14:paraId="103FDBCA" w14:textId="77777777" w:rsidR="000C5A15" w:rsidRDefault="000C5A15">
      <w:pPr>
        <w:spacing w:line="360" w:lineRule="auto"/>
        <w:jc w:val="both"/>
      </w:pPr>
    </w:p>
    <w:p w14:paraId="7CDF80A9" w14:textId="77777777" w:rsidR="000C5A15" w:rsidRDefault="000C5A15">
      <w:pPr>
        <w:pStyle w:val="sectitle"/>
        <w:widowControl/>
        <w:spacing w:line="360" w:lineRule="auto"/>
        <w:jc w:val="both"/>
        <w:rPr>
          <w:lang w:val="en-GB"/>
        </w:rPr>
      </w:pPr>
      <w:r>
        <w:rPr>
          <w:lang w:val="en-GB"/>
        </w:rPr>
        <w:t>SOLUTIONS TO REVIEW QUESTIONS</w:t>
      </w:r>
    </w:p>
    <w:p w14:paraId="2557E103" w14:textId="0D85ED7E" w:rsidR="000C5A15" w:rsidRDefault="00225C62" w:rsidP="00605768">
      <w:pPr>
        <w:numPr>
          <w:ilvl w:val="0"/>
          <w:numId w:val="3"/>
        </w:numPr>
        <w:spacing w:line="360" w:lineRule="auto"/>
      </w:pPr>
      <w:r>
        <w:t xml:space="preserve"> </w:t>
      </w:r>
      <w:r w:rsidR="00BF1B64">
        <w:t>Over the past 1</w:t>
      </w:r>
      <w:r w:rsidR="00940D3B">
        <w:t>5</w:t>
      </w:r>
      <w:r w:rsidR="00F72306">
        <w:t xml:space="preserve"> years, there has been a move from using historical cost to using fair values for reporting investments in equity securities including investments in private companies.</w:t>
      </w:r>
    </w:p>
    <w:p w14:paraId="375FEF41" w14:textId="77777777" w:rsidR="000C5A15" w:rsidRDefault="00F72306" w:rsidP="00605768">
      <w:pPr>
        <w:numPr>
          <w:ilvl w:val="0"/>
          <w:numId w:val="3"/>
        </w:numPr>
        <w:spacing w:line="360" w:lineRule="auto"/>
      </w:pPr>
      <w:r>
        <w:t>A FVTPL investment is reported at fair value with the fair value adjustment reported in net income whereas an investment in an associate is reported using the equity method.</w:t>
      </w:r>
    </w:p>
    <w:p w14:paraId="766A6F2B" w14:textId="77777777" w:rsidR="000C5A15" w:rsidRDefault="000C5A15">
      <w:pPr>
        <w:pStyle w:val="List"/>
        <w:numPr>
          <w:ilvl w:val="0"/>
          <w:numId w:val="3"/>
        </w:numPr>
        <w:spacing w:line="360" w:lineRule="auto"/>
      </w:pPr>
      <w:r>
        <w:t>The equity method should normally be used to report an investment when the investor has significant influence over or has joint control of the investee. The ability to exercise significant influence or joint control may be indicated by, for example, representation on the board of directors, participation in policy-making processes, material intercompany transactions, interchange of managerial personnel or provision of technical information.</w:t>
      </w:r>
    </w:p>
    <w:p w14:paraId="6C37CDAA" w14:textId="65F4C267" w:rsidR="004D346F" w:rsidRDefault="00B132E9" w:rsidP="00762B8F">
      <w:pPr>
        <w:pStyle w:val="List"/>
        <w:numPr>
          <w:ilvl w:val="0"/>
          <w:numId w:val="3"/>
        </w:numPr>
        <w:spacing w:line="360" w:lineRule="auto"/>
      </w:pPr>
      <w:r>
        <w:t xml:space="preserve">The equity method records the investor’s share of changes in the investee’s equity. The investee’s equity is increased by income and decreased by dividends. </w:t>
      </w:r>
      <w:r w:rsidR="00CD6E8F">
        <w:t>Therefore,</w:t>
      </w:r>
      <w:r>
        <w:t xml:space="preserve"> the investor records an increase in its equity account balance when the investee earns </w:t>
      </w:r>
      <w:proofErr w:type="gramStart"/>
      <w:r>
        <w:t>income, and</w:t>
      </w:r>
      <w:proofErr w:type="gramEnd"/>
      <w:r>
        <w:t xml:space="preserve"> records a decrease when the investee pays dividends.</w:t>
      </w:r>
    </w:p>
    <w:p w14:paraId="33D9D524" w14:textId="77777777" w:rsidR="004D346F" w:rsidRDefault="00B132E9" w:rsidP="008B47E8">
      <w:pPr>
        <w:pStyle w:val="List"/>
        <w:numPr>
          <w:ilvl w:val="0"/>
          <w:numId w:val="3"/>
        </w:numPr>
        <w:spacing w:line="360" w:lineRule="auto"/>
      </w:pPr>
      <w:r>
        <w:t xml:space="preserve">The Ralston Company could determine that it was inappropriate to use the equity method to report a 35% investment in Purina in two separate types of circumstances. For example, if another shareholder group owned up to 65% of Purina’s voting shares, Ralston could argue that its ownership did not provide significant influence over Purina. In this case, Ralston </w:t>
      </w:r>
      <w:r>
        <w:lastRenderedPageBreak/>
        <w:t>would likely classify the investment as a FVTPL investment and report it at fair value.  Alternatively, Ralston might argue that its 35% ownership established control over Purina. This would occur if, for example, Ralston also owned convertible preferred shares that, if converted, would increase its voting share ownership to greater than 50%. In this case, Ralston would argue that it should consolidate Purina.</w:t>
      </w:r>
    </w:p>
    <w:p w14:paraId="46D28C96" w14:textId="77777777" w:rsidR="006203B8" w:rsidRDefault="00B132E9" w:rsidP="008B47E8">
      <w:pPr>
        <w:pStyle w:val="List"/>
        <w:numPr>
          <w:ilvl w:val="0"/>
          <w:numId w:val="3"/>
        </w:numPr>
        <w:spacing w:line="360" w:lineRule="auto"/>
      </w:pPr>
      <w:r w:rsidRPr="008B47E8">
        <w:t xml:space="preserve">The FVTPL would have been reported at fair value. The previous investment should be adjusted to fair value on the date of the change.   </w:t>
      </w:r>
      <w:r w:rsidRPr="004D346F">
        <w:t>The cost of the new shares is added to the fair value of the previously held shares.  The sum of the two values becomes the total cost of shares when calculating the acquisition differential.</w:t>
      </w:r>
    </w:p>
    <w:p w14:paraId="16682D69" w14:textId="79D2DC21" w:rsidR="004D346F" w:rsidRPr="004D346F" w:rsidRDefault="00B132E9" w:rsidP="00762B8F">
      <w:pPr>
        <w:pStyle w:val="List"/>
        <w:numPr>
          <w:ilvl w:val="0"/>
          <w:numId w:val="3"/>
        </w:numPr>
        <w:spacing w:line="360" w:lineRule="auto"/>
      </w:pPr>
      <w:r>
        <w:t xml:space="preserve">An investor should report its share of an investee’s other comprehensive income in the same manner that it would report its own other comprehensive income. Thus, the investor’s percentage of the investee’s OCI should be reported on a separate line below operating </w:t>
      </w:r>
      <w:r w:rsidRPr="008B47E8">
        <w:t>profit, net of tax, and full disclosure should be prov</w:t>
      </w:r>
      <w:r w:rsidRPr="004D346F">
        <w:t xml:space="preserve">ided. However, the investor’s measure of materiality should be used to determine </w:t>
      </w:r>
      <w:r w:rsidR="00CD6E8F" w:rsidRPr="004D346F">
        <w:t>if</w:t>
      </w:r>
      <w:r w:rsidRPr="004D346F">
        <w:t xml:space="preserve"> the item is sufficiently material to warrant separate presentation.</w:t>
      </w:r>
    </w:p>
    <w:p w14:paraId="35A2E398" w14:textId="2953E1B7" w:rsidR="004D346F" w:rsidRDefault="00B132E9" w:rsidP="00605768">
      <w:pPr>
        <w:pStyle w:val="List"/>
        <w:numPr>
          <w:ilvl w:val="0"/>
          <w:numId w:val="3"/>
        </w:numPr>
        <w:spacing w:line="360" w:lineRule="auto"/>
      </w:pPr>
      <w:r w:rsidRPr="00762B8F">
        <w:t>In this case, Ashton’s share of the loss of Villa ($280,000) exceeds the cost of its investment in Villa ($200,000</w:t>
      </w:r>
      <w:r w:rsidRPr="0038627E">
        <w:t>).  The extent of loss recognized by Ashton depends on whether it has legal or</w:t>
      </w:r>
      <w:r w:rsidRPr="00F72306">
        <w:t xml:space="preserve"> constructive obligations </w:t>
      </w:r>
      <w:r w:rsidR="00B4436F">
        <w:t>to</w:t>
      </w:r>
      <w:r w:rsidRPr="00F72306">
        <w:t xml:space="preserve"> ma</w:t>
      </w:r>
      <w:r w:rsidR="00B4436F">
        <w:t>k</w:t>
      </w:r>
      <w:r w:rsidRPr="00F72306">
        <w:t xml:space="preserve">e payments on behalf of Villa. </w:t>
      </w:r>
      <w:r w:rsidRPr="00B132E9">
        <w:br/>
        <w:t>a) Assume that Ashton has constructive obligations on behalf of Villa because it ha</w:t>
      </w:r>
      <w:r w:rsidR="00B4436F">
        <w:t>s</w:t>
      </w:r>
      <w:r w:rsidRPr="00B132E9">
        <w:t xml:space="preserve"> guaranteed the liabili</w:t>
      </w:r>
      <w:r w:rsidRPr="005B2FB8">
        <w:t xml:space="preserve">ties of Villa such that if not paid by </w:t>
      </w:r>
      <w:r w:rsidR="00CD6E8F" w:rsidRPr="005B2FB8">
        <w:t>Villa Ashton</w:t>
      </w:r>
      <w:r w:rsidRPr="005B2FB8">
        <w:t xml:space="preserve"> would have to pay on their behalf.  In this case, Ashton would record 40% x $700,000 or $280,000 as a reduction of the investment account and as a recognized loss on the statement of operations. The investment account will now have an $80,000 credit </w:t>
      </w:r>
      <w:proofErr w:type="gramStart"/>
      <w:r w:rsidRPr="005B2FB8">
        <w:t>balance, and</w:t>
      </w:r>
      <w:proofErr w:type="gramEnd"/>
      <w:r w:rsidRPr="005B2FB8">
        <w:t xml:space="preserve"> should be reported as a liability. </w:t>
      </w:r>
      <w:r w:rsidRPr="005B2FB8">
        <w:br/>
        <w:t xml:space="preserve">b) However, if Ashton does not have constructive obligations with respect to the liabilities of Villa, losses would only be recognized to the extent of the investment account balance. That is, a $200,000 loss would be </w:t>
      </w:r>
      <w:proofErr w:type="gramStart"/>
      <w:r w:rsidRPr="005B2FB8">
        <w:t>recognized</w:t>
      </w:r>
      <w:proofErr w:type="gramEnd"/>
      <w:r w:rsidRPr="005B2FB8">
        <w:t xml:space="preserve"> and the investment account balance would be reduced to zero. </w:t>
      </w:r>
      <w:r>
        <w:br/>
      </w:r>
      <w:r w:rsidRPr="004D346F">
        <w:t>Ashton would</w:t>
      </w:r>
      <w:r>
        <w:t xml:space="preserve"> resume recognizing its share of the profits of Villa only after its share of the profits equal</w:t>
      </w:r>
      <w:r w:rsidR="00B4436F">
        <w:t xml:space="preserve"> to</w:t>
      </w:r>
      <w:r>
        <w:t xml:space="preserve"> the share of losses not recognized ($80,000 in this case).</w:t>
      </w:r>
    </w:p>
    <w:p w14:paraId="45021EE0" w14:textId="77777777" w:rsidR="000C5A15" w:rsidRDefault="00B132E9" w:rsidP="00605768">
      <w:pPr>
        <w:pStyle w:val="List"/>
        <w:numPr>
          <w:ilvl w:val="0"/>
          <w:numId w:val="3"/>
        </w:numPr>
        <w:spacing w:line="360" w:lineRule="auto"/>
      </w:pPr>
      <w:bookmarkStart w:id="0" w:name="para_89"/>
      <w:bookmarkStart w:id="1" w:name="para_90"/>
      <w:bookmarkStart w:id="2" w:name="para_99"/>
      <w:bookmarkStart w:id="3" w:name="para_100"/>
      <w:bookmarkStart w:id="4" w:name="para_101"/>
      <w:bookmarkStart w:id="5" w:name="para_102"/>
      <w:bookmarkStart w:id="6" w:name="para_103"/>
      <w:bookmarkStart w:id="7" w:name="para_104"/>
      <w:bookmarkStart w:id="8" w:name="para_105"/>
      <w:bookmarkStart w:id="9" w:name="para_106"/>
      <w:bookmarkEnd w:id="0"/>
      <w:bookmarkEnd w:id="1"/>
      <w:bookmarkEnd w:id="2"/>
      <w:bookmarkEnd w:id="3"/>
      <w:bookmarkEnd w:id="4"/>
      <w:bookmarkEnd w:id="5"/>
      <w:bookmarkEnd w:id="6"/>
      <w:bookmarkEnd w:id="7"/>
      <w:bookmarkEnd w:id="8"/>
      <w:bookmarkEnd w:id="9"/>
      <w:r>
        <w:t>A</w:t>
      </w:r>
      <w:r w:rsidRPr="008B47E8">
        <w:t xml:space="preserve">ble would reduce its investment account by the percentage that was </w:t>
      </w:r>
      <w:proofErr w:type="gramStart"/>
      <w:r w:rsidRPr="008B47E8">
        <w:t>sold, and</w:t>
      </w:r>
      <w:proofErr w:type="gramEnd"/>
      <w:r w:rsidRPr="008B47E8">
        <w:t xml:space="preserve"> record a gain or loss on disposition. It would then reevaluate its reporting method for the investment. If signi</w:t>
      </w:r>
      <w:r w:rsidRPr="004D346F">
        <w:t>ficant influence still exists, it should report using the equity method. If it no longer exists, Able should</w:t>
      </w:r>
      <w:r>
        <w:t xml:space="preserve"> report using the fair value method and would measure any remaining interest in the investee at fair value.</w:t>
      </w:r>
      <w:r w:rsidDel="004D346F">
        <w:t xml:space="preserve"> </w:t>
      </w:r>
    </w:p>
    <w:p w14:paraId="7D675D59" w14:textId="1206E98C" w:rsidR="000C5A15" w:rsidRDefault="000C5A15" w:rsidP="00605768">
      <w:pPr>
        <w:pStyle w:val="List"/>
        <w:numPr>
          <w:ilvl w:val="0"/>
          <w:numId w:val="3"/>
        </w:numPr>
        <w:spacing w:line="360" w:lineRule="auto"/>
      </w:pPr>
      <w:r>
        <w:lastRenderedPageBreak/>
        <w:t xml:space="preserve">The FVTPL reporting method would typically show the highest current ratio because a FVTPL investment is a </w:t>
      </w:r>
      <w:r w:rsidR="00CD6E8F">
        <w:t>short-term</w:t>
      </w:r>
      <w:r>
        <w:t xml:space="preserve"> trading investment, which must be shown as a current asset. For the other reporting methods, the investment could be classified as a non-current asset depending on management’s intention for the investment.</w:t>
      </w:r>
    </w:p>
    <w:p w14:paraId="017527B5" w14:textId="77777777" w:rsidR="000C5A15" w:rsidRDefault="000C5A15" w:rsidP="00605768">
      <w:pPr>
        <w:pStyle w:val="List"/>
        <w:numPr>
          <w:ilvl w:val="0"/>
          <w:numId w:val="3"/>
        </w:numPr>
        <w:spacing w:line="360" w:lineRule="auto"/>
      </w:pPr>
      <w:r>
        <w:t xml:space="preserve"> Private enterprises may elect to account for investments in associates using either the equity method or the cost method.  The method chosen must be applied consistently to all similar investments. When the shares of the associate are traded in an active market, the investor cannot use the cost method; it must use either the equity method or the fair value method. </w:t>
      </w:r>
    </w:p>
    <w:p w14:paraId="0680EE59" w14:textId="77777777" w:rsidR="000C5A15" w:rsidRDefault="000C5A15" w:rsidP="00605768">
      <w:pPr>
        <w:pStyle w:val="List"/>
        <w:numPr>
          <w:ilvl w:val="0"/>
          <w:numId w:val="3"/>
        </w:numPr>
        <w:spacing w:line="360" w:lineRule="auto"/>
      </w:pPr>
      <w:r>
        <w:t xml:space="preserve">IFRS 9 requires that all nonstrategic equity investments be measured at fair value including investments in private companies. However, an entity can elect on initial recognition to present the fair value changes on an equity investment that is not held for short-term trading in other comprehensive income (OCI). The gains or losses are cleared out of accumulated OCI and transferred directly to retained earnings and are never recycled through net income. Under IAS 39, investments that did not have a quoted market price in an active market and whose fair value could not be reliably measured were reported at cost. This provision no longer exists under IFRS 9.  </w:t>
      </w:r>
    </w:p>
    <w:p w14:paraId="1B448A87" w14:textId="77777777" w:rsidR="000C5A15" w:rsidRDefault="000C5A15">
      <w:pPr>
        <w:pStyle w:val="List"/>
      </w:pPr>
    </w:p>
    <w:p w14:paraId="2F8312E0" w14:textId="77777777" w:rsidR="000C5A15" w:rsidRDefault="000C5A15">
      <w:pPr>
        <w:pStyle w:val="Footer"/>
        <w:tabs>
          <w:tab w:val="clear" w:pos="4320"/>
          <w:tab w:val="clear" w:pos="8640"/>
        </w:tabs>
      </w:pPr>
    </w:p>
    <w:p w14:paraId="5277EDE8" w14:textId="77777777" w:rsidR="000C5A15" w:rsidRDefault="000C5A15">
      <w:pPr>
        <w:jc w:val="both"/>
        <w:rPr>
          <w:b/>
          <w:bCs/>
          <w:sz w:val="32"/>
        </w:rPr>
      </w:pPr>
      <w:r>
        <w:rPr>
          <w:b/>
          <w:bCs/>
          <w:sz w:val="32"/>
        </w:rPr>
        <w:t>SOLUTIONS TO CASES</w:t>
      </w:r>
    </w:p>
    <w:p w14:paraId="5DEECD43" w14:textId="77777777" w:rsidR="000C5A15" w:rsidRDefault="000C5A15">
      <w:pPr>
        <w:pStyle w:val="sectitle"/>
      </w:pPr>
    </w:p>
    <w:p w14:paraId="2D455BC2" w14:textId="74E9DDAE" w:rsidR="000C5A15" w:rsidRDefault="000C5A15">
      <w:pPr>
        <w:pStyle w:val="Heading8"/>
        <w:spacing w:line="360" w:lineRule="auto"/>
        <w:rPr>
          <w:sz w:val="28"/>
          <w:lang w:val="en-US"/>
        </w:rPr>
      </w:pPr>
      <w:r>
        <w:rPr>
          <w:sz w:val="28"/>
          <w:lang w:val="en-US"/>
        </w:rPr>
        <w:t>Case 2-1</w:t>
      </w:r>
      <w:r w:rsidR="00E10B0F">
        <w:rPr>
          <w:sz w:val="28"/>
          <w:lang w:val="en-US"/>
        </w:rPr>
        <w:t xml:space="preserve"> </w:t>
      </w:r>
    </w:p>
    <w:p w14:paraId="58DDE1D7" w14:textId="77777777" w:rsidR="000C5A15" w:rsidRDefault="000C5A15">
      <w:pPr>
        <w:spacing w:line="360" w:lineRule="auto"/>
        <w:jc w:val="both"/>
        <w:rPr>
          <w:u w:val="double"/>
        </w:rPr>
      </w:pPr>
    </w:p>
    <w:p w14:paraId="532DD011" w14:textId="2F5A4E7D" w:rsidR="000C5A15" w:rsidRDefault="000C5A15">
      <w:pPr>
        <w:pStyle w:val="BodyText"/>
        <w:spacing w:line="360" w:lineRule="auto"/>
      </w:pPr>
      <w:r>
        <w:t xml:space="preserve">The investment in Ton was appropriately classified as FVTPL in Year 4 on the assumption that </w:t>
      </w:r>
      <w:proofErr w:type="spellStart"/>
      <w:r>
        <w:t>Hil</w:t>
      </w:r>
      <w:proofErr w:type="spellEnd"/>
      <w:r>
        <w:t xml:space="preserve"> did not have significant influence with a 10% interest.</w:t>
      </w:r>
      <w:r w:rsidR="00E10B0F">
        <w:t xml:space="preserve"> [IAS 28]</w:t>
      </w:r>
    </w:p>
    <w:p w14:paraId="1F9409A6" w14:textId="77777777" w:rsidR="000C5A15" w:rsidRDefault="000C5A15">
      <w:pPr>
        <w:spacing w:line="360" w:lineRule="auto"/>
      </w:pPr>
      <w:r>
        <w:t xml:space="preserve">The reporting of the investment at the end of Year 5 depends on whether </w:t>
      </w:r>
      <w:proofErr w:type="spellStart"/>
      <w:r>
        <w:t>Hil</w:t>
      </w:r>
      <w:proofErr w:type="spellEnd"/>
      <w:r>
        <w:t xml:space="preserve"> has significant influence.  </w:t>
      </w:r>
      <w:r>
        <w:rPr>
          <w:i/>
          <w:iCs/>
        </w:rPr>
        <w:t>IAS 28</w:t>
      </w:r>
      <w:r>
        <w:t xml:space="preserve"> states that the ability to exercise significant influence may be indicated by, for example, representation on the board of directors, participation in policy-making processes, material intercompany transactions, interchange of managerial personnel or provision of technical information. If the investor holds less than 20 percent of the voting interest in the investee, it is presumed that the investor does not have the ability to exercise significant influence, unless such influence is clearly demonstrated. On the other hand, the holding of 20 percent or more of the voting interest in the investee does not in itself confirm the ability to exercise significant influence. A substantial or majority ownership by another investor may, but would not automatically, preclude an investor from exercising significant influence.  </w:t>
      </w:r>
    </w:p>
    <w:p w14:paraId="0D42E73F" w14:textId="77777777" w:rsidR="000C5A15" w:rsidRDefault="000C5A15">
      <w:pPr>
        <w:spacing w:line="360" w:lineRule="auto"/>
      </w:pPr>
    </w:p>
    <w:p w14:paraId="5AAE095E" w14:textId="2E3A5EF3" w:rsidR="000C5A15" w:rsidRDefault="000C5A15">
      <w:pPr>
        <w:spacing w:line="360" w:lineRule="auto"/>
      </w:pPr>
      <w:r>
        <w:t xml:space="preserve">If </w:t>
      </w:r>
      <w:proofErr w:type="spellStart"/>
      <w:r>
        <w:t>Hil</w:t>
      </w:r>
      <w:proofErr w:type="spellEnd"/>
      <w:r>
        <w:t xml:space="preserve"> does have significant influence </w:t>
      </w:r>
      <w:r w:rsidR="00CD6E8F">
        <w:t>because of</w:t>
      </w:r>
      <w:r>
        <w:t xml:space="preserve"> owning greater than 20% of the voting shares, it would adopt the equity method as of January 1, Year 5.  The change from the fair value method to the equity method would be accounted for prospectively due to the change in circumstance.  The fair value method was appropriate in Year 4 when </w:t>
      </w:r>
      <w:proofErr w:type="spellStart"/>
      <w:r>
        <w:t>Hil</w:t>
      </w:r>
      <w:proofErr w:type="spellEnd"/>
      <w:r>
        <w:t xml:space="preserve"> did not have significant influence.  The equity method is appropriate starting at the time of the additional investment.  </w:t>
      </w:r>
      <w:r w:rsidR="00E10B0F">
        <w:t>[IAS 8]</w:t>
      </w:r>
    </w:p>
    <w:p w14:paraId="61AA3ECD" w14:textId="77777777" w:rsidR="000C5A15" w:rsidRDefault="000C5A15">
      <w:pPr>
        <w:spacing w:line="360" w:lineRule="auto"/>
      </w:pPr>
    </w:p>
    <w:p w14:paraId="5B382EA4" w14:textId="105967DF" w:rsidR="000C5A15" w:rsidRDefault="000C5A15">
      <w:pPr>
        <w:spacing w:line="360" w:lineRule="auto"/>
      </w:pPr>
      <w:r>
        <w:t xml:space="preserve">The additional cost of the </w:t>
      </w:r>
      <w:r w:rsidR="00A33F37">
        <w:t>2</w:t>
      </w:r>
      <w:r w:rsidR="001760C0">
        <w:t>0</w:t>
      </w:r>
      <w:r>
        <w:t>,000 shares will be added to the carrying amount of the investment as at January 1, Year 5 to arrive at the total cost of the investment under the equity method.</w:t>
      </w:r>
    </w:p>
    <w:p w14:paraId="15622033" w14:textId="77777777" w:rsidR="000C5A15" w:rsidRDefault="000C5A15">
      <w:pPr>
        <w:spacing w:line="360" w:lineRule="auto"/>
      </w:pPr>
    </w:p>
    <w:p w14:paraId="7079F71A" w14:textId="77777777" w:rsidR="000C5A15" w:rsidRDefault="000C5A15">
      <w:pPr>
        <w:spacing w:line="360" w:lineRule="auto"/>
      </w:pPr>
      <w:r>
        <w:t>The following summarizes the financial presentation of the investment-related information in the financial statements for Year 5. In the first scenario, the fair value method is used assuming that the investment is classified as FVTPL.  In the second scenario, the equity method is used assuming that the investment is classified as significant influence (SI):</w:t>
      </w:r>
    </w:p>
    <w:p w14:paraId="12099197" w14:textId="77777777" w:rsidR="000C5A15" w:rsidRDefault="000C5A15"/>
    <w:p w14:paraId="14230C20" w14:textId="77777777" w:rsidR="000C5A15" w:rsidRDefault="000C5A15">
      <w:pPr>
        <w:tabs>
          <w:tab w:val="left" w:pos="720"/>
          <w:tab w:val="right" w:pos="5760"/>
          <w:tab w:val="right" w:pos="7944"/>
          <w:tab w:val="right" w:pos="9384"/>
        </w:tabs>
        <w:spacing w:line="360" w:lineRule="auto"/>
        <w:rPr>
          <w:b/>
          <w:bCs/>
        </w:rPr>
      </w:pPr>
      <w:r>
        <w:rPr>
          <w:b/>
          <w:bCs/>
        </w:rPr>
        <w:tab/>
      </w:r>
      <w:r>
        <w:rPr>
          <w:b/>
          <w:bCs/>
        </w:rPr>
        <w:tab/>
      </w:r>
      <w:r>
        <w:rPr>
          <w:b/>
          <w:bCs/>
        </w:rPr>
        <w:tab/>
        <w:t>FVTPL</w:t>
      </w:r>
      <w:r>
        <w:rPr>
          <w:b/>
          <w:bCs/>
        </w:rPr>
        <w:tab/>
        <w:t>SI</w:t>
      </w:r>
    </w:p>
    <w:p w14:paraId="1F94D8EE" w14:textId="77777777" w:rsidR="000C5A15" w:rsidRDefault="000C5A15">
      <w:pPr>
        <w:pStyle w:val="Footer"/>
        <w:tabs>
          <w:tab w:val="clear" w:pos="4320"/>
          <w:tab w:val="clear" w:pos="8640"/>
          <w:tab w:val="left" w:pos="720"/>
          <w:tab w:val="right" w:pos="5760"/>
          <w:tab w:val="right" w:pos="7944"/>
          <w:tab w:val="right" w:pos="9384"/>
        </w:tabs>
        <w:spacing w:line="360" w:lineRule="auto"/>
      </w:pPr>
      <w:r>
        <w:t>On balance sheet</w:t>
      </w:r>
    </w:p>
    <w:p w14:paraId="2C52E9DE" w14:textId="4EECC61F" w:rsidR="000C5A15" w:rsidRDefault="000C5A15">
      <w:pPr>
        <w:tabs>
          <w:tab w:val="left" w:pos="720"/>
          <w:tab w:val="right" w:pos="5760"/>
          <w:tab w:val="right" w:pos="7944"/>
          <w:tab w:val="right" w:pos="9384"/>
        </w:tabs>
        <w:spacing w:line="360" w:lineRule="auto"/>
      </w:pPr>
      <w:r>
        <w:t xml:space="preserve">    Investment in Ton</w:t>
      </w:r>
      <w:r>
        <w:tab/>
      </w:r>
      <w:r>
        <w:tab/>
        <w:t>$</w:t>
      </w:r>
      <w:r w:rsidR="001760C0">
        <w:t>1,</w:t>
      </w:r>
      <w:r w:rsidR="00A33F37">
        <w:t>11</w:t>
      </w:r>
      <w:r w:rsidR="001760C0">
        <w:t>0</w:t>
      </w:r>
      <w:r>
        <w:t>,000</w:t>
      </w:r>
      <w:r>
        <w:rPr>
          <w:vertAlign w:val="superscript"/>
        </w:rPr>
        <w:t>1</w:t>
      </w:r>
      <w:r>
        <w:tab/>
        <w:t>$</w:t>
      </w:r>
      <w:r w:rsidR="001760C0">
        <w:t>1,</w:t>
      </w:r>
      <w:r w:rsidR="00A33F37">
        <w:t>062</w:t>
      </w:r>
      <w:r>
        <w:t>,000</w:t>
      </w:r>
      <w:r>
        <w:rPr>
          <w:vertAlign w:val="superscript"/>
        </w:rPr>
        <w:t>2</w:t>
      </w:r>
    </w:p>
    <w:p w14:paraId="03E2C776" w14:textId="77777777" w:rsidR="000C5A15" w:rsidRDefault="000C5A15">
      <w:pPr>
        <w:tabs>
          <w:tab w:val="left" w:pos="720"/>
          <w:tab w:val="right" w:pos="5760"/>
          <w:tab w:val="right" w:pos="7944"/>
          <w:tab w:val="right" w:pos="9384"/>
        </w:tabs>
        <w:spacing w:line="360" w:lineRule="auto"/>
      </w:pPr>
    </w:p>
    <w:p w14:paraId="2E0ABD3B" w14:textId="77777777" w:rsidR="000C5A15" w:rsidRDefault="000C5A15">
      <w:pPr>
        <w:tabs>
          <w:tab w:val="left" w:pos="720"/>
          <w:tab w:val="right" w:pos="5760"/>
          <w:tab w:val="right" w:pos="7944"/>
          <w:tab w:val="right" w:pos="9384"/>
        </w:tabs>
        <w:spacing w:line="360" w:lineRule="auto"/>
      </w:pPr>
      <w:r>
        <w:t>On comprehensive income statement</w:t>
      </w:r>
    </w:p>
    <w:p w14:paraId="6D0A3F39" w14:textId="77777777" w:rsidR="000C5A15" w:rsidRDefault="000C5A15">
      <w:pPr>
        <w:tabs>
          <w:tab w:val="left" w:pos="720"/>
          <w:tab w:val="right" w:pos="5760"/>
          <w:tab w:val="right" w:pos="7944"/>
          <w:tab w:val="right" w:pos="9384"/>
        </w:tabs>
        <w:spacing w:line="360" w:lineRule="auto"/>
      </w:pPr>
      <w:r>
        <w:t xml:space="preserve">    In net income</w:t>
      </w:r>
    </w:p>
    <w:p w14:paraId="3D284FCA" w14:textId="07F1206A" w:rsidR="000C5A15" w:rsidRDefault="000C5A15">
      <w:pPr>
        <w:tabs>
          <w:tab w:val="left" w:pos="720"/>
          <w:tab w:val="right" w:pos="5760"/>
          <w:tab w:val="right" w:pos="7944"/>
          <w:tab w:val="right" w:pos="9384"/>
        </w:tabs>
        <w:spacing w:line="360" w:lineRule="auto"/>
      </w:pPr>
      <w:r>
        <w:tab/>
        <w:t>Dividend income</w:t>
      </w:r>
      <w:r>
        <w:tab/>
      </w:r>
      <w:r>
        <w:tab/>
        <w:t>$1</w:t>
      </w:r>
      <w:r w:rsidR="00A33F37">
        <w:t>44</w:t>
      </w:r>
      <w:r>
        <w:t>,000</w:t>
      </w:r>
      <w:r>
        <w:rPr>
          <w:vertAlign w:val="superscript"/>
        </w:rPr>
        <w:t>3</w:t>
      </w:r>
    </w:p>
    <w:p w14:paraId="4E89C961" w14:textId="48754A10" w:rsidR="000C5A15" w:rsidRDefault="000C5A15">
      <w:pPr>
        <w:tabs>
          <w:tab w:val="left" w:pos="720"/>
          <w:tab w:val="right" w:pos="5760"/>
          <w:tab w:val="right" w:pos="7944"/>
          <w:tab w:val="right" w:pos="9384"/>
        </w:tabs>
        <w:spacing w:line="360" w:lineRule="auto"/>
      </w:pPr>
      <w:r>
        <w:tab/>
        <w:t>Equity income</w:t>
      </w:r>
      <w:r>
        <w:tab/>
      </w:r>
      <w:r>
        <w:tab/>
      </w:r>
      <w:r>
        <w:tab/>
        <w:t>$</w:t>
      </w:r>
      <w:r w:rsidR="00A33F37">
        <w:t>156</w:t>
      </w:r>
      <w:r>
        <w:t>,000</w:t>
      </w:r>
      <w:r>
        <w:rPr>
          <w:vertAlign w:val="superscript"/>
        </w:rPr>
        <w:t>4</w:t>
      </w:r>
    </w:p>
    <w:p w14:paraId="16FF75A4" w14:textId="56A7338F" w:rsidR="000C5A15" w:rsidRDefault="000C5A15">
      <w:pPr>
        <w:tabs>
          <w:tab w:val="left" w:pos="720"/>
          <w:tab w:val="right" w:pos="5760"/>
          <w:tab w:val="right" w:pos="7944"/>
          <w:tab w:val="left" w:pos="8640"/>
          <w:tab w:val="right" w:pos="9384"/>
        </w:tabs>
        <w:spacing w:line="360" w:lineRule="auto"/>
        <w:rPr>
          <w:u w:val="single"/>
        </w:rPr>
      </w:pPr>
      <w:r>
        <w:t xml:space="preserve">    </w:t>
      </w:r>
      <w:r>
        <w:tab/>
        <w:t>Unrealized gains</w:t>
      </w:r>
      <w:r>
        <w:tab/>
      </w:r>
      <w:r>
        <w:tab/>
      </w:r>
      <w:r w:rsidR="00A33F37">
        <w:rPr>
          <w:u w:val="single"/>
        </w:rPr>
        <w:t>6</w:t>
      </w:r>
      <w:r>
        <w:rPr>
          <w:u w:val="single"/>
        </w:rPr>
        <w:t>0,000</w:t>
      </w:r>
      <w:r>
        <w:rPr>
          <w:u w:val="single"/>
          <w:vertAlign w:val="superscript"/>
        </w:rPr>
        <w:t>5</w:t>
      </w:r>
      <w:r>
        <w:tab/>
      </w:r>
      <w:r>
        <w:rPr>
          <w:u w:val="single"/>
        </w:rPr>
        <w:tab/>
      </w:r>
    </w:p>
    <w:p w14:paraId="6150E187" w14:textId="153C1FDE" w:rsidR="000C5A15" w:rsidRDefault="000C5A15">
      <w:pPr>
        <w:tabs>
          <w:tab w:val="left" w:pos="720"/>
          <w:tab w:val="right" w:pos="5760"/>
          <w:tab w:val="right" w:pos="7944"/>
          <w:tab w:val="right" w:pos="9384"/>
        </w:tabs>
        <w:spacing w:line="360" w:lineRule="auto"/>
      </w:pPr>
      <w:r>
        <w:t xml:space="preserve">    </w:t>
      </w:r>
      <w:r>
        <w:tab/>
        <w:t xml:space="preserve">   Total</w:t>
      </w:r>
      <w:r>
        <w:tab/>
      </w:r>
      <w:r>
        <w:tab/>
        <w:t>$</w:t>
      </w:r>
      <w:r w:rsidR="001760C0">
        <w:rPr>
          <w:u w:val="double"/>
        </w:rPr>
        <w:t>2</w:t>
      </w:r>
      <w:r w:rsidR="00A33F37">
        <w:rPr>
          <w:u w:val="double"/>
        </w:rPr>
        <w:t>04</w:t>
      </w:r>
      <w:r>
        <w:rPr>
          <w:u w:val="double"/>
        </w:rPr>
        <w:t>,000</w:t>
      </w:r>
      <w:r>
        <w:tab/>
        <w:t>$</w:t>
      </w:r>
      <w:r w:rsidR="00A33F37">
        <w:rPr>
          <w:u w:val="double"/>
        </w:rPr>
        <w:t>156</w:t>
      </w:r>
      <w:r>
        <w:rPr>
          <w:u w:val="double"/>
        </w:rPr>
        <w:t>,000</w:t>
      </w:r>
    </w:p>
    <w:p w14:paraId="76E8E6C9" w14:textId="77777777" w:rsidR="000C5A15" w:rsidRDefault="000C5A15">
      <w:pPr>
        <w:tabs>
          <w:tab w:val="left" w:pos="720"/>
          <w:tab w:val="right" w:pos="5760"/>
          <w:tab w:val="right" w:pos="7944"/>
          <w:tab w:val="right" w:pos="9384"/>
        </w:tabs>
        <w:spacing w:line="360" w:lineRule="auto"/>
      </w:pPr>
    </w:p>
    <w:p w14:paraId="5FEA98B1" w14:textId="77777777" w:rsidR="000C5A15" w:rsidRDefault="000C5A15">
      <w:pPr>
        <w:tabs>
          <w:tab w:val="left" w:pos="720"/>
          <w:tab w:val="right" w:pos="5760"/>
          <w:tab w:val="right" w:pos="7944"/>
          <w:tab w:val="right" w:pos="9384"/>
        </w:tabs>
        <w:spacing w:line="360" w:lineRule="auto"/>
        <w:rPr>
          <w:b/>
          <w:bCs/>
        </w:rPr>
      </w:pPr>
      <w:r>
        <w:rPr>
          <w:b/>
          <w:bCs/>
        </w:rPr>
        <w:t>Notes:</w:t>
      </w:r>
    </w:p>
    <w:p w14:paraId="45F098E4" w14:textId="7DDA0A39" w:rsidR="000C5A15" w:rsidRDefault="00A33F37">
      <w:pPr>
        <w:numPr>
          <w:ilvl w:val="0"/>
          <w:numId w:val="22"/>
        </w:numPr>
        <w:tabs>
          <w:tab w:val="right" w:pos="5760"/>
          <w:tab w:val="right" w:pos="7944"/>
          <w:tab w:val="right" w:pos="9384"/>
        </w:tabs>
        <w:spacing w:line="360" w:lineRule="auto"/>
      </w:pPr>
      <w:r>
        <w:t>3</w:t>
      </w:r>
      <w:r w:rsidR="001760C0">
        <w:t>0</w:t>
      </w:r>
      <w:r w:rsidR="000C5A15">
        <w:t>,000</w:t>
      </w:r>
      <w:r w:rsidR="001760C0">
        <w:t xml:space="preserve"> </w:t>
      </w:r>
      <w:r w:rsidR="000C5A15">
        <w:t xml:space="preserve">shares x 37 = </w:t>
      </w:r>
      <w:r w:rsidR="001760C0">
        <w:t>1,</w:t>
      </w:r>
      <w:r>
        <w:t>11</w:t>
      </w:r>
      <w:r w:rsidR="001760C0">
        <w:t>0</w:t>
      </w:r>
      <w:r w:rsidR="000C5A15">
        <w:t>,000</w:t>
      </w:r>
    </w:p>
    <w:p w14:paraId="3A262D75" w14:textId="66669338" w:rsidR="000C5A15" w:rsidRDefault="000C5A15">
      <w:pPr>
        <w:numPr>
          <w:ilvl w:val="0"/>
          <w:numId w:val="22"/>
        </w:numPr>
        <w:tabs>
          <w:tab w:val="right" w:pos="5760"/>
          <w:tab w:val="right" w:pos="7944"/>
          <w:tab w:val="right" w:pos="9384"/>
        </w:tabs>
        <w:spacing w:line="360" w:lineRule="auto"/>
      </w:pPr>
      <w:r>
        <w:t>10,000</w:t>
      </w:r>
      <w:r w:rsidR="001760C0">
        <w:t xml:space="preserve"> </w:t>
      </w:r>
      <w:r>
        <w:t xml:space="preserve">shares x 35 + </w:t>
      </w:r>
      <w:r w:rsidR="00A33F37">
        <w:t>70</w:t>
      </w:r>
      <w:r w:rsidR="001760C0">
        <w:t>0</w:t>
      </w:r>
      <w:r>
        <w:t xml:space="preserve">,000 + equity income for Year 5 of </w:t>
      </w:r>
      <w:r w:rsidR="00A33F37">
        <w:t>156</w:t>
      </w:r>
      <w:r>
        <w:t>,000</w:t>
      </w:r>
      <w:r>
        <w:rPr>
          <w:vertAlign w:val="superscript"/>
        </w:rPr>
        <w:t>4</w:t>
      </w:r>
      <w:r>
        <w:t xml:space="preserve"> – dividends received in Year 5 of 1</w:t>
      </w:r>
      <w:r w:rsidR="00A33F37">
        <w:t>44</w:t>
      </w:r>
      <w:r>
        <w:t>,000</w:t>
      </w:r>
      <w:r>
        <w:rPr>
          <w:vertAlign w:val="superscript"/>
        </w:rPr>
        <w:t xml:space="preserve">3 </w:t>
      </w:r>
      <w:r>
        <w:t xml:space="preserve">= </w:t>
      </w:r>
      <w:r w:rsidR="001760C0">
        <w:t>1,</w:t>
      </w:r>
      <w:r w:rsidR="00A33F37">
        <w:t>062</w:t>
      </w:r>
      <w:r>
        <w:t>,000</w:t>
      </w:r>
    </w:p>
    <w:p w14:paraId="65AAB80B" w14:textId="2CA5B9DA" w:rsidR="000C5A15" w:rsidRDefault="00A33F37">
      <w:pPr>
        <w:numPr>
          <w:ilvl w:val="0"/>
          <w:numId w:val="22"/>
        </w:numPr>
        <w:tabs>
          <w:tab w:val="right" w:pos="5760"/>
          <w:tab w:val="right" w:pos="7944"/>
          <w:tab w:val="right" w:pos="9384"/>
        </w:tabs>
        <w:spacing w:line="360" w:lineRule="auto"/>
      </w:pPr>
      <w:r>
        <w:t>3</w:t>
      </w:r>
      <w:r w:rsidR="001760C0">
        <w:t>0</w:t>
      </w:r>
      <w:r w:rsidR="000C5A15">
        <w:t>% x 480,000 = 1</w:t>
      </w:r>
      <w:r>
        <w:t>44</w:t>
      </w:r>
      <w:r w:rsidR="000C5A15">
        <w:t>,000</w:t>
      </w:r>
    </w:p>
    <w:p w14:paraId="61637654" w14:textId="2870BAD1" w:rsidR="000C5A15" w:rsidRDefault="00A33F37">
      <w:pPr>
        <w:numPr>
          <w:ilvl w:val="0"/>
          <w:numId w:val="22"/>
        </w:numPr>
        <w:tabs>
          <w:tab w:val="right" w:pos="5760"/>
          <w:tab w:val="right" w:pos="7944"/>
          <w:tab w:val="right" w:pos="9384"/>
        </w:tabs>
        <w:spacing w:line="360" w:lineRule="auto"/>
      </w:pPr>
      <w:r>
        <w:t>3</w:t>
      </w:r>
      <w:r w:rsidR="001760C0">
        <w:t>0</w:t>
      </w:r>
      <w:r w:rsidR="000C5A15">
        <w:t xml:space="preserve">% x 520,000 = </w:t>
      </w:r>
      <w:r>
        <w:t>156</w:t>
      </w:r>
      <w:r w:rsidR="000C5A15">
        <w:t>,000</w:t>
      </w:r>
    </w:p>
    <w:p w14:paraId="3FBF69C7" w14:textId="474C66CF" w:rsidR="000C5A15" w:rsidRDefault="00A33F37">
      <w:pPr>
        <w:numPr>
          <w:ilvl w:val="0"/>
          <w:numId w:val="22"/>
        </w:numPr>
        <w:tabs>
          <w:tab w:val="right" w:pos="5760"/>
          <w:tab w:val="right" w:pos="7944"/>
          <w:tab w:val="right" w:pos="9384"/>
        </w:tabs>
        <w:spacing w:line="360" w:lineRule="auto"/>
      </w:pPr>
      <w:r>
        <w:t>3</w:t>
      </w:r>
      <w:r w:rsidR="001760C0">
        <w:t>0</w:t>
      </w:r>
      <w:r w:rsidR="000C5A15">
        <w:t>,000</w:t>
      </w:r>
      <w:r w:rsidR="001760C0">
        <w:t xml:space="preserve"> </w:t>
      </w:r>
      <w:r w:rsidR="000C5A15">
        <w:t xml:space="preserve">shares x (37 – 35) = </w:t>
      </w:r>
      <w:r>
        <w:t>6</w:t>
      </w:r>
      <w:r w:rsidR="000C5A15">
        <w:t>0,000</w:t>
      </w:r>
    </w:p>
    <w:p w14:paraId="2D49DB66" w14:textId="6761091C" w:rsidR="000C5A15" w:rsidRDefault="000C5A15">
      <w:pPr>
        <w:spacing w:line="360" w:lineRule="auto"/>
      </w:pPr>
      <w:r>
        <w:t>Cost of investment (10,000</w:t>
      </w:r>
      <w:r w:rsidR="001760C0">
        <w:t xml:space="preserve"> </w:t>
      </w:r>
      <w:r>
        <w:t xml:space="preserve">shares x 35 + </w:t>
      </w:r>
      <w:r w:rsidR="00A33F37">
        <w:t>70</w:t>
      </w:r>
      <w:r w:rsidR="001760C0">
        <w:t>0,</w:t>
      </w:r>
      <w:r>
        <w:t>000)</w:t>
      </w:r>
      <w:r>
        <w:tab/>
      </w:r>
      <w:r>
        <w:tab/>
      </w:r>
      <w:r>
        <w:tab/>
      </w:r>
      <w:r w:rsidR="00A33F37">
        <w:t xml:space="preserve">         </w:t>
      </w:r>
      <w:r>
        <w:t>$</w:t>
      </w:r>
      <w:r w:rsidR="001760C0">
        <w:t>1,</w:t>
      </w:r>
      <w:r w:rsidR="00A33F37">
        <w:t>05</w:t>
      </w:r>
      <w:r w:rsidR="001760C0">
        <w:t>0</w:t>
      </w:r>
      <w:r>
        <w:t>,000</w:t>
      </w:r>
      <w:r>
        <w:br/>
      </w:r>
      <w:proofErr w:type="spellStart"/>
      <w:r>
        <w:t>Hil’s</w:t>
      </w:r>
      <w:proofErr w:type="spellEnd"/>
      <w:r>
        <w:t xml:space="preserve"> share of net carrying amount of Ton’s shareholders’ equity </w:t>
      </w:r>
      <w:r>
        <w:br/>
      </w:r>
      <w:r>
        <w:lastRenderedPageBreak/>
        <w:t xml:space="preserve"> </w:t>
      </w:r>
      <w:proofErr w:type="gramStart"/>
      <w:r>
        <w:t xml:space="preserve"> </w:t>
      </w:r>
      <w:r w:rsidR="00CD6E8F">
        <w:t xml:space="preserve">  (</w:t>
      </w:r>
      <w:proofErr w:type="gramEnd"/>
      <w:r w:rsidR="00A33F37">
        <w:t>3</w:t>
      </w:r>
      <w:r w:rsidR="001760C0">
        <w:t>0</w:t>
      </w:r>
      <w:r>
        <w:t>% x [2,600,000+500,000-480,000])</w:t>
      </w:r>
      <w:r>
        <w:tab/>
      </w:r>
      <w:r>
        <w:tab/>
      </w:r>
      <w:r>
        <w:tab/>
      </w:r>
      <w:r>
        <w:tab/>
      </w:r>
      <w:r w:rsidR="008B47E8">
        <w:tab/>
        <w:t xml:space="preserve">  </w:t>
      </w:r>
      <w:r w:rsidR="00A33F37">
        <w:rPr>
          <w:u w:val="single"/>
        </w:rPr>
        <w:t>786</w:t>
      </w:r>
      <w:r>
        <w:rPr>
          <w:u w:val="single"/>
        </w:rPr>
        <w:t>,000</w:t>
      </w:r>
      <w:r>
        <w:rPr>
          <w:u w:val="single"/>
        </w:rPr>
        <w:br/>
      </w:r>
      <w:r>
        <w:t>Land</w:t>
      </w:r>
      <w:r>
        <w:tab/>
      </w:r>
      <w:r>
        <w:tab/>
      </w:r>
      <w:r>
        <w:tab/>
      </w:r>
      <w:r>
        <w:tab/>
      </w:r>
      <w:r>
        <w:tab/>
      </w:r>
      <w:r>
        <w:tab/>
      </w:r>
      <w:r>
        <w:tab/>
      </w:r>
      <w:r>
        <w:tab/>
      </w:r>
      <w:r>
        <w:tab/>
      </w:r>
      <w:r w:rsidR="008B47E8">
        <w:tab/>
      </w:r>
      <w:r>
        <w:t>$</w:t>
      </w:r>
      <w:r w:rsidR="00A33F37">
        <w:rPr>
          <w:u w:val="double"/>
        </w:rPr>
        <w:t>264</w:t>
      </w:r>
      <w:r>
        <w:rPr>
          <w:u w:val="double"/>
        </w:rPr>
        <w:t>,000</w:t>
      </w:r>
      <w:r>
        <w:br/>
        <w:t xml:space="preserve">No amortization of acquisition differential pertaining to land </w:t>
      </w:r>
    </w:p>
    <w:p w14:paraId="0572A54F" w14:textId="77777777" w:rsidR="000C5A15" w:rsidRDefault="000C5A15">
      <w:pPr>
        <w:tabs>
          <w:tab w:val="right" w:pos="5760"/>
          <w:tab w:val="right" w:pos="7944"/>
          <w:tab w:val="right" w:pos="9384"/>
        </w:tabs>
        <w:spacing w:line="360" w:lineRule="auto"/>
        <w:ind w:left="360"/>
        <w:rPr>
          <w:b/>
          <w:bCs/>
        </w:rPr>
      </w:pPr>
      <w:r>
        <w:rPr>
          <w:bCs/>
        </w:rPr>
        <w:t xml:space="preserve">The fair value method probably provides the best means of evaluating the return on the investment.  The dividend income and the unrealized gains are reported in net income.  The present bonus scheme considers net income.  As such, the unrealized gains are considered when evaluating management’s performance.  This is appropriate since they represent part of the return earned by </w:t>
      </w:r>
      <w:proofErr w:type="spellStart"/>
      <w:r>
        <w:rPr>
          <w:bCs/>
        </w:rPr>
        <w:t>Hil</w:t>
      </w:r>
      <w:proofErr w:type="spellEnd"/>
      <w:r>
        <w:rPr>
          <w:bCs/>
        </w:rPr>
        <w:t xml:space="preserve"> during the year.  Under the equity method, equity income would be reported in net income and would be considered when evaluating management.  The unrealized gains are not reported in net income and would obviously not be considered in evaluating management’s performance under the equity method.  </w:t>
      </w:r>
    </w:p>
    <w:p w14:paraId="1A3C8598" w14:textId="77777777" w:rsidR="000C5A15" w:rsidRDefault="000C5A15">
      <w:pPr>
        <w:pStyle w:val="sectitle"/>
        <w:spacing w:line="360" w:lineRule="auto"/>
        <w:rPr>
          <w:b w:val="0"/>
          <w:bCs/>
          <w:sz w:val="22"/>
        </w:rPr>
      </w:pPr>
    </w:p>
    <w:p w14:paraId="1EDDCD0C" w14:textId="77777777" w:rsidR="000C5A15" w:rsidRDefault="000C5A15">
      <w:pPr>
        <w:pStyle w:val="sectitle"/>
        <w:spacing w:line="360" w:lineRule="auto"/>
        <w:rPr>
          <w:sz w:val="28"/>
        </w:rPr>
      </w:pPr>
      <w:r>
        <w:rPr>
          <w:sz w:val="28"/>
        </w:rPr>
        <w:t>Case 2-2</w:t>
      </w:r>
    </w:p>
    <w:p w14:paraId="3E0FFB02" w14:textId="77777777" w:rsidR="000C5A15" w:rsidRDefault="000C5A15">
      <w:pPr>
        <w:pStyle w:val="sectitle"/>
        <w:spacing w:line="360" w:lineRule="auto"/>
        <w:rPr>
          <w:b w:val="0"/>
          <w:bCs/>
          <w:i/>
          <w:iCs/>
          <w:sz w:val="22"/>
        </w:rPr>
      </w:pPr>
      <w:r>
        <w:rPr>
          <w:b w:val="0"/>
          <w:bCs/>
          <w:sz w:val="22"/>
        </w:rPr>
        <w:t xml:space="preserve"> </w:t>
      </w:r>
      <w:r>
        <w:rPr>
          <w:b w:val="0"/>
          <w:bCs/>
          <w:i/>
          <w:iCs/>
          <w:sz w:val="22"/>
        </w:rPr>
        <w:t xml:space="preserve">In this case, students are asked to, in effect, assume the role of a consultant and advise Cornwall Autobody Inc. (CAI) how it should report its investment representing 33% of the common shares of Floyd’s Specialty Foods Inc. (FSFI).  </w:t>
      </w:r>
    </w:p>
    <w:p w14:paraId="061D57AB" w14:textId="77777777" w:rsidR="000C5A15" w:rsidRDefault="000C5A15">
      <w:pPr>
        <w:pStyle w:val="sectitle"/>
        <w:spacing w:line="360" w:lineRule="auto"/>
        <w:rPr>
          <w:b w:val="0"/>
          <w:bCs/>
          <w:sz w:val="22"/>
        </w:rPr>
      </w:pPr>
    </w:p>
    <w:p w14:paraId="2EB8E9BA" w14:textId="10A75536" w:rsidR="000C5A15" w:rsidRDefault="000C5A15">
      <w:pPr>
        <w:pStyle w:val="sectitle"/>
        <w:spacing w:line="360" w:lineRule="auto"/>
        <w:rPr>
          <w:b w:val="0"/>
          <w:bCs/>
          <w:sz w:val="22"/>
        </w:rPr>
      </w:pPr>
      <w:r>
        <w:rPr>
          <w:b w:val="0"/>
          <w:bCs/>
          <w:sz w:val="22"/>
        </w:rPr>
        <w:t xml:space="preserve">Accountant #1 suggests that the cost method is appropriate because it is </w:t>
      </w:r>
      <w:r w:rsidR="00CD6E8F">
        <w:rPr>
          <w:b w:val="0"/>
          <w:bCs/>
          <w:sz w:val="22"/>
        </w:rPr>
        <w:t>just</w:t>
      </w:r>
      <w:r>
        <w:rPr>
          <w:b w:val="0"/>
          <w:bCs/>
          <w:sz w:val="22"/>
        </w:rPr>
        <w:t xml:space="preserve"> a loan. This might have some validity because Floyd’s friend Connelly certainly seems to have come to his rescue. However</w:t>
      </w:r>
      <w:r w:rsidR="00B4436F">
        <w:rPr>
          <w:b w:val="0"/>
          <w:bCs/>
          <w:sz w:val="22"/>
        </w:rPr>
        <w:t>,</w:t>
      </w:r>
      <w:r>
        <w:rPr>
          <w:b w:val="0"/>
          <w:bCs/>
          <w:sz w:val="22"/>
        </w:rPr>
        <w:t xml:space="preserve"> Connelly’s company did buy shares, and there is no evidence that they can or will be redeemed by FSFI at some future date. An investment in shares is not a loan, which would have to be reported as some sort of receivable. While knowledge of the business or the ability to manage it such as might be seen in the exchange of management personnel or technology, might be indicators that significant influence exists and can be asserted, the absence of knowledge of the business and ability to manage do not necessarily mean that there cannot be significant influence. They are not requirements for the use of an alternative such as the cost method.  </w:t>
      </w:r>
      <w:r w:rsidR="00C03163">
        <w:rPr>
          <w:b w:val="0"/>
          <w:bCs/>
          <w:sz w:val="22"/>
        </w:rPr>
        <w:t>[IAS 28]</w:t>
      </w:r>
    </w:p>
    <w:p w14:paraId="06EB5DAA" w14:textId="77777777" w:rsidR="000C5A15" w:rsidRDefault="000C5A15">
      <w:pPr>
        <w:pStyle w:val="sectitle"/>
        <w:spacing w:line="360" w:lineRule="auto"/>
        <w:rPr>
          <w:sz w:val="22"/>
        </w:rPr>
      </w:pPr>
    </w:p>
    <w:p w14:paraId="0E74F51D" w14:textId="7E7CAA84" w:rsidR="000C5A15" w:rsidRDefault="000C5A15">
      <w:pPr>
        <w:pStyle w:val="sectitle"/>
        <w:spacing w:line="360" w:lineRule="auto"/>
        <w:rPr>
          <w:b w:val="0"/>
          <w:bCs/>
          <w:sz w:val="22"/>
        </w:rPr>
      </w:pPr>
      <w:r>
        <w:rPr>
          <w:b w:val="0"/>
          <w:bCs/>
          <w:sz w:val="22"/>
        </w:rPr>
        <w:t xml:space="preserve">Accountant #2 feels that the equity method is the one to use simply because the ownership percentage is over 20%. This number is a quantitative guideline only and whether an investment provides the investee with significant influence over the investee or not depends on facts other than the ownership percentage.  For significant influence, the ability to influence the strategic operating and investing policies </w:t>
      </w:r>
      <w:r w:rsidR="00CD6E8F">
        <w:rPr>
          <w:b w:val="0"/>
          <w:bCs/>
          <w:sz w:val="22"/>
        </w:rPr>
        <w:t>must</w:t>
      </w:r>
      <w:r>
        <w:rPr>
          <w:b w:val="0"/>
          <w:bCs/>
          <w:sz w:val="22"/>
        </w:rPr>
        <w:t xml:space="preserve"> be present. Representation on the board of directors would be evidence of such ability. There is no evidence of board membership.</w:t>
      </w:r>
      <w:r w:rsidR="00C03163">
        <w:rPr>
          <w:b w:val="0"/>
          <w:bCs/>
          <w:sz w:val="22"/>
        </w:rPr>
        <w:t xml:space="preserve"> [IAS 28]</w:t>
      </w:r>
    </w:p>
    <w:p w14:paraId="37EC0F69" w14:textId="77777777" w:rsidR="000C5A15" w:rsidRDefault="000C5A15">
      <w:pPr>
        <w:pStyle w:val="sectitle"/>
        <w:spacing w:line="360" w:lineRule="auto"/>
        <w:rPr>
          <w:b w:val="0"/>
          <w:bCs/>
          <w:sz w:val="22"/>
        </w:rPr>
      </w:pPr>
    </w:p>
    <w:p w14:paraId="7617F99F" w14:textId="0FA6891C" w:rsidR="000C5A15" w:rsidRDefault="000C5A15">
      <w:pPr>
        <w:pStyle w:val="sectitle"/>
        <w:spacing w:line="360" w:lineRule="auto"/>
        <w:rPr>
          <w:b w:val="0"/>
          <w:bCs/>
          <w:sz w:val="22"/>
        </w:rPr>
      </w:pPr>
      <w:r>
        <w:rPr>
          <w:b w:val="0"/>
          <w:bCs/>
          <w:sz w:val="22"/>
        </w:rPr>
        <w:lastRenderedPageBreak/>
        <w:t xml:space="preserve">Accountant # 3 also suggests the equity method saying that 33% ownership gives them the ability to exert significant influence. Whether they exert it or not doesn’t matter.  This part is correct; you do not have to </w:t>
      </w:r>
      <w:r w:rsidR="00CD6E8F">
        <w:rPr>
          <w:b w:val="0"/>
          <w:bCs/>
          <w:sz w:val="22"/>
        </w:rPr>
        <w:t>exert</w:t>
      </w:r>
      <w:r>
        <w:rPr>
          <w:b w:val="0"/>
          <w:bCs/>
          <w:sz w:val="22"/>
        </w:rPr>
        <w:t xml:space="preserve"> it.  However, owning 33% does not necessarily mean that you possess this ability. Mr. Floyd was the sole shareholder of FSFI before CAI’s investment, and we have no knowledge that he has relinquished some of this control to Connelly in return for his bail out.   </w:t>
      </w:r>
      <w:r w:rsidR="00C03163">
        <w:rPr>
          <w:b w:val="0"/>
          <w:bCs/>
          <w:sz w:val="22"/>
        </w:rPr>
        <w:t>[IAS 28]</w:t>
      </w:r>
      <w:r>
        <w:rPr>
          <w:b w:val="0"/>
          <w:bCs/>
          <w:sz w:val="22"/>
        </w:rPr>
        <w:br/>
      </w:r>
    </w:p>
    <w:p w14:paraId="10D037BC" w14:textId="09239A91" w:rsidR="000C5A15" w:rsidRDefault="000C5A15">
      <w:pPr>
        <w:pStyle w:val="sectitle"/>
        <w:tabs>
          <w:tab w:val="left" w:pos="720"/>
        </w:tabs>
        <w:spacing w:line="360" w:lineRule="auto"/>
        <w:rPr>
          <w:b w:val="0"/>
          <w:bCs/>
          <w:sz w:val="22"/>
        </w:rPr>
      </w:pPr>
      <w:r>
        <w:rPr>
          <w:b w:val="0"/>
          <w:bCs/>
          <w:sz w:val="22"/>
        </w:rPr>
        <w:t xml:space="preserve">The circumstances would seem to rule out the three possibilities presented by the accountants. The investment should be reported at fair value. The only choice (and it is a choice) is whether to report the unrealized gains in net income or other comprehensive income.  More information is needed to determine whether CAI has other similar investments and what its preference is with respect to the reporting of this type of investment. </w:t>
      </w:r>
      <w:r w:rsidR="00C03163">
        <w:rPr>
          <w:b w:val="0"/>
          <w:bCs/>
          <w:sz w:val="22"/>
        </w:rPr>
        <w:t>[IFRS 9]</w:t>
      </w:r>
    </w:p>
    <w:p w14:paraId="1EF6DB39" w14:textId="77777777" w:rsidR="000C5A15" w:rsidRDefault="000C5A15">
      <w:pPr>
        <w:pStyle w:val="sectitle"/>
      </w:pPr>
    </w:p>
    <w:p w14:paraId="7F44EED2" w14:textId="77777777" w:rsidR="000C5A15" w:rsidRDefault="000C5A15">
      <w:pPr>
        <w:pStyle w:val="sectitle"/>
        <w:spacing w:line="360" w:lineRule="auto"/>
        <w:rPr>
          <w:sz w:val="28"/>
        </w:rPr>
      </w:pPr>
      <w:r>
        <w:rPr>
          <w:sz w:val="28"/>
        </w:rPr>
        <w:t>Case 2-3</w:t>
      </w:r>
    </w:p>
    <w:p w14:paraId="128AFBAF" w14:textId="77777777" w:rsidR="008B47E8" w:rsidRPr="00CD1645" w:rsidRDefault="008B47E8" w:rsidP="008B47E8">
      <w:pPr>
        <w:tabs>
          <w:tab w:val="left" w:pos="360"/>
        </w:tabs>
        <w:autoSpaceDE w:val="0"/>
        <w:autoSpaceDN w:val="0"/>
        <w:adjustRightInd w:val="0"/>
        <w:rPr>
          <w:szCs w:val="22"/>
        </w:rPr>
      </w:pPr>
    </w:p>
    <w:p w14:paraId="78E612C1" w14:textId="77777777" w:rsidR="008B47E8" w:rsidRPr="00CD1645" w:rsidRDefault="008B47E8" w:rsidP="00605768">
      <w:pPr>
        <w:tabs>
          <w:tab w:val="left" w:pos="360"/>
          <w:tab w:val="left" w:pos="1080"/>
        </w:tabs>
        <w:autoSpaceDE w:val="0"/>
        <w:autoSpaceDN w:val="0"/>
        <w:adjustRightInd w:val="0"/>
        <w:spacing w:line="360" w:lineRule="auto"/>
        <w:rPr>
          <w:szCs w:val="22"/>
        </w:rPr>
      </w:pPr>
      <w:r w:rsidRPr="00CD1645">
        <w:rPr>
          <w:szCs w:val="22"/>
        </w:rPr>
        <w:t xml:space="preserve">Memo to: </w:t>
      </w:r>
      <w:r w:rsidRPr="00CD1645">
        <w:rPr>
          <w:szCs w:val="22"/>
        </w:rPr>
        <w:tab/>
        <w:t>Mr. Neely</w:t>
      </w:r>
    </w:p>
    <w:p w14:paraId="2D6A806F" w14:textId="77777777" w:rsidR="008B47E8" w:rsidRPr="00CD1645" w:rsidRDefault="008B47E8" w:rsidP="00605768">
      <w:pPr>
        <w:tabs>
          <w:tab w:val="left" w:pos="360"/>
          <w:tab w:val="left" w:pos="1080"/>
        </w:tabs>
        <w:autoSpaceDE w:val="0"/>
        <w:autoSpaceDN w:val="0"/>
        <w:adjustRightInd w:val="0"/>
        <w:spacing w:line="360" w:lineRule="auto"/>
        <w:rPr>
          <w:szCs w:val="22"/>
        </w:rPr>
      </w:pPr>
      <w:r w:rsidRPr="00CD1645">
        <w:rPr>
          <w:szCs w:val="22"/>
        </w:rPr>
        <w:t xml:space="preserve">From: </w:t>
      </w:r>
      <w:r w:rsidRPr="00CD1645">
        <w:rPr>
          <w:szCs w:val="22"/>
        </w:rPr>
        <w:tab/>
      </w:r>
      <w:r w:rsidR="00ED2742">
        <w:rPr>
          <w:szCs w:val="22"/>
        </w:rPr>
        <w:t>CPA</w:t>
      </w:r>
    </w:p>
    <w:p w14:paraId="69CDE1C9" w14:textId="77777777" w:rsidR="008B47E8" w:rsidRPr="00CD1645" w:rsidRDefault="008B47E8" w:rsidP="00605768">
      <w:pPr>
        <w:tabs>
          <w:tab w:val="left" w:pos="360"/>
          <w:tab w:val="left" w:pos="1080"/>
        </w:tabs>
        <w:autoSpaceDE w:val="0"/>
        <w:autoSpaceDN w:val="0"/>
        <w:adjustRightInd w:val="0"/>
        <w:spacing w:line="360" w:lineRule="auto"/>
        <w:rPr>
          <w:szCs w:val="22"/>
        </w:rPr>
      </w:pPr>
      <w:r w:rsidRPr="00CD1645">
        <w:rPr>
          <w:szCs w:val="22"/>
        </w:rPr>
        <w:t xml:space="preserve">Re: </w:t>
      </w:r>
      <w:r w:rsidRPr="00CD1645">
        <w:rPr>
          <w:szCs w:val="22"/>
        </w:rPr>
        <w:tab/>
        <w:t>Bruin Car Parts Inc. (BCP)</w:t>
      </w:r>
    </w:p>
    <w:p w14:paraId="1A5BD674" w14:textId="77777777" w:rsidR="008B47E8" w:rsidRPr="00CD1645" w:rsidRDefault="008B47E8" w:rsidP="00605768">
      <w:pPr>
        <w:tabs>
          <w:tab w:val="left" w:pos="360"/>
          <w:tab w:val="left" w:pos="1080"/>
        </w:tabs>
        <w:autoSpaceDE w:val="0"/>
        <w:autoSpaceDN w:val="0"/>
        <w:adjustRightInd w:val="0"/>
        <w:spacing w:line="360" w:lineRule="auto"/>
        <w:rPr>
          <w:szCs w:val="22"/>
        </w:rPr>
      </w:pPr>
    </w:p>
    <w:p w14:paraId="503EF256" w14:textId="77777777" w:rsidR="008B47E8" w:rsidRPr="00CD1645" w:rsidRDefault="008B47E8" w:rsidP="00605768">
      <w:pPr>
        <w:tabs>
          <w:tab w:val="left" w:pos="360"/>
        </w:tabs>
        <w:autoSpaceDE w:val="0"/>
        <w:autoSpaceDN w:val="0"/>
        <w:adjustRightInd w:val="0"/>
        <w:spacing w:line="360" w:lineRule="auto"/>
        <w:rPr>
          <w:szCs w:val="22"/>
        </w:rPr>
      </w:pPr>
      <w:r w:rsidRPr="00CD1645">
        <w:rPr>
          <w:szCs w:val="22"/>
        </w:rPr>
        <w:t xml:space="preserve">BCP’s two remaining shareholders must address the fact that BCP’s third shareholder is exiting the business. Having the right to demand a buyout means there is a need to perform a share valuation in accordance with the </w:t>
      </w:r>
      <w:r w:rsidR="00B4436F">
        <w:rPr>
          <w:szCs w:val="22"/>
        </w:rPr>
        <w:t xml:space="preserve">Signed </w:t>
      </w:r>
      <w:r w:rsidRPr="00CD1645">
        <w:rPr>
          <w:szCs w:val="22"/>
        </w:rPr>
        <w:t>Shareholders’ Agreement (</w:t>
      </w:r>
      <w:r w:rsidR="00B4436F">
        <w:rPr>
          <w:szCs w:val="22"/>
        </w:rPr>
        <w:t>S</w:t>
      </w:r>
      <w:r w:rsidRPr="00CD1645">
        <w:rPr>
          <w:szCs w:val="22"/>
        </w:rPr>
        <w:t xml:space="preserve">SA). You have mentioned to me that our valuation must take into consideration any accounting adjustments necessary to comply with the </w:t>
      </w:r>
      <w:r w:rsidR="00B4436F">
        <w:rPr>
          <w:szCs w:val="22"/>
        </w:rPr>
        <w:t>SSA</w:t>
      </w:r>
      <w:r w:rsidRPr="00CD1645">
        <w:rPr>
          <w:szCs w:val="22"/>
        </w:rPr>
        <w:t xml:space="preserve"> requirements, so I addressed the accounting issues I identified in the information presented and calculated a revised shareholders’ equity. As well, I have computed the current taxes payable as per the terms of the buyout valuation provisions of the </w:t>
      </w:r>
      <w:r w:rsidR="00B4436F">
        <w:rPr>
          <w:szCs w:val="22"/>
        </w:rPr>
        <w:t>SSA</w:t>
      </w:r>
      <w:r w:rsidRPr="00CD1645">
        <w:rPr>
          <w:szCs w:val="22"/>
        </w:rPr>
        <w:t>.</w:t>
      </w:r>
    </w:p>
    <w:p w14:paraId="19E3B10D" w14:textId="6797A3AE" w:rsidR="008B47E8" w:rsidRPr="00CD1645" w:rsidRDefault="008B47E8" w:rsidP="00605768">
      <w:pPr>
        <w:tabs>
          <w:tab w:val="left" w:pos="360"/>
        </w:tabs>
        <w:autoSpaceDE w:val="0"/>
        <w:autoSpaceDN w:val="0"/>
        <w:adjustRightInd w:val="0"/>
        <w:spacing w:line="360" w:lineRule="auto"/>
        <w:rPr>
          <w:szCs w:val="22"/>
        </w:rPr>
      </w:pPr>
      <w:r w:rsidRPr="00CD1645">
        <w:rPr>
          <w:szCs w:val="22"/>
        </w:rPr>
        <w:tab/>
      </w:r>
      <w:r w:rsidR="00CD6E8F" w:rsidRPr="00CD1645">
        <w:rPr>
          <w:szCs w:val="22"/>
        </w:rPr>
        <w:t>First</w:t>
      </w:r>
      <w:r w:rsidRPr="00CD1645">
        <w:rPr>
          <w:szCs w:val="22"/>
        </w:rPr>
        <w:t xml:space="preserve">, you asked me to </w:t>
      </w:r>
      <w:r w:rsidR="00CD6E8F" w:rsidRPr="00CD1645">
        <w:rPr>
          <w:szCs w:val="22"/>
        </w:rPr>
        <w:t>consider</w:t>
      </w:r>
      <w:r w:rsidRPr="00CD1645">
        <w:rPr>
          <w:szCs w:val="22"/>
        </w:rPr>
        <w:t xml:space="preserve"> the accounting adjustments that may be required to BCP’s draft financial statements, since the statements are used as part of the buyout of shares, pursuant to the provisions of the </w:t>
      </w:r>
      <w:r w:rsidR="00B4436F">
        <w:rPr>
          <w:szCs w:val="22"/>
        </w:rPr>
        <w:t>SSA</w:t>
      </w:r>
      <w:r w:rsidRPr="00CD1645">
        <w:rPr>
          <w:szCs w:val="22"/>
        </w:rPr>
        <w:t xml:space="preserve">. The </w:t>
      </w:r>
      <w:r w:rsidR="00B4436F">
        <w:rPr>
          <w:szCs w:val="22"/>
        </w:rPr>
        <w:t>SSA</w:t>
      </w:r>
      <w:r w:rsidRPr="00CD1645">
        <w:rPr>
          <w:szCs w:val="22"/>
        </w:rPr>
        <w:t xml:space="preserve"> requires financial statements that are prepared in accordance with Canadian generally accepted accounting principles. These principles have evolved over time. Currently BCP prepares its financial statements in accordance with ASPE, and we will consider those principles in our valuation. </w:t>
      </w:r>
    </w:p>
    <w:p w14:paraId="4F0BF11A" w14:textId="77777777" w:rsidR="008B47E8" w:rsidRPr="00CD1645" w:rsidRDefault="008B47E8" w:rsidP="00605768">
      <w:pPr>
        <w:tabs>
          <w:tab w:val="left" w:pos="360"/>
        </w:tabs>
        <w:autoSpaceDE w:val="0"/>
        <w:autoSpaceDN w:val="0"/>
        <w:adjustRightInd w:val="0"/>
        <w:spacing w:line="360" w:lineRule="auto"/>
        <w:rPr>
          <w:szCs w:val="22"/>
        </w:rPr>
      </w:pPr>
    </w:p>
    <w:p w14:paraId="182D40D3" w14:textId="77777777" w:rsidR="008B47E8" w:rsidRPr="00CD1645" w:rsidRDefault="008B47E8" w:rsidP="00605768">
      <w:pPr>
        <w:tabs>
          <w:tab w:val="left" w:pos="360"/>
        </w:tabs>
        <w:autoSpaceDE w:val="0"/>
        <w:autoSpaceDN w:val="0"/>
        <w:adjustRightInd w:val="0"/>
        <w:spacing w:line="360" w:lineRule="auto"/>
        <w:rPr>
          <w:b/>
          <w:bCs/>
          <w:szCs w:val="22"/>
        </w:rPr>
      </w:pPr>
      <w:r w:rsidRPr="00CD1645">
        <w:rPr>
          <w:b/>
          <w:bCs/>
          <w:szCs w:val="22"/>
        </w:rPr>
        <w:t>Accounts Receivable</w:t>
      </w:r>
    </w:p>
    <w:p w14:paraId="1B1C91FB" w14:textId="2861D165" w:rsidR="008B47E8" w:rsidRPr="00CD1645" w:rsidRDefault="008B47E8" w:rsidP="00605768">
      <w:pPr>
        <w:tabs>
          <w:tab w:val="left" w:pos="360"/>
        </w:tabs>
        <w:autoSpaceDE w:val="0"/>
        <w:autoSpaceDN w:val="0"/>
        <w:adjustRightInd w:val="0"/>
        <w:spacing w:line="360" w:lineRule="auto"/>
        <w:rPr>
          <w:szCs w:val="22"/>
        </w:rPr>
      </w:pPr>
      <w:r w:rsidRPr="00CD1645">
        <w:rPr>
          <w:szCs w:val="22"/>
        </w:rPr>
        <w:lastRenderedPageBreak/>
        <w:tab/>
        <w:t xml:space="preserve">We need to determine if the $500,000 account receivable, booked from a client that Jean </w:t>
      </w:r>
      <w:proofErr w:type="spellStart"/>
      <w:r w:rsidRPr="00CD1645">
        <w:rPr>
          <w:szCs w:val="22"/>
        </w:rPr>
        <w:t>Perron</w:t>
      </w:r>
      <w:proofErr w:type="spellEnd"/>
      <w:r w:rsidRPr="00CD1645">
        <w:rPr>
          <w:szCs w:val="22"/>
        </w:rPr>
        <w:t xml:space="preserve"> brought in, is </w:t>
      </w:r>
      <w:r w:rsidR="00CD6E8F" w:rsidRPr="00CD1645">
        <w:rPr>
          <w:szCs w:val="22"/>
        </w:rPr>
        <w:t>collectible</w:t>
      </w:r>
      <w:r w:rsidRPr="00CD1645">
        <w:rPr>
          <w:szCs w:val="22"/>
        </w:rPr>
        <w:t xml:space="preserve">. From what Richard Bergeron says, the amount has been outstanding for several months. There is, therefore, uncertainty about its collection. </w:t>
      </w:r>
      <w:proofErr w:type="spellStart"/>
      <w:r w:rsidRPr="00CD1645">
        <w:rPr>
          <w:szCs w:val="22"/>
        </w:rPr>
        <w:t>Perron</w:t>
      </w:r>
      <w:proofErr w:type="spellEnd"/>
      <w:r w:rsidRPr="00CD1645">
        <w:rPr>
          <w:szCs w:val="22"/>
        </w:rPr>
        <w:t xml:space="preserve"> is the only one who has had contact with this client, and there are questions surrounding not just the ability to collect, but even some basic knowledge of the client itself. We should ensure that the $100,000 collected and brought in by </w:t>
      </w:r>
      <w:proofErr w:type="spellStart"/>
      <w:r w:rsidRPr="00CD1645">
        <w:rPr>
          <w:szCs w:val="22"/>
        </w:rPr>
        <w:t>Perron</w:t>
      </w:r>
      <w:proofErr w:type="spellEnd"/>
      <w:r w:rsidRPr="00CD1645">
        <w:rPr>
          <w:szCs w:val="22"/>
        </w:rPr>
        <w:t xml:space="preserve"> clears the bank </w:t>
      </w:r>
      <w:r w:rsidR="00CD6E8F" w:rsidRPr="00CD1645">
        <w:rPr>
          <w:szCs w:val="22"/>
        </w:rPr>
        <w:t>to</w:t>
      </w:r>
      <w:r w:rsidRPr="00CD1645">
        <w:rPr>
          <w:szCs w:val="22"/>
        </w:rPr>
        <w:t xml:space="preserve"> assess the amount to write down, if any, or before setting up an adequate allowance for doubtful accounts. With </w:t>
      </w:r>
      <w:proofErr w:type="spellStart"/>
      <w:r w:rsidRPr="00CD1645">
        <w:rPr>
          <w:szCs w:val="22"/>
        </w:rPr>
        <w:t>Perron</w:t>
      </w:r>
      <w:proofErr w:type="spellEnd"/>
      <w:r w:rsidRPr="00CD1645">
        <w:rPr>
          <w:szCs w:val="22"/>
        </w:rPr>
        <w:t xml:space="preserve"> leaving and the fact that there is no working phone number for the client, it is unlikely that the balance remaining will be collected (unless </w:t>
      </w:r>
      <w:proofErr w:type="spellStart"/>
      <w:r w:rsidRPr="00CD1645">
        <w:rPr>
          <w:szCs w:val="22"/>
        </w:rPr>
        <w:t>Perron</w:t>
      </w:r>
      <w:proofErr w:type="spellEnd"/>
      <w:r w:rsidRPr="00CD1645">
        <w:rPr>
          <w:szCs w:val="22"/>
        </w:rPr>
        <w:t xml:space="preserve"> is asked and able to track the company down and collect it himself on behalf of BCP). </w:t>
      </w:r>
      <w:r w:rsidRPr="00CD1645">
        <w:rPr>
          <w:szCs w:val="22"/>
        </w:rPr>
        <w:tab/>
      </w:r>
    </w:p>
    <w:p w14:paraId="32190DEC" w14:textId="77777777" w:rsidR="006F48C7" w:rsidRPr="00CD1645" w:rsidRDefault="008B47E8" w:rsidP="006F48C7">
      <w:pPr>
        <w:tabs>
          <w:tab w:val="left" w:pos="360"/>
        </w:tabs>
        <w:autoSpaceDE w:val="0"/>
        <w:autoSpaceDN w:val="0"/>
        <w:adjustRightInd w:val="0"/>
        <w:spacing w:line="360" w:lineRule="auto"/>
        <w:rPr>
          <w:szCs w:val="22"/>
        </w:rPr>
      </w:pPr>
      <w:r w:rsidRPr="00CD1645">
        <w:rPr>
          <w:szCs w:val="22"/>
        </w:rPr>
        <w:tab/>
      </w:r>
      <w:r w:rsidR="006F48C7">
        <w:rPr>
          <w:szCs w:val="22"/>
        </w:rPr>
        <w:t xml:space="preserve">If there is an indication that the receivable may be impaired, </w:t>
      </w:r>
      <w:r w:rsidRPr="00CD1645">
        <w:rPr>
          <w:szCs w:val="22"/>
        </w:rPr>
        <w:t xml:space="preserve">Section 3856 </w:t>
      </w:r>
      <w:r w:rsidRPr="00CD1645">
        <w:rPr>
          <w:i/>
          <w:iCs/>
          <w:szCs w:val="22"/>
        </w:rPr>
        <w:t>Financial Instrument</w:t>
      </w:r>
      <w:r w:rsidRPr="00CD1645">
        <w:rPr>
          <w:szCs w:val="22"/>
        </w:rPr>
        <w:t xml:space="preserve"> states</w:t>
      </w:r>
      <w:r w:rsidR="006F48C7">
        <w:rPr>
          <w:szCs w:val="22"/>
        </w:rPr>
        <w:t xml:space="preserve"> that the receivable should be written down to the highest of the following</w:t>
      </w:r>
      <w:r w:rsidR="006F48C7" w:rsidRPr="00CD1645">
        <w:rPr>
          <w:szCs w:val="22"/>
        </w:rPr>
        <w:t>:</w:t>
      </w:r>
    </w:p>
    <w:p w14:paraId="0637D202" w14:textId="77777777" w:rsidR="008B47E8" w:rsidRPr="00CD1645" w:rsidRDefault="008B47E8" w:rsidP="00605768">
      <w:pPr>
        <w:tabs>
          <w:tab w:val="left" w:pos="360"/>
        </w:tabs>
        <w:autoSpaceDE w:val="0"/>
        <w:autoSpaceDN w:val="0"/>
        <w:adjustRightInd w:val="0"/>
        <w:spacing w:line="360" w:lineRule="auto"/>
        <w:rPr>
          <w:i/>
          <w:iCs/>
          <w:szCs w:val="22"/>
        </w:rPr>
      </w:pPr>
    </w:p>
    <w:p w14:paraId="26803DD7" w14:textId="77777777" w:rsidR="008B47E8" w:rsidRPr="00CD1645" w:rsidRDefault="008B47E8" w:rsidP="00605768">
      <w:pPr>
        <w:tabs>
          <w:tab w:val="left" w:pos="360"/>
        </w:tabs>
        <w:autoSpaceDE w:val="0"/>
        <w:autoSpaceDN w:val="0"/>
        <w:adjustRightInd w:val="0"/>
        <w:spacing w:line="360" w:lineRule="auto"/>
        <w:rPr>
          <w:i/>
          <w:iCs/>
          <w:szCs w:val="22"/>
        </w:rPr>
      </w:pPr>
      <w:r w:rsidRPr="00CD1645">
        <w:rPr>
          <w:i/>
          <w:iCs/>
          <w:szCs w:val="22"/>
        </w:rPr>
        <w:t>(a) the present value of the cash flows expected to be generated by holding the asset, or group of assets, discounted using a current market rate of interest appropriate to the asset, or group of assets;</w:t>
      </w:r>
    </w:p>
    <w:p w14:paraId="20D133E7" w14:textId="77777777" w:rsidR="008B47E8" w:rsidRPr="00CD1645" w:rsidRDefault="008B47E8" w:rsidP="00605768">
      <w:pPr>
        <w:tabs>
          <w:tab w:val="left" w:pos="360"/>
        </w:tabs>
        <w:autoSpaceDE w:val="0"/>
        <w:autoSpaceDN w:val="0"/>
        <w:adjustRightInd w:val="0"/>
        <w:spacing w:line="360" w:lineRule="auto"/>
        <w:rPr>
          <w:i/>
          <w:iCs/>
          <w:szCs w:val="22"/>
        </w:rPr>
      </w:pPr>
      <w:r w:rsidRPr="00CD1645">
        <w:rPr>
          <w:i/>
          <w:iCs/>
          <w:szCs w:val="22"/>
        </w:rPr>
        <w:t>(b) the amount that could be realized by selling the asset, or group of assets, at the balance sheet date; and</w:t>
      </w:r>
    </w:p>
    <w:p w14:paraId="14C0F3BF" w14:textId="4BAAE303" w:rsidR="008B47E8" w:rsidRPr="00CD1645" w:rsidRDefault="008B47E8" w:rsidP="00605768">
      <w:pPr>
        <w:tabs>
          <w:tab w:val="left" w:pos="360"/>
        </w:tabs>
        <w:autoSpaceDE w:val="0"/>
        <w:autoSpaceDN w:val="0"/>
        <w:adjustRightInd w:val="0"/>
        <w:spacing w:line="360" w:lineRule="auto"/>
        <w:rPr>
          <w:i/>
          <w:iCs/>
          <w:szCs w:val="22"/>
        </w:rPr>
      </w:pPr>
      <w:r w:rsidRPr="00CD1645">
        <w:rPr>
          <w:i/>
          <w:iCs/>
          <w:szCs w:val="22"/>
        </w:rPr>
        <w:t xml:space="preserve">(c) the amount the entity expects to realize by exercising its right to any collateral held to secure repayment of the asset, or group of assets, net of all costs necessary to exercise those rights. The carrying amount of the asset, or group of assets, shall be reduced directly or </w:t>
      </w:r>
      <w:r w:rsidR="00CD6E8F" w:rsidRPr="00CD1645">
        <w:rPr>
          <w:i/>
          <w:iCs/>
          <w:szCs w:val="22"/>
        </w:rPr>
        <w:t>using</w:t>
      </w:r>
      <w:r w:rsidRPr="00CD1645">
        <w:rPr>
          <w:i/>
          <w:iCs/>
          <w:szCs w:val="22"/>
        </w:rPr>
        <w:t xml:space="preserve"> an allowance account. The amount of the reduction shall be recognized as an impairment loss in net income.</w:t>
      </w:r>
    </w:p>
    <w:p w14:paraId="49539D29" w14:textId="77777777" w:rsidR="008B47E8" w:rsidRPr="00CD1645" w:rsidRDefault="008B47E8" w:rsidP="00605768">
      <w:pPr>
        <w:tabs>
          <w:tab w:val="left" w:pos="360"/>
        </w:tabs>
        <w:autoSpaceDE w:val="0"/>
        <w:autoSpaceDN w:val="0"/>
        <w:adjustRightInd w:val="0"/>
        <w:spacing w:line="360" w:lineRule="auto"/>
        <w:rPr>
          <w:szCs w:val="22"/>
        </w:rPr>
      </w:pPr>
      <w:r w:rsidRPr="00CD1645">
        <w:rPr>
          <w:szCs w:val="22"/>
        </w:rPr>
        <w:tab/>
        <w:t>Bergeron has strong doubts that the remaining $400,000 receivable will ever be collected, which is supported by the amount of time it has been outstanding and the knowledge (or lack thereof) of the client. BCP has the option to either write off the receivable to bad debts or set up an allowance for doubtful accounts if BCP believes it might collect some of the balance. Given the facts presented, there is a strong argument that this receivable has nil realizable value and should be written down accordingly at year-end.</w:t>
      </w:r>
    </w:p>
    <w:p w14:paraId="27C0FF45" w14:textId="77777777" w:rsidR="008B47E8" w:rsidRPr="00CD1645" w:rsidRDefault="008B47E8" w:rsidP="00605768">
      <w:pPr>
        <w:tabs>
          <w:tab w:val="left" w:pos="360"/>
        </w:tabs>
        <w:autoSpaceDE w:val="0"/>
        <w:autoSpaceDN w:val="0"/>
        <w:adjustRightInd w:val="0"/>
        <w:spacing w:line="360" w:lineRule="auto"/>
        <w:rPr>
          <w:b/>
          <w:bCs/>
          <w:szCs w:val="22"/>
        </w:rPr>
      </w:pPr>
    </w:p>
    <w:p w14:paraId="320DB795" w14:textId="77777777" w:rsidR="008B47E8" w:rsidRPr="00CD1645" w:rsidRDefault="008B47E8" w:rsidP="00605768">
      <w:pPr>
        <w:tabs>
          <w:tab w:val="left" w:pos="360"/>
        </w:tabs>
        <w:autoSpaceDE w:val="0"/>
        <w:autoSpaceDN w:val="0"/>
        <w:adjustRightInd w:val="0"/>
        <w:spacing w:line="360" w:lineRule="auto"/>
        <w:rPr>
          <w:b/>
          <w:bCs/>
          <w:szCs w:val="22"/>
        </w:rPr>
      </w:pPr>
      <w:r w:rsidRPr="00CD1645">
        <w:rPr>
          <w:b/>
          <w:bCs/>
          <w:szCs w:val="22"/>
        </w:rPr>
        <w:t>Inventory</w:t>
      </w:r>
    </w:p>
    <w:p w14:paraId="5348ADD6" w14:textId="77777777" w:rsidR="008B47E8" w:rsidRPr="00CD1645" w:rsidRDefault="008B47E8" w:rsidP="00605768">
      <w:pPr>
        <w:tabs>
          <w:tab w:val="left" w:pos="360"/>
        </w:tabs>
        <w:autoSpaceDE w:val="0"/>
        <w:autoSpaceDN w:val="0"/>
        <w:adjustRightInd w:val="0"/>
        <w:spacing w:line="360" w:lineRule="auto"/>
        <w:rPr>
          <w:szCs w:val="22"/>
          <w:u w:val="single"/>
        </w:rPr>
      </w:pPr>
      <w:r w:rsidRPr="00CD1645">
        <w:rPr>
          <w:szCs w:val="22"/>
          <w:u w:val="single"/>
        </w:rPr>
        <w:t>Obsolete Inventory</w:t>
      </w:r>
    </w:p>
    <w:p w14:paraId="2641DB5C" w14:textId="75D3C354" w:rsidR="008B47E8" w:rsidRPr="00CD1645" w:rsidRDefault="008B47E8" w:rsidP="0015465A">
      <w:pPr>
        <w:tabs>
          <w:tab w:val="left" w:pos="360"/>
        </w:tabs>
        <w:autoSpaceDE w:val="0"/>
        <w:autoSpaceDN w:val="0"/>
        <w:adjustRightInd w:val="0"/>
        <w:spacing w:line="360" w:lineRule="auto"/>
        <w:rPr>
          <w:i/>
          <w:iCs/>
          <w:szCs w:val="22"/>
        </w:rPr>
      </w:pPr>
      <w:r w:rsidRPr="00CD1645">
        <w:rPr>
          <w:szCs w:val="22"/>
        </w:rPr>
        <w:tab/>
        <w:t xml:space="preserve">It appears that there are valuation concerns regarding some inventory. There is about $200,000 of parts inventory on the books that is no longer used in the market that BCP sells to, </w:t>
      </w:r>
      <w:r w:rsidR="00CD6E8F" w:rsidRPr="00CD1645">
        <w:rPr>
          <w:szCs w:val="22"/>
        </w:rPr>
        <w:t>except for</w:t>
      </w:r>
      <w:r w:rsidRPr="00CD1645">
        <w:rPr>
          <w:szCs w:val="22"/>
        </w:rPr>
        <w:t xml:space="preserve"> the client to whom </w:t>
      </w:r>
      <w:proofErr w:type="spellStart"/>
      <w:r w:rsidRPr="00CD1645">
        <w:rPr>
          <w:szCs w:val="22"/>
        </w:rPr>
        <w:t>Perron</w:t>
      </w:r>
      <w:proofErr w:type="spellEnd"/>
      <w:r w:rsidRPr="00CD1645">
        <w:rPr>
          <w:szCs w:val="22"/>
        </w:rPr>
        <w:t xml:space="preserve"> claims he can sell the inventory at cost. Given the fact that </w:t>
      </w:r>
      <w:proofErr w:type="spellStart"/>
      <w:r w:rsidRPr="00CD1645">
        <w:rPr>
          <w:szCs w:val="22"/>
        </w:rPr>
        <w:lastRenderedPageBreak/>
        <w:t>Perron</w:t>
      </w:r>
      <w:proofErr w:type="spellEnd"/>
      <w:r w:rsidRPr="00CD1645">
        <w:rPr>
          <w:szCs w:val="22"/>
        </w:rPr>
        <w:t xml:space="preserve"> is about to cut ties with BCP and is the only one who has dealt with this client, this position is doubtful. Further to this, since some of BCP’s other customers have stated they believe they are no longer allowed to purchase these parts due to new legislation, there is strong evidence that the parts have no value at all. </w:t>
      </w:r>
    </w:p>
    <w:p w14:paraId="4789327C" w14:textId="131EC9C5" w:rsidR="008B47E8" w:rsidRPr="00CD1645" w:rsidRDefault="008B47E8" w:rsidP="00605768">
      <w:pPr>
        <w:tabs>
          <w:tab w:val="left" w:pos="360"/>
        </w:tabs>
        <w:autoSpaceDE w:val="0"/>
        <w:autoSpaceDN w:val="0"/>
        <w:adjustRightInd w:val="0"/>
        <w:spacing w:line="360" w:lineRule="auto"/>
        <w:rPr>
          <w:szCs w:val="22"/>
        </w:rPr>
      </w:pPr>
      <w:r w:rsidRPr="00CD1645">
        <w:rPr>
          <w:szCs w:val="22"/>
        </w:rPr>
        <w:tab/>
        <w:t xml:space="preserve">Since these parts are now obsolete, we should group them together by nature as per </w:t>
      </w:r>
      <w:r w:rsidR="006F48C7">
        <w:rPr>
          <w:szCs w:val="22"/>
        </w:rPr>
        <w:t xml:space="preserve">Section </w:t>
      </w:r>
      <w:r w:rsidRPr="00CD1645">
        <w:rPr>
          <w:szCs w:val="22"/>
        </w:rPr>
        <w:t xml:space="preserve">3031.28 and write them down to their net realizable </w:t>
      </w:r>
      <w:r w:rsidR="00CD6E8F" w:rsidRPr="00CD1645">
        <w:rPr>
          <w:szCs w:val="22"/>
        </w:rPr>
        <w:t xml:space="preserve">value </w:t>
      </w:r>
      <w:r w:rsidR="00CD6E8F">
        <w:rPr>
          <w:szCs w:val="22"/>
        </w:rPr>
        <w:t>as</w:t>
      </w:r>
      <w:r w:rsidR="006F48C7">
        <w:rPr>
          <w:szCs w:val="22"/>
        </w:rPr>
        <w:t xml:space="preserve"> </w:t>
      </w:r>
      <w:r w:rsidRPr="00CD1645">
        <w:rPr>
          <w:szCs w:val="22"/>
        </w:rPr>
        <w:t xml:space="preserve">per </w:t>
      </w:r>
      <w:r w:rsidR="006F48C7">
        <w:rPr>
          <w:szCs w:val="22"/>
        </w:rPr>
        <w:t xml:space="preserve">Section </w:t>
      </w:r>
      <w:r w:rsidRPr="00CD1645">
        <w:rPr>
          <w:szCs w:val="22"/>
        </w:rPr>
        <w:t>3031.27</w:t>
      </w:r>
      <w:r w:rsidR="006F48C7">
        <w:rPr>
          <w:szCs w:val="22"/>
        </w:rPr>
        <w:t xml:space="preserve">. </w:t>
      </w:r>
      <w:r w:rsidRPr="00CD1645">
        <w:rPr>
          <w:szCs w:val="22"/>
        </w:rPr>
        <w:t xml:space="preserve"> </w:t>
      </w:r>
      <w:r w:rsidR="006F48C7">
        <w:rPr>
          <w:szCs w:val="22"/>
        </w:rPr>
        <w:t>Since the value of the inventory appears to be</w:t>
      </w:r>
      <w:r w:rsidR="006F48C7" w:rsidRPr="00CD1645" w:rsidDel="006F48C7">
        <w:rPr>
          <w:szCs w:val="22"/>
        </w:rPr>
        <w:t xml:space="preserve"> </w:t>
      </w:r>
      <w:r w:rsidRPr="00CD1645">
        <w:rPr>
          <w:szCs w:val="22"/>
        </w:rPr>
        <w:t xml:space="preserve">nil </w:t>
      </w:r>
      <w:r w:rsidR="006F48C7">
        <w:rPr>
          <w:szCs w:val="22"/>
        </w:rPr>
        <w:t xml:space="preserve">the </w:t>
      </w:r>
      <w:r w:rsidRPr="00CD1645">
        <w:rPr>
          <w:szCs w:val="22"/>
        </w:rPr>
        <w:t>entire $200,000</w:t>
      </w:r>
      <w:r w:rsidR="006F48C7">
        <w:rPr>
          <w:szCs w:val="22"/>
        </w:rPr>
        <w:t xml:space="preserve"> should be written off</w:t>
      </w:r>
      <w:r w:rsidRPr="00CD1645">
        <w:rPr>
          <w:szCs w:val="22"/>
        </w:rPr>
        <w:t xml:space="preserve">. This will be included as an expense in the income statement in the period in which the write-down occurs, as per </w:t>
      </w:r>
      <w:r w:rsidR="006F48C7">
        <w:rPr>
          <w:szCs w:val="22"/>
        </w:rPr>
        <w:t xml:space="preserve">Section </w:t>
      </w:r>
      <w:r w:rsidRPr="00CD1645">
        <w:rPr>
          <w:szCs w:val="22"/>
        </w:rPr>
        <w:t xml:space="preserve">3031.33, which would be in the November 30, </w:t>
      </w:r>
      <w:r w:rsidR="006F48C7">
        <w:rPr>
          <w:szCs w:val="22"/>
        </w:rPr>
        <w:t>Year 12</w:t>
      </w:r>
      <w:r w:rsidRPr="00CD1645">
        <w:rPr>
          <w:szCs w:val="22"/>
        </w:rPr>
        <w:t xml:space="preserve"> financial statements.</w:t>
      </w:r>
    </w:p>
    <w:p w14:paraId="7562A59F" w14:textId="77777777" w:rsidR="008B47E8" w:rsidRPr="00CD1645" w:rsidRDefault="008B47E8" w:rsidP="00605768">
      <w:pPr>
        <w:tabs>
          <w:tab w:val="left" w:pos="360"/>
        </w:tabs>
        <w:autoSpaceDE w:val="0"/>
        <w:autoSpaceDN w:val="0"/>
        <w:adjustRightInd w:val="0"/>
        <w:spacing w:line="360" w:lineRule="auto"/>
        <w:rPr>
          <w:szCs w:val="22"/>
          <w:u w:val="single"/>
        </w:rPr>
      </w:pPr>
      <w:r w:rsidRPr="00CD1645">
        <w:rPr>
          <w:szCs w:val="22"/>
          <w:u w:val="single"/>
        </w:rPr>
        <w:t>Storage Costs</w:t>
      </w:r>
    </w:p>
    <w:p w14:paraId="6478B826" w14:textId="72521ED4" w:rsidR="008B47E8" w:rsidRPr="00CD1645" w:rsidRDefault="008B47E8" w:rsidP="006F48C7">
      <w:pPr>
        <w:tabs>
          <w:tab w:val="left" w:pos="360"/>
        </w:tabs>
        <w:autoSpaceDE w:val="0"/>
        <w:autoSpaceDN w:val="0"/>
        <w:adjustRightInd w:val="0"/>
        <w:spacing w:line="360" w:lineRule="auto"/>
        <w:rPr>
          <w:szCs w:val="22"/>
        </w:rPr>
      </w:pPr>
      <w:r w:rsidRPr="00CD1645">
        <w:rPr>
          <w:szCs w:val="22"/>
        </w:rPr>
        <w:tab/>
      </w:r>
      <w:r w:rsidR="006F48C7">
        <w:rPr>
          <w:szCs w:val="22"/>
        </w:rPr>
        <w:t>T</w:t>
      </w:r>
      <w:r w:rsidRPr="00CD1645">
        <w:rPr>
          <w:szCs w:val="22"/>
        </w:rPr>
        <w:t xml:space="preserve">he $15,000 </w:t>
      </w:r>
      <w:r w:rsidR="006F48C7">
        <w:rPr>
          <w:szCs w:val="22"/>
        </w:rPr>
        <w:t xml:space="preserve">paid for </w:t>
      </w:r>
      <w:r w:rsidRPr="00CD1645">
        <w:rPr>
          <w:szCs w:val="22"/>
        </w:rPr>
        <w:t xml:space="preserve">storage costs </w:t>
      </w:r>
      <w:r w:rsidR="00CD6E8F" w:rsidRPr="00CD1645">
        <w:rPr>
          <w:szCs w:val="22"/>
        </w:rPr>
        <w:t>because of</w:t>
      </w:r>
      <w:r w:rsidRPr="00CD1645">
        <w:rPr>
          <w:szCs w:val="22"/>
        </w:rPr>
        <w:t xml:space="preserve"> a special order should not have been capitalized to inventory and should be included in cost of goods sold.</w:t>
      </w:r>
      <w:r w:rsidR="006F48C7">
        <w:rPr>
          <w:szCs w:val="22"/>
        </w:rPr>
        <w:t xml:space="preserve"> These costs were not necessary to get the inventory ready for sale.</w:t>
      </w:r>
      <w:r w:rsidR="00B46E94">
        <w:rPr>
          <w:szCs w:val="22"/>
        </w:rPr>
        <w:t xml:space="preserve"> [3031.17]</w:t>
      </w:r>
    </w:p>
    <w:p w14:paraId="063D7F85" w14:textId="77777777" w:rsidR="008B47E8" w:rsidRPr="00CD1645" w:rsidRDefault="008B47E8" w:rsidP="00605768">
      <w:pPr>
        <w:tabs>
          <w:tab w:val="left" w:pos="360"/>
        </w:tabs>
        <w:autoSpaceDE w:val="0"/>
        <w:autoSpaceDN w:val="0"/>
        <w:adjustRightInd w:val="0"/>
        <w:spacing w:line="360" w:lineRule="auto"/>
        <w:rPr>
          <w:szCs w:val="22"/>
        </w:rPr>
      </w:pPr>
    </w:p>
    <w:p w14:paraId="0051D282" w14:textId="77777777" w:rsidR="008B47E8" w:rsidRPr="00CD1645" w:rsidRDefault="008B47E8" w:rsidP="00605768">
      <w:pPr>
        <w:tabs>
          <w:tab w:val="left" w:pos="360"/>
        </w:tabs>
        <w:autoSpaceDE w:val="0"/>
        <w:autoSpaceDN w:val="0"/>
        <w:adjustRightInd w:val="0"/>
        <w:spacing w:line="360" w:lineRule="auto"/>
        <w:rPr>
          <w:b/>
          <w:bCs/>
          <w:szCs w:val="22"/>
        </w:rPr>
      </w:pPr>
      <w:r w:rsidRPr="00CD1645">
        <w:rPr>
          <w:b/>
          <w:bCs/>
          <w:szCs w:val="22"/>
        </w:rPr>
        <w:t>Financial Instrument</w:t>
      </w:r>
      <w:r w:rsidR="006F48C7">
        <w:rPr>
          <w:b/>
          <w:bCs/>
          <w:szCs w:val="22"/>
        </w:rPr>
        <w:t>s</w:t>
      </w:r>
      <w:r w:rsidRPr="00CD1645">
        <w:rPr>
          <w:b/>
          <w:bCs/>
          <w:szCs w:val="22"/>
        </w:rPr>
        <w:t xml:space="preserve"> — Investment in Shares</w:t>
      </w:r>
    </w:p>
    <w:p w14:paraId="5E0579C0" w14:textId="63F437FD" w:rsidR="008B47E8" w:rsidRPr="00CD1645" w:rsidRDefault="008B47E8" w:rsidP="00605768">
      <w:pPr>
        <w:tabs>
          <w:tab w:val="left" w:pos="360"/>
        </w:tabs>
        <w:autoSpaceDE w:val="0"/>
        <w:autoSpaceDN w:val="0"/>
        <w:adjustRightInd w:val="0"/>
        <w:spacing w:line="360" w:lineRule="auto"/>
        <w:rPr>
          <w:i/>
          <w:iCs/>
          <w:szCs w:val="22"/>
        </w:rPr>
      </w:pPr>
      <w:r w:rsidRPr="00CD1645">
        <w:rPr>
          <w:szCs w:val="22"/>
        </w:rPr>
        <w:tab/>
        <w:t xml:space="preserve">There are doubts about the long-term prospects of the company BCP has invested in due to some litigation. BCP is considering selling its investment in the very near future. Its value has dropped by two-thirds since its acquisition. This investment </w:t>
      </w:r>
      <w:r w:rsidR="00CD6E8F" w:rsidRPr="00CD1645">
        <w:rPr>
          <w:szCs w:val="22"/>
        </w:rPr>
        <w:t>is</w:t>
      </w:r>
      <w:r w:rsidRPr="00CD1645">
        <w:rPr>
          <w:szCs w:val="22"/>
        </w:rPr>
        <w:t xml:space="preserve"> a financial asset as per Section 3856 </w:t>
      </w:r>
      <w:r w:rsidRPr="00CD1645">
        <w:rPr>
          <w:i/>
          <w:iCs/>
          <w:szCs w:val="22"/>
        </w:rPr>
        <w:t xml:space="preserve">Financial Instruments. </w:t>
      </w:r>
      <w:r w:rsidRPr="00CD1645">
        <w:rPr>
          <w:szCs w:val="22"/>
        </w:rPr>
        <w:t xml:space="preserve">When there is some indication that the value has been impaired, we must consider Section 3856.16 and .17 as referred to above. </w:t>
      </w:r>
    </w:p>
    <w:p w14:paraId="131CA142" w14:textId="2B14D05C" w:rsidR="008B47E8" w:rsidRPr="00CD1645" w:rsidRDefault="008B47E8" w:rsidP="00605768">
      <w:pPr>
        <w:tabs>
          <w:tab w:val="left" w:pos="360"/>
        </w:tabs>
        <w:autoSpaceDE w:val="0"/>
        <w:autoSpaceDN w:val="0"/>
        <w:adjustRightInd w:val="0"/>
        <w:spacing w:line="360" w:lineRule="auto"/>
        <w:rPr>
          <w:szCs w:val="22"/>
        </w:rPr>
      </w:pPr>
      <w:r w:rsidRPr="00CD1645">
        <w:rPr>
          <w:szCs w:val="22"/>
        </w:rPr>
        <w:tab/>
        <w:t xml:space="preserve">Bergeron is </w:t>
      </w:r>
      <w:r w:rsidR="00CD6E8F" w:rsidRPr="00CD1645">
        <w:rPr>
          <w:szCs w:val="22"/>
        </w:rPr>
        <w:t>certain</w:t>
      </w:r>
      <w:r w:rsidRPr="00CD1645">
        <w:rPr>
          <w:szCs w:val="22"/>
        </w:rPr>
        <w:t xml:space="preserve"> that this company will not be able to continue for long; thus, there is strong evidence of impairment. BCP has an offer of $30,000 for the investment (we aren’t sure when this offer was received), and it is likely the shares will be sold next week. Therefore, under 3856.17(b), we will write the investment down to this value as at year-end and record the reduction as an impairment loss on the income statement.</w:t>
      </w:r>
    </w:p>
    <w:p w14:paraId="4C630F0F" w14:textId="77777777" w:rsidR="008B47E8" w:rsidRPr="00CD1645" w:rsidRDefault="008B47E8" w:rsidP="00605768">
      <w:pPr>
        <w:tabs>
          <w:tab w:val="left" w:pos="360"/>
        </w:tabs>
        <w:autoSpaceDE w:val="0"/>
        <w:autoSpaceDN w:val="0"/>
        <w:adjustRightInd w:val="0"/>
        <w:spacing w:line="360" w:lineRule="auto"/>
        <w:rPr>
          <w:b/>
          <w:bCs/>
          <w:szCs w:val="22"/>
        </w:rPr>
      </w:pPr>
    </w:p>
    <w:p w14:paraId="0F458121" w14:textId="77777777" w:rsidR="008B47E8" w:rsidRPr="00CD1645" w:rsidRDefault="008B47E8" w:rsidP="00605768">
      <w:pPr>
        <w:tabs>
          <w:tab w:val="left" w:pos="360"/>
        </w:tabs>
        <w:autoSpaceDE w:val="0"/>
        <w:autoSpaceDN w:val="0"/>
        <w:adjustRightInd w:val="0"/>
        <w:spacing w:line="360" w:lineRule="auto"/>
        <w:rPr>
          <w:b/>
          <w:bCs/>
          <w:szCs w:val="22"/>
        </w:rPr>
      </w:pPr>
      <w:r w:rsidRPr="00CD1645">
        <w:rPr>
          <w:b/>
          <w:bCs/>
          <w:szCs w:val="22"/>
        </w:rPr>
        <w:t>Research and Development Costs</w:t>
      </w:r>
    </w:p>
    <w:p w14:paraId="787777D2" w14:textId="588A1F07" w:rsidR="008B47E8" w:rsidRPr="00CD1645" w:rsidRDefault="008B47E8" w:rsidP="0015465A">
      <w:pPr>
        <w:tabs>
          <w:tab w:val="left" w:pos="360"/>
        </w:tabs>
        <w:autoSpaceDE w:val="0"/>
        <w:autoSpaceDN w:val="0"/>
        <w:adjustRightInd w:val="0"/>
        <w:spacing w:line="360" w:lineRule="auto"/>
        <w:rPr>
          <w:i/>
          <w:iCs/>
          <w:szCs w:val="22"/>
        </w:rPr>
      </w:pPr>
      <w:r w:rsidRPr="00CD1645">
        <w:rPr>
          <w:szCs w:val="22"/>
        </w:rPr>
        <w:tab/>
        <w:t xml:space="preserve">BCP has done some R&amp;D work this year for the first time in several years. As a result, it has acquired new designs and made upgrades to its equipment. It is </w:t>
      </w:r>
      <w:r w:rsidR="006F48C7">
        <w:rPr>
          <w:szCs w:val="22"/>
        </w:rPr>
        <w:t xml:space="preserve">appropriate that these R&amp;D costs be </w:t>
      </w:r>
      <w:r w:rsidR="006F48C7" w:rsidRPr="00CD1645">
        <w:rPr>
          <w:szCs w:val="22"/>
        </w:rPr>
        <w:t xml:space="preserve">capitalized </w:t>
      </w:r>
      <w:r w:rsidR="006F48C7">
        <w:rPr>
          <w:szCs w:val="22"/>
        </w:rPr>
        <w:t xml:space="preserve">because BCP expects to obtain future economic benefits. </w:t>
      </w:r>
      <w:r w:rsidRPr="00CD1645">
        <w:rPr>
          <w:szCs w:val="22"/>
        </w:rPr>
        <w:t xml:space="preserve">Since BCP is already selling the products related to the R&amp;D expensed, </w:t>
      </w:r>
      <w:r w:rsidR="006F48C7">
        <w:rPr>
          <w:szCs w:val="22"/>
        </w:rPr>
        <w:t xml:space="preserve">is already receiving some benefits from the R&amp;D efforts. </w:t>
      </w:r>
    </w:p>
    <w:p w14:paraId="1A3CB345" w14:textId="77777777" w:rsidR="008B47E8" w:rsidRPr="00CD1645" w:rsidRDefault="008B47E8" w:rsidP="00605768">
      <w:pPr>
        <w:tabs>
          <w:tab w:val="left" w:pos="360"/>
        </w:tabs>
        <w:autoSpaceDE w:val="0"/>
        <w:autoSpaceDN w:val="0"/>
        <w:adjustRightInd w:val="0"/>
        <w:spacing w:line="360" w:lineRule="auto"/>
        <w:rPr>
          <w:szCs w:val="22"/>
          <w:u w:val="single"/>
        </w:rPr>
      </w:pPr>
      <w:r w:rsidRPr="00CD1645">
        <w:rPr>
          <w:szCs w:val="22"/>
          <w:u w:val="single"/>
        </w:rPr>
        <w:t>Cost of Acquiring Design and Legal Fees</w:t>
      </w:r>
    </w:p>
    <w:p w14:paraId="25B61AD6" w14:textId="268B9348" w:rsidR="008B47E8" w:rsidRPr="00CD1645" w:rsidRDefault="008B47E8" w:rsidP="00605768">
      <w:pPr>
        <w:tabs>
          <w:tab w:val="left" w:pos="360"/>
        </w:tabs>
        <w:autoSpaceDE w:val="0"/>
        <w:autoSpaceDN w:val="0"/>
        <w:adjustRightInd w:val="0"/>
        <w:spacing w:line="360" w:lineRule="auto"/>
        <w:rPr>
          <w:szCs w:val="22"/>
        </w:rPr>
      </w:pPr>
      <w:r w:rsidRPr="00CD1645">
        <w:rPr>
          <w:szCs w:val="22"/>
        </w:rPr>
        <w:lastRenderedPageBreak/>
        <w:tab/>
        <w:t>Since the costs of acquiring the design and the legal fees incurred to patent the design meet the criteria for intangible assets, they should be capitalized as such. Thus, the costs to acquire the design from an engineering firm ($125,000) and the legal costs to have it patented ($10,000) should be recorded on the balance sheet as an intangible asset.</w:t>
      </w:r>
      <w:r w:rsidR="00B46E94">
        <w:rPr>
          <w:szCs w:val="22"/>
        </w:rPr>
        <w:t xml:space="preserve"> [3064.21]</w:t>
      </w:r>
    </w:p>
    <w:p w14:paraId="56304321" w14:textId="45D545EE" w:rsidR="008B47E8" w:rsidRPr="00CD1645" w:rsidRDefault="008B47E8" w:rsidP="00605768">
      <w:pPr>
        <w:tabs>
          <w:tab w:val="left" w:pos="360"/>
        </w:tabs>
        <w:autoSpaceDE w:val="0"/>
        <w:autoSpaceDN w:val="0"/>
        <w:adjustRightInd w:val="0"/>
        <w:spacing w:line="360" w:lineRule="auto"/>
        <w:rPr>
          <w:szCs w:val="22"/>
        </w:rPr>
      </w:pPr>
      <w:r w:rsidRPr="00CD1645">
        <w:rPr>
          <w:szCs w:val="22"/>
        </w:rPr>
        <w:tab/>
        <w:t xml:space="preserve">Even though the patent provides legal protection for 17 years, Bergeron has mentioned that BCP usually </w:t>
      </w:r>
      <w:r w:rsidR="00CD6E8F" w:rsidRPr="00CD1645">
        <w:rPr>
          <w:szCs w:val="22"/>
        </w:rPr>
        <w:t>must</w:t>
      </w:r>
      <w:r w:rsidRPr="00CD1645">
        <w:rPr>
          <w:szCs w:val="22"/>
        </w:rPr>
        <w:t xml:space="preserve"> do R&amp;D work every five years, on average, to keep up with the market before a product becomes obsolete. It would seem logical, then, that any intangible asset </w:t>
      </w:r>
      <w:r w:rsidR="006F48C7">
        <w:rPr>
          <w:szCs w:val="22"/>
        </w:rPr>
        <w:t>sh</w:t>
      </w:r>
      <w:r w:rsidRPr="00CD1645">
        <w:rPr>
          <w:szCs w:val="22"/>
        </w:rPr>
        <w:t>ould be amortized over this five-year period. There may be an argument that this could be done over 17 years, but this may be optimistic given what BCP has had to do in the past. Therefore, there appears to be a reliable way to measure the expense associated with this asset, and in accordance with Section 3064.61(e), we would amortize it over a period of five years.</w:t>
      </w:r>
    </w:p>
    <w:p w14:paraId="148C3C75" w14:textId="77777777" w:rsidR="008B47E8" w:rsidRPr="00CD1645" w:rsidRDefault="008B47E8" w:rsidP="00605768">
      <w:pPr>
        <w:tabs>
          <w:tab w:val="left" w:pos="360"/>
        </w:tabs>
        <w:autoSpaceDE w:val="0"/>
        <w:autoSpaceDN w:val="0"/>
        <w:adjustRightInd w:val="0"/>
        <w:spacing w:line="360" w:lineRule="auto"/>
        <w:rPr>
          <w:szCs w:val="22"/>
          <w:u w:val="single"/>
        </w:rPr>
      </w:pPr>
      <w:r w:rsidRPr="00CD1645">
        <w:rPr>
          <w:szCs w:val="22"/>
          <w:u w:val="single"/>
        </w:rPr>
        <w:t>Costs for Modifying and Upgrading Equipment</w:t>
      </w:r>
    </w:p>
    <w:p w14:paraId="62F80475" w14:textId="21E89501" w:rsidR="008B47E8" w:rsidRPr="00CD1645" w:rsidRDefault="008B47E8" w:rsidP="00605768">
      <w:pPr>
        <w:tabs>
          <w:tab w:val="left" w:pos="360"/>
        </w:tabs>
        <w:autoSpaceDE w:val="0"/>
        <w:autoSpaceDN w:val="0"/>
        <w:adjustRightInd w:val="0"/>
        <w:spacing w:line="360" w:lineRule="auto"/>
        <w:rPr>
          <w:szCs w:val="22"/>
        </w:rPr>
      </w:pPr>
      <w:r w:rsidRPr="00CD1645">
        <w:rPr>
          <w:szCs w:val="22"/>
        </w:rPr>
        <w:t xml:space="preserve">The modifications and upgrade to the equipment were done </w:t>
      </w:r>
      <w:r w:rsidR="00CD6E8F" w:rsidRPr="00CD1645">
        <w:rPr>
          <w:szCs w:val="22"/>
        </w:rPr>
        <w:t>to</w:t>
      </w:r>
      <w:r w:rsidRPr="00CD1645">
        <w:rPr>
          <w:szCs w:val="22"/>
        </w:rPr>
        <w:t xml:space="preserve"> integrate the new design, which has already resulted in additional sales. BCP must decide whether the upgrade is a betterment or a maintenance expense.</w:t>
      </w:r>
    </w:p>
    <w:p w14:paraId="5FCFDFEF" w14:textId="72A8FD29" w:rsidR="008B47E8" w:rsidRPr="00CD1645" w:rsidRDefault="008B47E8" w:rsidP="00605768">
      <w:pPr>
        <w:tabs>
          <w:tab w:val="left" w:pos="360"/>
        </w:tabs>
        <w:autoSpaceDE w:val="0"/>
        <w:autoSpaceDN w:val="0"/>
        <w:adjustRightInd w:val="0"/>
        <w:spacing w:line="360" w:lineRule="auto"/>
        <w:rPr>
          <w:szCs w:val="22"/>
        </w:rPr>
      </w:pPr>
      <w:r w:rsidRPr="00CD1645">
        <w:rPr>
          <w:szCs w:val="22"/>
        </w:rPr>
        <w:t xml:space="preserve">Section 3061.14 provides that </w:t>
      </w:r>
      <w:r w:rsidRPr="00CD1645">
        <w:rPr>
          <w:i/>
          <w:iCs/>
          <w:szCs w:val="22"/>
        </w:rPr>
        <w:t xml:space="preserve">“the cost incurred to enhance the service potential of an item of property, plant and equipment is a betterment,” </w:t>
      </w:r>
      <w:r w:rsidRPr="00CD1645">
        <w:rPr>
          <w:szCs w:val="22"/>
        </w:rPr>
        <w:t xml:space="preserve">indicating that the service potential of a </w:t>
      </w:r>
      <w:proofErr w:type="gramStart"/>
      <w:r w:rsidRPr="00CD1645">
        <w:rPr>
          <w:szCs w:val="22"/>
        </w:rPr>
        <w:t>particular asset</w:t>
      </w:r>
      <w:proofErr w:type="gramEnd"/>
      <w:r w:rsidRPr="00CD1645">
        <w:rPr>
          <w:szCs w:val="22"/>
        </w:rPr>
        <w:t xml:space="preserve"> is enhanced when there is an increase in the previously assessed physical output or service capacity. The modifications to the equipment have </w:t>
      </w:r>
      <w:r w:rsidR="00CD6E8F" w:rsidRPr="00CD1645">
        <w:rPr>
          <w:szCs w:val="22"/>
        </w:rPr>
        <w:t>increased</w:t>
      </w:r>
      <w:r w:rsidRPr="00CD1645">
        <w:rPr>
          <w:szCs w:val="22"/>
        </w:rPr>
        <w:t xml:space="preserve"> its service capacity, so the $40,000 costs incurred should be added to the cost of the equipment.</w:t>
      </w:r>
    </w:p>
    <w:p w14:paraId="44CEAF16" w14:textId="77777777" w:rsidR="008B47E8" w:rsidRPr="00CD1645" w:rsidRDefault="008B47E8" w:rsidP="00605768">
      <w:pPr>
        <w:tabs>
          <w:tab w:val="left" w:pos="360"/>
        </w:tabs>
        <w:autoSpaceDE w:val="0"/>
        <w:autoSpaceDN w:val="0"/>
        <w:adjustRightInd w:val="0"/>
        <w:spacing w:line="360" w:lineRule="auto"/>
        <w:rPr>
          <w:szCs w:val="22"/>
        </w:rPr>
      </w:pPr>
      <w:r w:rsidRPr="00CD1645">
        <w:rPr>
          <w:szCs w:val="22"/>
        </w:rPr>
        <w:tab/>
        <w:t>The asset should then be amortized in a rational and systematic manner appropriate to its nature.</w:t>
      </w:r>
    </w:p>
    <w:p w14:paraId="481FC1F9" w14:textId="77777777" w:rsidR="008B47E8" w:rsidRPr="00CD1645" w:rsidRDefault="008B47E8" w:rsidP="00605768">
      <w:pPr>
        <w:tabs>
          <w:tab w:val="left" w:pos="360"/>
        </w:tabs>
        <w:autoSpaceDE w:val="0"/>
        <w:autoSpaceDN w:val="0"/>
        <w:adjustRightInd w:val="0"/>
        <w:spacing w:line="360" w:lineRule="auto"/>
        <w:rPr>
          <w:szCs w:val="22"/>
          <w:u w:val="single"/>
        </w:rPr>
      </w:pPr>
      <w:r w:rsidRPr="00CD1645">
        <w:rPr>
          <w:szCs w:val="22"/>
          <w:u w:val="single"/>
        </w:rPr>
        <w:t>Market Research Costs</w:t>
      </w:r>
    </w:p>
    <w:p w14:paraId="05614547" w14:textId="77777777" w:rsidR="008B47E8" w:rsidRPr="00CD1645" w:rsidRDefault="008B47E8" w:rsidP="00605768">
      <w:pPr>
        <w:tabs>
          <w:tab w:val="left" w:pos="360"/>
        </w:tabs>
        <w:autoSpaceDE w:val="0"/>
        <w:autoSpaceDN w:val="0"/>
        <w:adjustRightInd w:val="0"/>
        <w:spacing w:line="360" w:lineRule="auto"/>
        <w:rPr>
          <w:i/>
          <w:iCs/>
          <w:szCs w:val="22"/>
        </w:rPr>
      </w:pPr>
      <w:r w:rsidRPr="00CD1645">
        <w:rPr>
          <w:szCs w:val="22"/>
        </w:rPr>
        <w:tab/>
        <w:t xml:space="preserve">Section 3064.37 indicates that </w:t>
      </w:r>
      <w:r w:rsidRPr="00CD1645">
        <w:rPr>
          <w:i/>
          <w:iCs/>
          <w:szCs w:val="22"/>
        </w:rPr>
        <w:t>“No intangible asset arising from research (or from the research phase of an internal project) shall be recognized. Expenditure on research (or on the research phase of an internal project) shall be recognized as an expense when it is incurred.”</w:t>
      </w:r>
    </w:p>
    <w:p w14:paraId="7FAB63C5" w14:textId="77777777" w:rsidR="008B47E8" w:rsidRPr="00CD1645" w:rsidRDefault="008B47E8" w:rsidP="00605768">
      <w:pPr>
        <w:tabs>
          <w:tab w:val="left" w:pos="360"/>
        </w:tabs>
        <w:autoSpaceDE w:val="0"/>
        <w:autoSpaceDN w:val="0"/>
        <w:adjustRightInd w:val="0"/>
        <w:spacing w:line="360" w:lineRule="auto"/>
        <w:rPr>
          <w:i/>
          <w:iCs/>
          <w:szCs w:val="22"/>
        </w:rPr>
      </w:pPr>
      <w:r w:rsidRPr="00CD1645">
        <w:rPr>
          <w:szCs w:val="22"/>
        </w:rPr>
        <w:t xml:space="preserve">Section 3064.39 provides examples of </w:t>
      </w:r>
      <w:r w:rsidRPr="00CD1645">
        <w:rPr>
          <w:i/>
          <w:iCs/>
          <w:szCs w:val="22"/>
        </w:rPr>
        <w:t xml:space="preserve">“research activities” </w:t>
      </w:r>
      <w:r w:rsidRPr="00CD1645">
        <w:rPr>
          <w:szCs w:val="22"/>
        </w:rPr>
        <w:t xml:space="preserve">which include </w:t>
      </w:r>
      <w:r w:rsidRPr="00CD1645">
        <w:rPr>
          <w:i/>
          <w:iCs/>
          <w:szCs w:val="22"/>
        </w:rPr>
        <w:t>“the search for, evaluation, and final selection of applications of research findings or other knowledge.”</w:t>
      </w:r>
    </w:p>
    <w:p w14:paraId="6D1F787F" w14:textId="77777777" w:rsidR="008B47E8" w:rsidRPr="00CD1645" w:rsidRDefault="008B47E8" w:rsidP="00605768">
      <w:pPr>
        <w:tabs>
          <w:tab w:val="left" w:pos="360"/>
        </w:tabs>
        <w:autoSpaceDE w:val="0"/>
        <w:autoSpaceDN w:val="0"/>
        <w:adjustRightInd w:val="0"/>
        <w:spacing w:line="360" w:lineRule="auto"/>
        <w:rPr>
          <w:szCs w:val="22"/>
        </w:rPr>
      </w:pPr>
      <w:r w:rsidRPr="00CD1645">
        <w:rPr>
          <w:szCs w:val="22"/>
        </w:rPr>
        <w:tab/>
        <w:t>As such, the costs incurred to ensure that the design will be accepted by the market and generate future sales should be expensed to salaries and selling and administration costs, respectively.</w:t>
      </w:r>
    </w:p>
    <w:p w14:paraId="6B5E8AC2" w14:textId="77777777" w:rsidR="008B47E8" w:rsidRPr="00CD1645" w:rsidRDefault="008B47E8" w:rsidP="00605768">
      <w:pPr>
        <w:tabs>
          <w:tab w:val="left" w:pos="360"/>
        </w:tabs>
        <w:autoSpaceDE w:val="0"/>
        <w:autoSpaceDN w:val="0"/>
        <w:adjustRightInd w:val="0"/>
        <w:spacing w:line="360" w:lineRule="auto"/>
        <w:rPr>
          <w:szCs w:val="22"/>
        </w:rPr>
      </w:pPr>
      <w:r w:rsidRPr="00CD1645">
        <w:rPr>
          <w:szCs w:val="22"/>
        </w:rPr>
        <w:tab/>
        <w:t>Therefore, the following adjustments should be made:</w:t>
      </w:r>
    </w:p>
    <w:p w14:paraId="24FE209A" w14:textId="77777777" w:rsidR="008B47E8" w:rsidRPr="00CD1645" w:rsidRDefault="008B47E8" w:rsidP="00605768">
      <w:pPr>
        <w:tabs>
          <w:tab w:val="left" w:pos="360"/>
          <w:tab w:val="right" w:pos="7920"/>
        </w:tabs>
        <w:autoSpaceDE w:val="0"/>
        <w:autoSpaceDN w:val="0"/>
        <w:adjustRightInd w:val="0"/>
        <w:spacing w:line="360" w:lineRule="auto"/>
        <w:rPr>
          <w:szCs w:val="22"/>
        </w:rPr>
      </w:pPr>
      <w:r w:rsidRPr="00CD1645">
        <w:rPr>
          <w:szCs w:val="22"/>
        </w:rPr>
        <w:t xml:space="preserve">R&amp;D expenses per draft statements </w:t>
      </w:r>
      <w:r w:rsidRPr="00CD1645">
        <w:rPr>
          <w:szCs w:val="22"/>
        </w:rPr>
        <w:tab/>
        <w:t>$ 200,000</w:t>
      </w:r>
    </w:p>
    <w:p w14:paraId="44356B9E" w14:textId="77777777" w:rsidR="008B47E8" w:rsidRPr="00CD1645" w:rsidRDefault="008B47E8" w:rsidP="00605768">
      <w:pPr>
        <w:tabs>
          <w:tab w:val="left" w:pos="360"/>
          <w:tab w:val="right" w:pos="7920"/>
        </w:tabs>
        <w:autoSpaceDE w:val="0"/>
        <w:autoSpaceDN w:val="0"/>
        <w:adjustRightInd w:val="0"/>
        <w:spacing w:line="360" w:lineRule="auto"/>
        <w:rPr>
          <w:szCs w:val="22"/>
        </w:rPr>
      </w:pPr>
      <w:r w:rsidRPr="00CD1645">
        <w:rPr>
          <w:szCs w:val="22"/>
        </w:rPr>
        <w:t>Less: Reclassify to property, plant and equipment</w:t>
      </w:r>
      <w:r w:rsidRPr="00CD1645">
        <w:rPr>
          <w:szCs w:val="22"/>
        </w:rPr>
        <w:tab/>
        <w:t xml:space="preserve"> (40,000)</w:t>
      </w:r>
    </w:p>
    <w:p w14:paraId="506E64AA" w14:textId="77777777" w:rsidR="008B47E8" w:rsidRPr="00CD1645" w:rsidRDefault="008B47E8" w:rsidP="00605768">
      <w:pPr>
        <w:tabs>
          <w:tab w:val="left" w:pos="360"/>
          <w:tab w:val="right" w:pos="7920"/>
        </w:tabs>
        <w:autoSpaceDE w:val="0"/>
        <w:autoSpaceDN w:val="0"/>
        <w:adjustRightInd w:val="0"/>
        <w:spacing w:line="360" w:lineRule="auto"/>
        <w:rPr>
          <w:szCs w:val="22"/>
        </w:rPr>
      </w:pPr>
      <w:r w:rsidRPr="00CD1645">
        <w:rPr>
          <w:szCs w:val="22"/>
        </w:rPr>
        <w:t xml:space="preserve">Reclassify to market research costs </w:t>
      </w:r>
      <w:r w:rsidRPr="00CD1645">
        <w:rPr>
          <w:szCs w:val="22"/>
        </w:rPr>
        <w:tab/>
      </w:r>
      <w:r w:rsidRPr="00CD1645">
        <w:rPr>
          <w:szCs w:val="22"/>
          <w:u w:val="single"/>
        </w:rPr>
        <w:t>(25,000)</w:t>
      </w:r>
    </w:p>
    <w:p w14:paraId="3618A68C" w14:textId="77777777" w:rsidR="008B47E8" w:rsidRPr="00CD1645" w:rsidRDefault="008B47E8" w:rsidP="00605768">
      <w:pPr>
        <w:tabs>
          <w:tab w:val="left" w:pos="360"/>
          <w:tab w:val="right" w:pos="7920"/>
        </w:tabs>
        <w:autoSpaceDE w:val="0"/>
        <w:autoSpaceDN w:val="0"/>
        <w:adjustRightInd w:val="0"/>
        <w:spacing w:line="360" w:lineRule="auto"/>
        <w:rPr>
          <w:szCs w:val="22"/>
        </w:rPr>
      </w:pPr>
      <w:r w:rsidRPr="00CD1645">
        <w:rPr>
          <w:szCs w:val="22"/>
        </w:rPr>
        <w:lastRenderedPageBreak/>
        <w:t>Net deferred development costs (intangible asset)</w:t>
      </w:r>
      <w:r w:rsidRPr="00CD1645">
        <w:rPr>
          <w:szCs w:val="22"/>
        </w:rPr>
        <w:tab/>
        <w:t xml:space="preserve">$ </w:t>
      </w:r>
      <w:r w:rsidRPr="00CD1645">
        <w:rPr>
          <w:szCs w:val="22"/>
          <w:u w:val="double"/>
        </w:rPr>
        <w:t>135,000</w:t>
      </w:r>
    </w:p>
    <w:p w14:paraId="6ABA2C10" w14:textId="77777777" w:rsidR="008B47E8" w:rsidRPr="00CD1645" w:rsidRDefault="008B47E8" w:rsidP="00605768">
      <w:pPr>
        <w:tabs>
          <w:tab w:val="left" w:pos="360"/>
        </w:tabs>
        <w:autoSpaceDE w:val="0"/>
        <w:autoSpaceDN w:val="0"/>
        <w:adjustRightInd w:val="0"/>
        <w:spacing w:line="360" w:lineRule="auto"/>
        <w:rPr>
          <w:szCs w:val="22"/>
        </w:rPr>
      </w:pPr>
      <w:r w:rsidRPr="00CD1645">
        <w:rPr>
          <w:szCs w:val="22"/>
        </w:rPr>
        <w:tab/>
        <w:t>One year of amortization, or $27,000, should be taken on this intangible since BCP is now about one year into its five-year cycle.</w:t>
      </w:r>
    </w:p>
    <w:p w14:paraId="03394E8A" w14:textId="77777777" w:rsidR="008B47E8" w:rsidRPr="00CD1645" w:rsidRDefault="008B47E8" w:rsidP="00605768">
      <w:pPr>
        <w:tabs>
          <w:tab w:val="left" w:pos="360"/>
        </w:tabs>
        <w:autoSpaceDE w:val="0"/>
        <w:autoSpaceDN w:val="0"/>
        <w:adjustRightInd w:val="0"/>
        <w:spacing w:line="360" w:lineRule="auto"/>
        <w:rPr>
          <w:szCs w:val="22"/>
        </w:rPr>
      </w:pPr>
      <w:r w:rsidRPr="00CD1645">
        <w:rPr>
          <w:szCs w:val="22"/>
        </w:rPr>
        <w:tab/>
        <w:t>Therefore, the carrying amount of the intangible asset at year-end will be $108,000.</w:t>
      </w:r>
    </w:p>
    <w:p w14:paraId="4886A6C0" w14:textId="77777777" w:rsidR="008B47E8" w:rsidRPr="00CD1645" w:rsidRDefault="008B47E8" w:rsidP="00605768">
      <w:pPr>
        <w:tabs>
          <w:tab w:val="left" w:pos="360"/>
        </w:tabs>
        <w:autoSpaceDE w:val="0"/>
        <w:autoSpaceDN w:val="0"/>
        <w:adjustRightInd w:val="0"/>
        <w:spacing w:line="360" w:lineRule="auto"/>
        <w:rPr>
          <w:szCs w:val="22"/>
        </w:rPr>
      </w:pPr>
      <w:r w:rsidRPr="00CD1645">
        <w:rPr>
          <w:szCs w:val="22"/>
        </w:rPr>
        <w:tab/>
        <w:t>As well, the net book value of the property, plant and equipment will be increased by a net amount of</w:t>
      </w:r>
    </w:p>
    <w:p w14:paraId="70B7EA71" w14:textId="77777777" w:rsidR="008B47E8" w:rsidRPr="00CD1645" w:rsidRDefault="008B47E8" w:rsidP="00605768">
      <w:pPr>
        <w:tabs>
          <w:tab w:val="left" w:pos="360"/>
        </w:tabs>
        <w:autoSpaceDE w:val="0"/>
        <w:autoSpaceDN w:val="0"/>
        <w:adjustRightInd w:val="0"/>
        <w:spacing w:line="360" w:lineRule="auto"/>
        <w:rPr>
          <w:szCs w:val="22"/>
        </w:rPr>
      </w:pPr>
      <w:r w:rsidRPr="00CD1645">
        <w:rPr>
          <w:szCs w:val="22"/>
        </w:rPr>
        <w:t>$20,800, made up of the following:</w:t>
      </w:r>
    </w:p>
    <w:p w14:paraId="5AA9E7F6" w14:textId="77777777" w:rsidR="008B47E8" w:rsidRPr="00CD1645" w:rsidRDefault="008B47E8" w:rsidP="00605768">
      <w:pPr>
        <w:tabs>
          <w:tab w:val="left" w:pos="360"/>
          <w:tab w:val="right" w:pos="7920"/>
        </w:tabs>
        <w:autoSpaceDE w:val="0"/>
        <w:autoSpaceDN w:val="0"/>
        <w:adjustRightInd w:val="0"/>
        <w:spacing w:line="360" w:lineRule="auto"/>
        <w:rPr>
          <w:szCs w:val="22"/>
        </w:rPr>
      </w:pPr>
      <w:r w:rsidRPr="00CD1645">
        <w:rPr>
          <w:szCs w:val="22"/>
        </w:rPr>
        <w:t>Costs of modifications</w:t>
      </w:r>
      <w:r w:rsidRPr="00CD1645">
        <w:rPr>
          <w:szCs w:val="22"/>
        </w:rPr>
        <w:tab/>
        <w:t xml:space="preserve"> $ 40,000</w:t>
      </w:r>
    </w:p>
    <w:p w14:paraId="4334AC66" w14:textId="77777777" w:rsidR="008B47E8" w:rsidRPr="00CD1645" w:rsidRDefault="008B47E8" w:rsidP="00605768">
      <w:pPr>
        <w:tabs>
          <w:tab w:val="left" w:pos="360"/>
          <w:tab w:val="right" w:pos="7920"/>
        </w:tabs>
        <w:autoSpaceDE w:val="0"/>
        <w:autoSpaceDN w:val="0"/>
        <w:adjustRightInd w:val="0"/>
        <w:spacing w:line="360" w:lineRule="auto"/>
        <w:rPr>
          <w:szCs w:val="22"/>
        </w:rPr>
      </w:pPr>
      <w:r w:rsidRPr="00CD1645">
        <w:rPr>
          <w:szCs w:val="22"/>
        </w:rPr>
        <w:t>Less: Investment tax credit</w:t>
      </w:r>
      <w:r w:rsidRPr="00CD1645">
        <w:rPr>
          <w:szCs w:val="22"/>
        </w:rPr>
        <w:tab/>
        <w:t xml:space="preserve"> (14,000)</w:t>
      </w:r>
    </w:p>
    <w:p w14:paraId="56C68B56" w14:textId="77777777" w:rsidR="008B47E8" w:rsidRPr="00CD1645" w:rsidRDefault="008B47E8" w:rsidP="00605768">
      <w:pPr>
        <w:tabs>
          <w:tab w:val="left" w:pos="360"/>
          <w:tab w:val="right" w:pos="7920"/>
        </w:tabs>
        <w:autoSpaceDE w:val="0"/>
        <w:autoSpaceDN w:val="0"/>
        <w:adjustRightInd w:val="0"/>
        <w:spacing w:line="360" w:lineRule="auto"/>
        <w:rPr>
          <w:szCs w:val="22"/>
        </w:rPr>
      </w:pPr>
      <w:r w:rsidRPr="00CD1645">
        <w:rPr>
          <w:szCs w:val="22"/>
        </w:rPr>
        <w:t xml:space="preserve">Amortization (assumed 5 years of useful life) </w:t>
      </w:r>
      <w:r w:rsidRPr="00CD1645">
        <w:rPr>
          <w:szCs w:val="22"/>
        </w:rPr>
        <w:tab/>
      </w:r>
      <w:r w:rsidRPr="00CD1645">
        <w:rPr>
          <w:szCs w:val="22"/>
          <w:u w:val="single"/>
        </w:rPr>
        <w:t>(5,200)</w:t>
      </w:r>
    </w:p>
    <w:p w14:paraId="19DC4A9F" w14:textId="77777777" w:rsidR="008B47E8" w:rsidRPr="00CD1645" w:rsidRDefault="008B47E8" w:rsidP="00605768">
      <w:pPr>
        <w:tabs>
          <w:tab w:val="left" w:pos="360"/>
          <w:tab w:val="right" w:pos="7920"/>
        </w:tabs>
        <w:autoSpaceDE w:val="0"/>
        <w:autoSpaceDN w:val="0"/>
        <w:adjustRightInd w:val="0"/>
        <w:spacing w:line="360" w:lineRule="auto"/>
        <w:rPr>
          <w:szCs w:val="22"/>
          <w:u w:val="double"/>
        </w:rPr>
      </w:pPr>
      <w:r w:rsidRPr="00CD1645">
        <w:rPr>
          <w:szCs w:val="22"/>
        </w:rPr>
        <w:t>Net adjustment to PP&amp;E</w:t>
      </w:r>
      <w:r w:rsidRPr="00CD1645">
        <w:rPr>
          <w:szCs w:val="22"/>
        </w:rPr>
        <w:tab/>
        <w:t xml:space="preserve">$ </w:t>
      </w:r>
      <w:r w:rsidRPr="00CD1645">
        <w:rPr>
          <w:szCs w:val="22"/>
          <w:u w:val="double"/>
        </w:rPr>
        <w:t>20,800</w:t>
      </w:r>
    </w:p>
    <w:p w14:paraId="33276A36" w14:textId="77777777" w:rsidR="008B47E8" w:rsidRPr="00CD1645" w:rsidRDefault="008B47E8" w:rsidP="00605768">
      <w:pPr>
        <w:tabs>
          <w:tab w:val="left" w:pos="360"/>
        </w:tabs>
        <w:autoSpaceDE w:val="0"/>
        <w:autoSpaceDN w:val="0"/>
        <w:adjustRightInd w:val="0"/>
        <w:spacing w:line="360" w:lineRule="auto"/>
        <w:rPr>
          <w:b/>
          <w:bCs/>
          <w:szCs w:val="22"/>
        </w:rPr>
      </w:pPr>
      <w:r w:rsidRPr="00CD1645">
        <w:rPr>
          <w:b/>
          <w:bCs/>
          <w:szCs w:val="22"/>
        </w:rPr>
        <w:t>Investment Tax Credits Related to R&amp;D</w:t>
      </w:r>
    </w:p>
    <w:p w14:paraId="0A227928" w14:textId="77777777" w:rsidR="008B47E8" w:rsidRPr="00CD1645" w:rsidRDefault="008B47E8" w:rsidP="00605768">
      <w:pPr>
        <w:tabs>
          <w:tab w:val="left" w:pos="360"/>
        </w:tabs>
        <w:autoSpaceDE w:val="0"/>
        <w:autoSpaceDN w:val="0"/>
        <w:adjustRightInd w:val="0"/>
        <w:spacing w:line="360" w:lineRule="auto"/>
        <w:rPr>
          <w:szCs w:val="22"/>
        </w:rPr>
      </w:pPr>
      <w:r w:rsidRPr="00CD1645">
        <w:rPr>
          <w:szCs w:val="22"/>
        </w:rPr>
        <w:tab/>
        <w:t>BCP expects to file a scientific research and experimental development (SR&amp;ED) claim for its eligible R&amp;D expenditures. We know that it expects to earn an investment tax credit (ITC) at the rate of 35% on its eligible expenditures. The costs incurred to improve the manufacturing equipment should qualify as eligible expenditures. At $40,000, this results in an ITC of $14,000.</w:t>
      </w:r>
    </w:p>
    <w:p w14:paraId="678E9758" w14:textId="77777777" w:rsidR="008B47E8" w:rsidRPr="00CD1645" w:rsidRDefault="008B47E8" w:rsidP="0015465A">
      <w:pPr>
        <w:tabs>
          <w:tab w:val="left" w:pos="360"/>
        </w:tabs>
        <w:autoSpaceDE w:val="0"/>
        <w:autoSpaceDN w:val="0"/>
        <w:adjustRightInd w:val="0"/>
        <w:spacing w:line="360" w:lineRule="auto"/>
        <w:rPr>
          <w:i/>
          <w:iCs/>
          <w:szCs w:val="22"/>
        </w:rPr>
      </w:pPr>
      <w:r w:rsidRPr="00CD1645">
        <w:rPr>
          <w:szCs w:val="22"/>
        </w:rPr>
        <w:tab/>
      </w:r>
    </w:p>
    <w:p w14:paraId="6451046D" w14:textId="78BAE476" w:rsidR="008B47E8" w:rsidRPr="00CD1645" w:rsidRDefault="008B47E8" w:rsidP="00605768">
      <w:pPr>
        <w:tabs>
          <w:tab w:val="left" w:pos="360"/>
        </w:tabs>
        <w:autoSpaceDE w:val="0"/>
        <w:autoSpaceDN w:val="0"/>
        <w:adjustRightInd w:val="0"/>
        <w:spacing w:line="360" w:lineRule="auto"/>
        <w:rPr>
          <w:szCs w:val="22"/>
        </w:rPr>
      </w:pPr>
      <w:r w:rsidRPr="00CD1645">
        <w:rPr>
          <w:szCs w:val="22"/>
        </w:rPr>
        <w:tab/>
        <w:t>The $14,000 ITC should be netted against the PP&amp;E recorded on the balance sheet and accrued as an ITC receivable. There would be no impact on net income or shareholders’ equity.</w:t>
      </w:r>
      <w:r w:rsidR="00B46E94">
        <w:rPr>
          <w:szCs w:val="22"/>
        </w:rPr>
        <w:t xml:space="preserve"> [3805]</w:t>
      </w:r>
    </w:p>
    <w:p w14:paraId="1323B44C" w14:textId="77777777" w:rsidR="008B47E8" w:rsidRPr="00CD1645" w:rsidRDefault="008B47E8" w:rsidP="00605768">
      <w:pPr>
        <w:tabs>
          <w:tab w:val="left" w:pos="360"/>
        </w:tabs>
        <w:autoSpaceDE w:val="0"/>
        <w:autoSpaceDN w:val="0"/>
        <w:adjustRightInd w:val="0"/>
        <w:spacing w:line="360" w:lineRule="auto"/>
        <w:rPr>
          <w:b/>
          <w:bCs/>
          <w:szCs w:val="22"/>
        </w:rPr>
      </w:pPr>
    </w:p>
    <w:p w14:paraId="5BC89442" w14:textId="77777777" w:rsidR="008B47E8" w:rsidRPr="00CD1645" w:rsidRDefault="008B47E8" w:rsidP="00605768">
      <w:pPr>
        <w:tabs>
          <w:tab w:val="left" w:pos="360"/>
        </w:tabs>
        <w:autoSpaceDE w:val="0"/>
        <w:autoSpaceDN w:val="0"/>
        <w:adjustRightInd w:val="0"/>
        <w:spacing w:line="360" w:lineRule="auto"/>
        <w:rPr>
          <w:b/>
          <w:bCs/>
          <w:szCs w:val="22"/>
        </w:rPr>
      </w:pPr>
      <w:r w:rsidRPr="00CD1645">
        <w:rPr>
          <w:b/>
          <w:bCs/>
          <w:szCs w:val="22"/>
        </w:rPr>
        <w:t>Restatement of Key Financial Statement Elements</w:t>
      </w:r>
    </w:p>
    <w:p w14:paraId="38ECA136" w14:textId="5804F7C4" w:rsidR="008B47E8" w:rsidRPr="00CD1645" w:rsidRDefault="008B47E8" w:rsidP="00605768">
      <w:pPr>
        <w:tabs>
          <w:tab w:val="left" w:pos="360"/>
        </w:tabs>
        <w:autoSpaceDE w:val="0"/>
        <w:autoSpaceDN w:val="0"/>
        <w:adjustRightInd w:val="0"/>
        <w:spacing w:line="360" w:lineRule="auto"/>
        <w:rPr>
          <w:szCs w:val="22"/>
        </w:rPr>
      </w:pPr>
      <w:r w:rsidRPr="00CD1645">
        <w:rPr>
          <w:szCs w:val="22"/>
        </w:rPr>
        <w:t xml:space="preserve">After the above factors have been </w:t>
      </w:r>
      <w:r w:rsidR="00CD6E8F" w:rsidRPr="00CD1645">
        <w:rPr>
          <w:szCs w:val="22"/>
        </w:rPr>
        <w:t>considered</w:t>
      </w:r>
      <w:r w:rsidRPr="00CD1645">
        <w:rPr>
          <w:szCs w:val="22"/>
        </w:rPr>
        <w:t>, net income and shareholders’ equity will be adjusted as follows:</w:t>
      </w:r>
    </w:p>
    <w:p w14:paraId="68F16A68" w14:textId="77777777" w:rsidR="008B47E8" w:rsidRPr="00CD1645" w:rsidRDefault="008B47E8" w:rsidP="00605768">
      <w:pPr>
        <w:tabs>
          <w:tab w:val="left" w:pos="360"/>
        </w:tabs>
        <w:autoSpaceDE w:val="0"/>
        <w:autoSpaceDN w:val="0"/>
        <w:adjustRightInd w:val="0"/>
        <w:spacing w:line="360" w:lineRule="auto"/>
        <w:rPr>
          <w:szCs w:val="22"/>
        </w:rPr>
      </w:pPr>
    </w:p>
    <w:p w14:paraId="108C172A" w14:textId="77777777" w:rsidR="008B47E8" w:rsidRPr="00CD1645" w:rsidRDefault="008B47E8" w:rsidP="00605768">
      <w:pPr>
        <w:tabs>
          <w:tab w:val="left" w:pos="360"/>
          <w:tab w:val="right" w:pos="7200"/>
          <w:tab w:val="right" w:pos="8640"/>
        </w:tabs>
        <w:autoSpaceDE w:val="0"/>
        <w:autoSpaceDN w:val="0"/>
        <w:adjustRightInd w:val="0"/>
        <w:spacing w:line="360" w:lineRule="auto"/>
        <w:rPr>
          <w:szCs w:val="22"/>
        </w:rPr>
      </w:pPr>
      <w:r w:rsidRPr="00CD1645">
        <w:rPr>
          <w:szCs w:val="22"/>
        </w:rPr>
        <w:tab/>
      </w:r>
      <w:r w:rsidRPr="00CD1645">
        <w:rPr>
          <w:szCs w:val="22"/>
        </w:rPr>
        <w:tab/>
        <w:t>Income before</w:t>
      </w:r>
      <w:r w:rsidRPr="00CD1645">
        <w:rPr>
          <w:szCs w:val="22"/>
        </w:rPr>
        <w:tab/>
        <w:t>Shareholders’</w:t>
      </w:r>
    </w:p>
    <w:p w14:paraId="696151A4" w14:textId="77777777" w:rsidR="008B47E8" w:rsidRPr="00CD1645" w:rsidRDefault="008B47E8" w:rsidP="00605768">
      <w:pPr>
        <w:tabs>
          <w:tab w:val="left" w:pos="360"/>
          <w:tab w:val="right" w:pos="7200"/>
          <w:tab w:val="right" w:pos="8640"/>
        </w:tabs>
        <w:autoSpaceDE w:val="0"/>
        <w:autoSpaceDN w:val="0"/>
        <w:adjustRightInd w:val="0"/>
        <w:spacing w:line="360" w:lineRule="auto"/>
        <w:rPr>
          <w:szCs w:val="22"/>
        </w:rPr>
      </w:pPr>
      <w:r w:rsidRPr="00CD1645">
        <w:rPr>
          <w:szCs w:val="22"/>
        </w:rPr>
        <w:tab/>
      </w:r>
      <w:r w:rsidRPr="00CD1645">
        <w:rPr>
          <w:szCs w:val="22"/>
        </w:rPr>
        <w:tab/>
        <w:t>Income tax</w:t>
      </w:r>
      <w:r w:rsidRPr="00CD1645">
        <w:rPr>
          <w:szCs w:val="22"/>
        </w:rPr>
        <w:tab/>
        <w:t>Equity</w:t>
      </w:r>
    </w:p>
    <w:p w14:paraId="5585E0EF" w14:textId="77777777" w:rsidR="008B47E8" w:rsidRPr="00CD1645" w:rsidRDefault="008B47E8" w:rsidP="00605768">
      <w:pPr>
        <w:tabs>
          <w:tab w:val="left" w:pos="360"/>
          <w:tab w:val="right" w:pos="7200"/>
          <w:tab w:val="right" w:pos="8640"/>
        </w:tabs>
        <w:autoSpaceDE w:val="0"/>
        <w:autoSpaceDN w:val="0"/>
        <w:adjustRightInd w:val="0"/>
        <w:spacing w:line="360" w:lineRule="auto"/>
        <w:rPr>
          <w:szCs w:val="22"/>
        </w:rPr>
      </w:pPr>
      <w:r w:rsidRPr="00CD1645">
        <w:rPr>
          <w:szCs w:val="22"/>
        </w:rPr>
        <w:t>Unadjusted amount per draft financial statements</w:t>
      </w:r>
      <w:r w:rsidRPr="00CD1645">
        <w:rPr>
          <w:szCs w:val="22"/>
        </w:rPr>
        <w:tab/>
        <w:t>$696,000</w:t>
      </w:r>
      <w:r w:rsidRPr="00CD1645">
        <w:rPr>
          <w:szCs w:val="22"/>
        </w:rPr>
        <w:tab/>
        <w:t>$3,330,000</w:t>
      </w:r>
    </w:p>
    <w:p w14:paraId="0C13214C" w14:textId="77777777" w:rsidR="008B47E8" w:rsidRPr="00CD1645" w:rsidRDefault="008B47E8" w:rsidP="00605768">
      <w:pPr>
        <w:tabs>
          <w:tab w:val="left" w:pos="360"/>
          <w:tab w:val="right" w:pos="7200"/>
          <w:tab w:val="right" w:pos="8640"/>
        </w:tabs>
        <w:autoSpaceDE w:val="0"/>
        <w:autoSpaceDN w:val="0"/>
        <w:adjustRightInd w:val="0"/>
        <w:spacing w:line="360" w:lineRule="auto"/>
        <w:rPr>
          <w:szCs w:val="22"/>
        </w:rPr>
      </w:pPr>
      <w:r w:rsidRPr="00CD1645">
        <w:rPr>
          <w:szCs w:val="22"/>
        </w:rPr>
        <w:t>Adjustments:</w:t>
      </w:r>
    </w:p>
    <w:p w14:paraId="54F1065F" w14:textId="77777777" w:rsidR="008B47E8" w:rsidRPr="00CD1645" w:rsidRDefault="008B47E8" w:rsidP="00605768">
      <w:pPr>
        <w:tabs>
          <w:tab w:val="left" w:pos="360"/>
          <w:tab w:val="right" w:pos="7200"/>
          <w:tab w:val="right" w:pos="8640"/>
        </w:tabs>
        <w:autoSpaceDE w:val="0"/>
        <w:autoSpaceDN w:val="0"/>
        <w:adjustRightInd w:val="0"/>
        <w:spacing w:line="360" w:lineRule="auto"/>
        <w:rPr>
          <w:szCs w:val="22"/>
        </w:rPr>
      </w:pPr>
      <w:r w:rsidRPr="00CD1645">
        <w:rPr>
          <w:szCs w:val="22"/>
        </w:rPr>
        <w:t>1. Increase to bad debt expense</w:t>
      </w:r>
      <w:r w:rsidRPr="00CD1645">
        <w:rPr>
          <w:szCs w:val="22"/>
        </w:rPr>
        <w:tab/>
        <w:t>(400,000)</w:t>
      </w:r>
      <w:r w:rsidRPr="00CD1645">
        <w:rPr>
          <w:szCs w:val="22"/>
        </w:rPr>
        <w:tab/>
        <w:t>(400,000)</w:t>
      </w:r>
    </w:p>
    <w:p w14:paraId="3D8E5955" w14:textId="77777777" w:rsidR="008B47E8" w:rsidRPr="00CD1645" w:rsidRDefault="008B47E8" w:rsidP="00605768">
      <w:pPr>
        <w:tabs>
          <w:tab w:val="left" w:pos="360"/>
          <w:tab w:val="right" w:pos="7200"/>
          <w:tab w:val="right" w:pos="8640"/>
        </w:tabs>
        <w:autoSpaceDE w:val="0"/>
        <w:autoSpaceDN w:val="0"/>
        <w:adjustRightInd w:val="0"/>
        <w:spacing w:line="360" w:lineRule="auto"/>
        <w:rPr>
          <w:szCs w:val="22"/>
        </w:rPr>
      </w:pPr>
      <w:r w:rsidRPr="00CD1645">
        <w:rPr>
          <w:szCs w:val="22"/>
        </w:rPr>
        <w:t>2. Inventory write-off through COGS</w:t>
      </w:r>
      <w:r w:rsidRPr="00CD1645">
        <w:rPr>
          <w:szCs w:val="22"/>
        </w:rPr>
        <w:tab/>
        <w:t>(215,000)</w:t>
      </w:r>
      <w:r w:rsidRPr="00CD1645">
        <w:rPr>
          <w:szCs w:val="22"/>
        </w:rPr>
        <w:tab/>
        <w:t>(215,000)</w:t>
      </w:r>
    </w:p>
    <w:p w14:paraId="1905DE29" w14:textId="77777777" w:rsidR="008B47E8" w:rsidRPr="00CD1645" w:rsidRDefault="008B47E8" w:rsidP="00605768">
      <w:pPr>
        <w:tabs>
          <w:tab w:val="left" w:pos="360"/>
          <w:tab w:val="right" w:pos="7200"/>
          <w:tab w:val="right" w:pos="8640"/>
        </w:tabs>
        <w:autoSpaceDE w:val="0"/>
        <w:autoSpaceDN w:val="0"/>
        <w:adjustRightInd w:val="0"/>
        <w:spacing w:line="360" w:lineRule="auto"/>
        <w:rPr>
          <w:szCs w:val="22"/>
        </w:rPr>
      </w:pPr>
      <w:r w:rsidRPr="00CD1645">
        <w:rPr>
          <w:szCs w:val="22"/>
        </w:rPr>
        <w:t>3. Marketing costs write-off</w:t>
      </w:r>
      <w:r w:rsidRPr="00CD1645">
        <w:rPr>
          <w:szCs w:val="22"/>
        </w:rPr>
        <w:tab/>
        <w:t>(25,000)</w:t>
      </w:r>
      <w:r w:rsidRPr="00CD1645">
        <w:rPr>
          <w:szCs w:val="22"/>
        </w:rPr>
        <w:tab/>
        <w:t>(25,000)</w:t>
      </w:r>
    </w:p>
    <w:p w14:paraId="11287AED" w14:textId="77777777" w:rsidR="008B47E8" w:rsidRPr="00CD1645" w:rsidRDefault="008B47E8" w:rsidP="00605768">
      <w:pPr>
        <w:tabs>
          <w:tab w:val="right" w:pos="0"/>
          <w:tab w:val="left" w:pos="360"/>
          <w:tab w:val="left" w:pos="720"/>
          <w:tab w:val="right" w:pos="5760"/>
          <w:tab w:val="right" w:pos="7200"/>
          <w:tab w:val="right" w:pos="8640"/>
        </w:tabs>
        <w:autoSpaceDE w:val="0"/>
        <w:autoSpaceDN w:val="0"/>
        <w:adjustRightInd w:val="0"/>
        <w:spacing w:line="360" w:lineRule="auto"/>
        <w:rPr>
          <w:szCs w:val="22"/>
        </w:rPr>
      </w:pPr>
      <w:r w:rsidRPr="00CD1645">
        <w:rPr>
          <w:szCs w:val="22"/>
        </w:rPr>
        <w:t>4. Amortization of capitalized development costs</w:t>
      </w:r>
      <w:proofErr w:type="gramStart"/>
      <w:r w:rsidRPr="00CD1645">
        <w:rPr>
          <w:szCs w:val="22"/>
        </w:rPr>
        <w:tab/>
        <w:t xml:space="preserve">  </w:t>
      </w:r>
      <w:r w:rsidRPr="00CD1645">
        <w:rPr>
          <w:szCs w:val="22"/>
        </w:rPr>
        <w:tab/>
      </w:r>
      <w:proofErr w:type="gramEnd"/>
      <w:r w:rsidRPr="00CD1645">
        <w:rPr>
          <w:szCs w:val="22"/>
        </w:rPr>
        <w:t>(27,000)</w:t>
      </w:r>
      <w:r w:rsidRPr="00CD1645">
        <w:rPr>
          <w:szCs w:val="22"/>
        </w:rPr>
        <w:tab/>
        <w:t>(27,000)</w:t>
      </w:r>
    </w:p>
    <w:p w14:paraId="59009A22" w14:textId="77777777" w:rsidR="008B47E8" w:rsidRPr="00CD1645" w:rsidRDefault="008B47E8" w:rsidP="00605768">
      <w:pPr>
        <w:tabs>
          <w:tab w:val="left" w:pos="360"/>
          <w:tab w:val="right" w:pos="7200"/>
          <w:tab w:val="right" w:pos="8640"/>
        </w:tabs>
        <w:autoSpaceDE w:val="0"/>
        <w:autoSpaceDN w:val="0"/>
        <w:adjustRightInd w:val="0"/>
        <w:spacing w:line="360" w:lineRule="auto"/>
        <w:rPr>
          <w:szCs w:val="22"/>
        </w:rPr>
      </w:pPr>
      <w:r w:rsidRPr="00CD1645">
        <w:rPr>
          <w:szCs w:val="22"/>
        </w:rPr>
        <w:t xml:space="preserve">5. Investment written down to fair value </w:t>
      </w:r>
      <w:r w:rsidRPr="00CD1645">
        <w:rPr>
          <w:szCs w:val="22"/>
        </w:rPr>
        <w:tab/>
        <w:t>(60,000)</w:t>
      </w:r>
      <w:r w:rsidRPr="00CD1645">
        <w:rPr>
          <w:szCs w:val="22"/>
        </w:rPr>
        <w:tab/>
        <w:t>(60,000)</w:t>
      </w:r>
    </w:p>
    <w:p w14:paraId="0725E17F" w14:textId="51A20D5E" w:rsidR="008B47E8" w:rsidRPr="00CD1645" w:rsidRDefault="008B47E8" w:rsidP="00605768">
      <w:pPr>
        <w:tabs>
          <w:tab w:val="left" w:pos="360"/>
          <w:tab w:val="right" w:pos="7200"/>
          <w:tab w:val="right" w:pos="8640"/>
        </w:tabs>
        <w:autoSpaceDE w:val="0"/>
        <w:autoSpaceDN w:val="0"/>
        <w:adjustRightInd w:val="0"/>
        <w:spacing w:line="360" w:lineRule="auto"/>
        <w:rPr>
          <w:szCs w:val="22"/>
          <w:u w:val="single"/>
        </w:rPr>
      </w:pPr>
      <w:r w:rsidRPr="00CD1645">
        <w:rPr>
          <w:szCs w:val="22"/>
        </w:rPr>
        <w:lastRenderedPageBreak/>
        <w:t>6. Depreciation expense related to capitalized R&amp;D equipment</w:t>
      </w:r>
      <w:r w:rsidRPr="00CD1645">
        <w:rPr>
          <w:szCs w:val="22"/>
        </w:rPr>
        <w:br/>
      </w:r>
      <w:proofErr w:type="gramStart"/>
      <w:r w:rsidRPr="00CD1645">
        <w:rPr>
          <w:szCs w:val="22"/>
        </w:rPr>
        <w:t xml:space="preserve"> </w:t>
      </w:r>
      <w:r w:rsidR="00CD6E8F" w:rsidRPr="00CD1645">
        <w:rPr>
          <w:szCs w:val="22"/>
        </w:rPr>
        <w:t xml:space="preserve">  (</w:t>
      </w:r>
      <w:proofErr w:type="gramEnd"/>
      <w:r w:rsidRPr="00CD1645">
        <w:rPr>
          <w:szCs w:val="22"/>
        </w:rPr>
        <w:t>40,000 − 14,000) / 5</w:t>
      </w:r>
      <w:r w:rsidRPr="00CD1645">
        <w:rPr>
          <w:szCs w:val="22"/>
        </w:rPr>
        <w:tab/>
      </w:r>
      <w:r w:rsidRPr="00CD1645">
        <w:rPr>
          <w:szCs w:val="22"/>
          <w:u w:val="single"/>
        </w:rPr>
        <w:t>(5,200)</w:t>
      </w:r>
      <w:r w:rsidRPr="00CD1645">
        <w:rPr>
          <w:szCs w:val="22"/>
        </w:rPr>
        <w:tab/>
      </w:r>
      <w:r w:rsidRPr="00CD1645">
        <w:rPr>
          <w:szCs w:val="22"/>
          <w:u w:val="single"/>
        </w:rPr>
        <w:t>(5,200)</w:t>
      </w:r>
    </w:p>
    <w:p w14:paraId="53488221" w14:textId="77777777" w:rsidR="008B47E8" w:rsidRPr="00CD1645" w:rsidRDefault="008B47E8" w:rsidP="00605768">
      <w:pPr>
        <w:tabs>
          <w:tab w:val="left" w:pos="360"/>
          <w:tab w:val="right" w:pos="7200"/>
          <w:tab w:val="right" w:pos="8640"/>
        </w:tabs>
        <w:autoSpaceDE w:val="0"/>
        <w:autoSpaceDN w:val="0"/>
        <w:adjustRightInd w:val="0"/>
        <w:spacing w:line="360" w:lineRule="auto"/>
        <w:rPr>
          <w:szCs w:val="22"/>
        </w:rPr>
      </w:pPr>
    </w:p>
    <w:p w14:paraId="1FB50049" w14:textId="77777777" w:rsidR="008B47E8" w:rsidRPr="00CD1645" w:rsidRDefault="008B47E8" w:rsidP="00605768">
      <w:pPr>
        <w:tabs>
          <w:tab w:val="left" w:pos="360"/>
          <w:tab w:val="right" w:pos="7200"/>
          <w:tab w:val="right" w:pos="8640"/>
        </w:tabs>
        <w:autoSpaceDE w:val="0"/>
        <w:autoSpaceDN w:val="0"/>
        <w:adjustRightInd w:val="0"/>
        <w:spacing w:line="360" w:lineRule="auto"/>
        <w:rPr>
          <w:szCs w:val="22"/>
          <w:u w:val="double"/>
        </w:rPr>
      </w:pPr>
      <w:r w:rsidRPr="00CD1645">
        <w:rPr>
          <w:szCs w:val="22"/>
        </w:rPr>
        <w:t>Adjusted amounts</w:t>
      </w:r>
      <w:r w:rsidRPr="00CD1645">
        <w:rPr>
          <w:szCs w:val="22"/>
        </w:rPr>
        <w:tab/>
        <w:t>$</w:t>
      </w:r>
      <w:r w:rsidRPr="00CD1645">
        <w:rPr>
          <w:szCs w:val="22"/>
          <w:u w:val="double"/>
        </w:rPr>
        <w:t>(36,200)</w:t>
      </w:r>
      <w:r w:rsidRPr="00CD1645">
        <w:rPr>
          <w:szCs w:val="22"/>
        </w:rPr>
        <w:tab/>
        <w:t>$</w:t>
      </w:r>
      <w:r w:rsidRPr="00CD1645">
        <w:rPr>
          <w:szCs w:val="22"/>
          <w:u w:val="double"/>
        </w:rPr>
        <w:t>2,597,800</w:t>
      </w:r>
    </w:p>
    <w:p w14:paraId="7DD8B141" w14:textId="77777777" w:rsidR="008B47E8" w:rsidRPr="00CD1645" w:rsidRDefault="008B47E8" w:rsidP="00605768">
      <w:pPr>
        <w:tabs>
          <w:tab w:val="left" w:pos="360"/>
          <w:tab w:val="right" w:pos="7200"/>
          <w:tab w:val="right" w:pos="8640"/>
        </w:tabs>
        <w:autoSpaceDE w:val="0"/>
        <w:autoSpaceDN w:val="0"/>
        <w:adjustRightInd w:val="0"/>
        <w:spacing w:line="360" w:lineRule="auto"/>
        <w:rPr>
          <w:szCs w:val="22"/>
          <w:u w:val="double"/>
        </w:rPr>
      </w:pPr>
    </w:p>
    <w:p w14:paraId="7D15086A" w14:textId="77777777" w:rsidR="008B47E8" w:rsidRPr="00CD1645" w:rsidRDefault="008B47E8" w:rsidP="00605768">
      <w:pPr>
        <w:autoSpaceDE w:val="0"/>
        <w:autoSpaceDN w:val="0"/>
        <w:adjustRightInd w:val="0"/>
        <w:spacing w:line="360" w:lineRule="auto"/>
        <w:rPr>
          <w:b/>
          <w:szCs w:val="22"/>
        </w:rPr>
      </w:pPr>
      <w:r w:rsidRPr="00CD1645">
        <w:rPr>
          <w:b/>
          <w:szCs w:val="22"/>
        </w:rPr>
        <w:t>Taxes Payable at End of Year 12</w:t>
      </w:r>
    </w:p>
    <w:p w14:paraId="2AF0C9D0" w14:textId="50E7AFF5" w:rsidR="008B47E8" w:rsidRPr="00CD1645" w:rsidRDefault="00CD6E8F" w:rsidP="00605768">
      <w:pPr>
        <w:autoSpaceDE w:val="0"/>
        <w:autoSpaceDN w:val="0"/>
        <w:adjustRightInd w:val="0"/>
        <w:spacing w:line="360" w:lineRule="auto"/>
        <w:rPr>
          <w:szCs w:val="22"/>
        </w:rPr>
      </w:pPr>
      <w:r w:rsidRPr="00CD1645">
        <w:rPr>
          <w:szCs w:val="22"/>
        </w:rPr>
        <w:t>To</w:t>
      </w:r>
      <w:r w:rsidR="008B47E8" w:rsidRPr="00CD1645">
        <w:rPr>
          <w:szCs w:val="22"/>
        </w:rPr>
        <w:t xml:space="preserve"> calculate income tax payable or receivable at the end of Year 12, I calculated taxable income for Year 12 as follows: </w:t>
      </w:r>
    </w:p>
    <w:p w14:paraId="727AFB6A" w14:textId="77777777" w:rsidR="008B47E8" w:rsidRPr="00CD1645" w:rsidRDefault="008B47E8" w:rsidP="00605768">
      <w:pPr>
        <w:autoSpaceDE w:val="0"/>
        <w:autoSpaceDN w:val="0"/>
        <w:adjustRightInd w:val="0"/>
        <w:spacing w:line="360" w:lineRule="auto"/>
        <w:rPr>
          <w:szCs w:val="22"/>
        </w:rPr>
      </w:pPr>
    </w:p>
    <w:p w14:paraId="730BFCF4" w14:textId="77777777" w:rsidR="008B47E8" w:rsidRPr="00CD1645" w:rsidRDefault="008B47E8" w:rsidP="00605768">
      <w:pPr>
        <w:tabs>
          <w:tab w:val="right" w:pos="7200"/>
        </w:tabs>
        <w:autoSpaceDE w:val="0"/>
        <w:autoSpaceDN w:val="0"/>
        <w:adjustRightInd w:val="0"/>
        <w:spacing w:line="360" w:lineRule="auto"/>
        <w:rPr>
          <w:szCs w:val="22"/>
        </w:rPr>
      </w:pPr>
      <w:r w:rsidRPr="00CD1645">
        <w:rPr>
          <w:szCs w:val="22"/>
        </w:rPr>
        <w:t>Revised income (loss) before taxes</w:t>
      </w:r>
      <w:r w:rsidRPr="00CD1645">
        <w:rPr>
          <w:szCs w:val="22"/>
        </w:rPr>
        <w:tab/>
        <w:t>$ (36,200)</w:t>
      </w:r>
    </w:p>
    <w:p w14:paraId="2DF408C3" w14:textId="77777777" w:rsidR="008B47E8" w:rsidRPr="00CD1645" w:rsidRDefault="008B47E8" w:rsidP="00605768">
      <w:pPr>
        <w:tabs>
          <w:tab w:val="right" w:pos="7200"/>
        </w:tabs>
        <w:autoSpaceDE w:val="0"/>
        <w:autoSpaceDN w:val="0"/>
        <w:adjustRightInd w:val="0"/>
        <w:spacing w:line="360" w:lineRule="auto"/>
        <w:rPr>
          <w:szCs w:val="22"/>
        </w:rPr>
      </w:pPr>
      <w:r w:rsidRPr="00CD1645">
        <w:rPr>
          <w:szCs w:val="22"/>
        </w:rPr>
        <w:t>Adjust for:</w:t>
      </w:r>
    </w:p>
    <w:p w14:paraId="0600FEE1" w14:textId="77777777" w:rsidR="008B47E8" w:rsidRPr="00CD1645" w:rsidRDefault="008B47E8" w:rsidP="00605768">
      <w:pPr>
        <w:tabs>
          <w:tab w:val="right" w:pos="7200"/>
        </w:tabs>
        <w:autoSpaceDE w:val="0"/>
        <w:autoSpaceDN w:val="0"/>
        <w:adjustRightInd w:val="0"/>
        <w:spacing w:line="360" w:lineRule="auto"/>
        <w:rPr>
          <w:szCs w:val="22"/>
        </w:rPr>
      </w:pPr>
      <w:r w:rsidRPr="00CD1645">
        <w:rPr>
          <w:szCs w:val="22"/>
        </w:rPr>
        <w:t xml:space="preserve">Non-deductible penalties and interest </w:t>
      </w:r>
      <w:r w:rsidRPr="00CD1645">
        <w:rPr>
          <w:szCs w:val="22"/>
        </w:rPr>
        <w:tab/>
        <w:t xml:space="preserve">1,500 </w:t>
      </w:r>
    </w:p>
    <w:p w14:paraId="6F3EAFA3" w14:textId="77777777" w:rsidR="008B47E8" w:rsidRPr="00CD1645" w:rsidRDefault="008B47E8" w:rsidP="00605768">
      <w:pPr>
        <w:tabs>
          <w:tab w:val="right" w:pos="7200"/>
        </w:tabs>
        <w:autoSpaceDE w:val="0"/>
        <w:autoSpaceDN w:val="0"/>
        <w:adjustRightInd w:val="0"/>
        <w:spacing w:line="360" w:lineRule="auto"/>
        <w:rPr>
          <w:szCs w:val="22"/>
        </w:rPr>
      </w:pPr>
      <w:r w:rsidRPr="00CD1645">
        <w:rPr>
          <w:szCs w:val="22"/>
        </w:rPr>
        <w:t>Depreciation expense (30,000 + 5,200)</w:t>
      </w:r>
      <w:r w:rsidRPr="00CD1645">
        <w:rPr>
          <w:szCs w:val="22"/>
        </w:rPr>
        <w:tab/>
        <w:t xml:space="preserve">35,200 </w:t>
      </w:r>
    </w:p>
    <w:p w14:paraId="52E4FF5E" w14:textId="77777777" w:rsidR="008B47E8" w:rsidRPr="00CD1645" w:rsidRDefault="008B47E8" w:rsidP="00605768">
      <w:pPr>
        <w:tabs>
          <w:tab w:val="right" w:pos="7200"/>
        </w:tabs>
        <w:autoSpaceDE w:val="0"/>
        <w:autoSpaceDN w:val="0"/>
        <w:adjustRightInd w:val="0"/>
        <w:spacing w:line="360" w:lineRule="auto"/>
        <w:rPr>
          <w:szCs w:val="22"/>
        </w:rPr>
      </w:pPr>
      <w:r w:rsidRPr="00CD1645">
        <w:rPr>
          <w:szCs w:val="22"/>
        </w:rPr>
        <w:t>Amortization of development costs</w:t>
      </w:r>
      <w:r w:rsidRPr="00CD1645">
        <w:rPr>
          <w:szCs w:val="22"/>
        </w:rPr>
        <w:tab/>
        <w:t xml:space="preserve">27,000 </w:t>
      </w:r>
    </w:p>
    <w:p w14:paraId="36259C6E" w14:textId="77777777" w:rsidR="008B47E8" w:rsidRPr="00CD1645" w:rsidRDefault="008B47E8" w:rsidP="00605768">
      <w:pPr>
        <w:tabs>
          <w:tab w:val="right" w:pos="7200"/>
        </w:tabs>
        <w:autoSpaceDE w:val="0"/>
        <w:autoSpaceDN w:val="0"/>
        <w:adjustRightInd w:val="0"/>
        <w:spacing w:line="360" w:lineRule="auto"/>
        <w:rPr>
          <w:szCs w:val="22"/>
        </w:rPr>
      </w:pPr>
      <w:r w:rsidRPr="00CD1645">
        <w:rPr>
          <w:szCs w:val="22"/>
        </w:rPr>
        <w:t xml:space="preserve">Impairment loss on investment </w:t>
      </w:r>
      <w:r w:rsidRPr="00CD1645">
        <w:rPr>
          <w:szCs w:val="22"/>
        </w:rPr>
        <w:tab/>
        <w:t xml:space="preserve">60,000 </w:t>
      </w:r>
    </w:p>
    <w:p w14:paraId="5BEEF549" w14:textId="77777777" w:rsidR="008B47E8" w:rsidRPr="00CD1645" w:rsidRDefault="008B47E8" w:rsidP="00605768">
      <w:pPr>
        <w:tabs>
          <w:tab w:val="right" w:pos="7200"/>
        </w:tabs>
        <w:autoSpaceDE w:val="0"/>
        <w:autoSpaceDN w:val="0"/>
        <w:adjustRightInd w:val="0"/>
        <w:spacing w:line="360" w:lineRule="auto"/>
        <w:rPr>
          <w:szCs w:val="22"/>
        </w:rPr>
      </w:pPr>
      <w:r w:rsidRPr="00CD1645">
        <w:rPr>
          <w:szCs w:val="22"/>
        </w:rPr>
        <w:t>CCA</w:t>
      </w:r>
      <w:r w:rsidRPr="00CD1645">
        <w:rPr>
          <w:szCs w:val="22"/>
        </w:rPr>
        <w:tab/>
        <w:t xml:space="preserve"> </w:t>
      </w:r>
      <w:r w:rsidRPr="00CD1645">
        <w:rPr>
          <w:szCs w:val="22"/>
          <w:u w:val="single"/>
        </w:rPr>
        <w:t>(201,268)</w:t>
      </w:r>
    </w:p>
    <w:p w14:paraId="7944DCBD" w14:textId="77777777" w:rsidR="008B47E8" w:rsidRPr="00CD1645" w:rsidRDefault="008B47E8" w:rsidP="00605768">
      <w:pPr>
        <w:tabs>
          <w:tab w:val="right" w:pos="7200"/>
        </w:tabs>
        <w:autoSpaceDE w:val="0"/>
        <w:autoSpaceDN w:val="0"/>
        <w:adjustRightInd w:val="0"/>
        <w:spacing w:line="360" w:lineRule="auto"/>
        <w:rPr>
          <w:szCs w:val="22"/>
          <w:u w:val="double"/>
        </w:rPr>
      </w:pPr>
      <w:r w:rsidRPr="00CD1645">
        <w:rPr>
          <w:szCs w:val="22"/>
        </w:rPr>
        <w:t>Taxable income (loss)</w:t>
      </w:r>
      <w:r w:rsidRPr="00CD1645">
        <w:rPr>
          <w:szCs w:val="22"/>
        </w:rPr>
        <w:tab/>
        <w:t>$</w:t>
      </w:r>
      <w:r w:rsidRPr="00CD1645">
        <w:rPr>
          <w:szCs w:val="22"/>
          <w:u w:val="double"/>
        </w:rPr>
        <w:t xml:space="preserve">(115,268) </w:t>
      </w:r>
    </w:p>
    <w:p w14:paraId="61D53C17" w14:textId="77777777" w:rsidR="008B47E8" w:rsidRPr="00CD1645" w:rsidRDefault="008B47E8" w:rsidP="00605768">
      <w:pPr>
        <w:tabs>
          <w:tab w:val="right" w:pos="7200"/>
        </w:tabs>
        <w:autoSpaceDE w:val="0"/>
        <w:autoSpaceDN w:val="0"/>
        <w:adjustRightInd w:val="0"/>
        <w:spacing w:line="360" w:lineRule="auto"/>
        <w:rPr>
          <w:szCs w:val="22"/>
        </w:rPr>
      </w:pPr>
    </w:p>
    <w:p w14:paraId="4C6F1AE4" w14:textId="77777777" w:rsidR="008B47E8" w:rsidRPr="00CD1645" w:rsidRDefault="008B47E8" w:rsidP="00605768">
      <w:pPr>
        <w:tabs>
          <w:tab w:val="right" w:pos="7200"/>
        </w:tabs>
        <w:autoSpaceDE w:val="0"/>
        <w:autoSpaceDN w:val="0"/>
        <w:adjustRightInd w:val="0"/>
        <w:spacing w:line="360" w:lineRule="auto"/>
        <w:rPr>
          <w:szCs w:val="22"/>
        </w:rPr>
      </w:pPr>
      <w:r w:rsidRPr="00CD1645">
        <w:rPr>
          <w:szCs w:val="22"/>
        </w:rPr>
        <w:t xml:space="preserve">Given the loss, there is no current taxes payable for Year 12. However, BCP will be able to carry forward this loss to save income tax in future years. </w:t>
      </w:r>
    </w:p>
    <w:p w14:paraId="5D67832E" w14:textId="77777777" w:rsidR="008B47E8" w:rsidRPr="00CD1645" w:rsidRDefault="008B47E8" w:rsidP="00605768">
      <w:pPr>
        <w:tabs>
          <w:tab w:val="left" w:pos="360"/>
        </w:tabs>
        <w:autoSpaceDE w:val="0"/>
        <w:autoSpaceDN w:val="0"/>
        <w:adjustRightInd w:val="0"/>
        <w:spacing w:line="360" w:lineRule="auto"/>
        <w:rPr>
          <w:b/>
          <w:szCs w:val="22"/>
        </w:rPr>
      </w:pPr>
    </w:p>
    <w:p w14:paraId="67205A32" w14:textId="77777777" w:rsidR="008B47E8" w:rsidRPr="00CD1645" w:rsidRDefault="008B47E8" w:rsidP="00605768">
      <w:pPr>
        <w:tabs>
          <w:tab w:val="left" w:pos="360"/>
        </w:tabs>
        <w:autoSpaceDE w:val="0"/>
        <w:autoSpaceDN w:val="0"/>
        <w:adjustRightInd w:val="0"/>
        <w:spacing w:line="360" w:lineRule="auto"/>
        <w:rPr>
          <w:b/>
          <w:szCs w:val="22"/>
        </w:rPr>
      </w:pPr>
      <w:r w:rsidRPr="00CD1645">
        <w:rPr>
          <w:b/>
          <w:szCs w:val="22"/>
        </w:rPr>
        <w:t>Determining Buyout Value</w:t>
      </w:r>
    </w:p>
    <w:p w14:paraId="5F310BE0" w14:textId="77777777" w:rsidR="008B47E8" w:rsidRPr="00CD1645" w:rsidRDefault="008B47E8" w:rsidP="00605768">
      <w:pPr>
        <w:tabs>
          <w:tab w:val="left" w:pos="360"/>
        </w:tabs>
        <w:autoSpaceDE w:val="0"/>
        <w:autoSpaceDN w:val="0"/>
        <w:adjustRightInd w:val="0"/>
        <w:spacing w:line="360" w:lineRule="auto"/>
        <w:rPr>
          <w:szCs w:val="22"/>
        </w:rPr>
      </w:pPr>
      <w:r w:rsidRPr="00CD1645">
        <w:rPr>
          <w:szCs w:val="22"/>
        </w:rPr>
        <w:t xml:space="preserve">To calculate the buyout value, we must first start with the revised shareholders’ equity. Then, we back out the carrying amounts of the capital assets and </w:t>
      </w:r>
      <w:proofErr w:type="gramStart"/>
      <w:r w:rsidRPr="00CD1645">
        <w:rPr>
          <w:szCs w:val="22"/>
        </w:rPr>
        <w:t>investment, and</w:t>
      </w:r>
      <w:proofErr w:type="gramEnd"/>
      <w:r w:rsidRPr="00CD1645">
        <w:rPr>
          <w:szCs w:val="22"/>
        </w:rPr>
        <w:t xml:space="preserve"> adjust for the fair market values of these assets. It is important to note that the financial statements have been adjusted for some of </w:t>
      </w:r>
      <w:proofErr w:type="spellStart"/>
      <w:r w:rsidRPr="00CD1645">
        <w:rPr>
          <w:szCs w:val="22"/>
        </w:rPr>
        <w:t>Perron’s</w:t>
      </w:r>
      <w:proofErr w:type="spellEnd"/>
      <w:r w:rsidRPr="00CD1645">
        <w:rPr>
          <w:szCs w:val="22"/>
        </w:rPr>
        <w:t xml:space="preserve"> questionable sales and inventory transactions. The value of the shares is based on the adjusted financial statements, which are assumed to be a true representation of the results. However, a question arises as to whether other transactions have been manipulated by </w:t>
      </w:r>
      <w:proofErr w:type="spellStart"/>
      <w:r w:rsidRPr="00CD1645">
        <w:rPr>
          <w:szCs w:val="22"/>
        </w:rPr>
        <w:t>Perron</w:t>
      </w:r>
      <w:proofErr w:type="spellEnd"/>
      <w:r w:rsidRPr="00CD1645">
        <w:rPr>
          <w:szCs w:val="22"/>
        </w:rPr>
        <w:t xml:space="preserve"> to achieve the “better” results. We also wonder if some of the business expenses incurred are legitimate. This may be difficult to prove, so, for now, we have left these expenses in the business. However, should more information come to light about </w:t>
      </w:r>
      <w:proofErr w:type="spellStart"/>
      <w:r w:rsidRPr="00CD1645">
        <w:rPr>
          <w:szCs w:val="22"/>
        </w:rPr>
        <w:t>Perron’s</w:t>
      </w:r>
      <w:proofErr w:type="spellEnd"/>
      <w:r w:rsidRPr="00CD1645">
        <w:rPr>
          <w:szCs w:val="22"/>
        </w:rPr>
        <w:t xml:space="preserve"> activities being less than legitimate, then an adjustment to the financial statements, and to the valuation, may be required. In our opinion, it would be wise to consult with legal counsel to see if an adjustment clause can be built into the buyout arrangements for any items not yet identified, that end up being uncollectible, or that affect the value assigned to the shares. </w:t>
      </w:r>
    </w:p>
    <w:p w14:paraId="77A176CD" w14:textId="77777777" w:rsidR="008B47E8" w:rsidRDefault="008B47E8" w:rsidP="00605768">
      <w:pPr>
        <w:tabs>
          <w:tab w:val="left" w:pos="360"/>
        </w:tabs>
        <w:autoSpaceDE w:val="0"/>
        <w:autoSpaceDN w:val="0"/>
        <w:adjustRightInd w:val="0"/>
        <w:spacing w:line="360" w:lineRule="auto"/>
        <w:rPr>
          <w:szCs w:val="22"/>
        </w:rPr>
      </w:pPr>
      <w:r w:rsidRPr="00CD1645">
        <w:rPr>
          <w:szCs w:val="22"/>
        </w:rPr>
        <w:lastRenderedPageBreak/>
        <w:tab/>
        <w:t xml:space="preserve">BCP will have to pay </w:t>
      </w:r>
      <w:proofErr w:type="spellStart"/>
      <w:r w:rsidRPr="00CD1645">
        <w:rPr>
          <w:szCs w:val="22"/>
        </w:rPr>
        <w:t>Perron</w:t>
      </w:r>
      <w:proofErr w:type="spellEnd"/>
      <w:r w:rsidRPr="00CD1645">
        <w:rPr>
          <w:szCs w:val="22"/>
        </w:rPr>
        <w:t xml:space="preserve"> about $136,000 (ignoring any taxes) per year for the next 10 years as calculated below. This will end up adding to the debt that BCP has already started to accumulate. BCP may have trouble financing this in the long term if it continues to have losses, as it has had. However, if it can collect some of its receivables and continue to generate sales and tax refunds through its R&amp;D work, it should be able to get by. We will need to discuss the matter with </w:t>
      </w:r>
      <w:proofErr w:type="spellStart"/>
      <w:r w:rsidRPr="00CD1645">
        <w:rPr>
          <w:szCs w:val="22"/>
        </w:rPr>
        <w:t>Chara</w:t>
      </w:r>
      <w:proofErr w:type="spellEnd"/>
      <w:r w:rsidRPr="00CD1645">
        <w:rPr>
          <w:szCs w:val="22"/>
        </w:rPr>
        <w:t xml:space="preserve"> and Bergeron to see what options there are.</w:t>
      </w:r>
    </w:p>
    <w:p w14:paraId="08577BEE" w14:textId="77777777" w:rsidR="00670984" w:rsidRPr="00CD1645" w:rsidRDefault="00670984" w:rsidP="00605768">
      <w:pPr>
        <w:tabs>
          <w:tab w:val="left" w:pos="360"/>
        </w:tabs>
        <w:autoSpaceDE w:val="0"/>
        <w:autoSpaceDN w:val="0"/>
        <w:adjustRightInd w:val="0"/>
        <w:spacing w:line="360" w:lineRule="auto"/>
        <w:rPr>
          <w:szCs w:val="22"/>
        </w:rPr>
      </w:pPr>
    </w:p>
    <w:p w14:paraId="1F3A0AD7" w14:textId="77777777" w:rsidR="008B47E8" w:rsidRPr="00CD1645" w:rsidRDefault="008B47E8" w:rsidP="00605768">
      <w:pPr>
        <w:tabs>
          <w:tab w:val="left" w:pos="360"/>
        </w:tabs>
        <w:autoSpaceDE w:val="0"/>
        <w:autoSpaceDN w:val="0"/>
        <w:adjustRightInd w:val="0"/>
        <w:spacing w:line="360" w:lineRule="auto"/>
        <w:jc w:val="center"/>
        <w:rPr>
          <w:b/>
          <w:bCs/>
          <w:szCs w:val="22"/>
        </w:rPr>
      </w:pPr>
      <w:r w:rsidRPr="00CD1645">
        <w:rPr>
          <w:b/>
          <w:bCs/>
          <w:szCs w:val="22"/>
        </w:rPr>
        <w:t>BCP</w:t>
      </w:r>
    </w:p>
    <w:p w14:paraId="10BEA87C" w14:textId="77777777" w:rsidR="008B47E8" w:rsidRPr="00CD1645" w:rsidRDefault="008B47E8" w:rsidP="00605768">
      <w:pPr>
        <w:tabs>
          <w:tab w:val="left" w:pos="360"/>
        </w:tabs>
        <w:autoSpaceDE w:val="0"/>
        <w:autoSpaceDN w:val="0"/>
        <w:adjustRightInd w:val="0"/>
        <w:spacing w:line="360" w:lineRule="auto"/>
        <w:jc w:val="center"/>
        <w:rPr>
          <w:b/>
          <w:bCs/>
          <w:szCs w:val="22"/>
        </w:rPr>
      </w:pPr>
      <w:r w:rsidRPr="00CD1645">
        <w:rPr>
          <w:b/>
          <w:bCs/>
          <w:szCs w:val="22"/>
        </w:rPr>
        <w:t>DRAFT VALUATION</w:t>
      </w:r>
    </w:p>
    <w:p w14:paraId="7D52505F" w14:textId="2A81EBC1" w:rsidR="008B47E8" w:rsidRPr="00CD1645" w:rsidRDefault="008B47E8" w:rsidP="00605768">
      <w:pPr>
        <w:tabs>
          <w:tab w:val="left" w:pos="360"/>
        </w:tabs>
        <w:autoSpaceDE w:val="0"/>
        <w:autoSpaceDN w:val="0"/>
        <w:adjustRightInd w:val="0"/>
        <w:spacing w:line="360" w:lineRule="auto"/>
        <w:jc w:val="center"/>
        <w:rPr>
          <w:b/>
          <w:bCs/>
          <w:i/>
          <w:iCs/>
          <w:szCs w:val="22"/>
        </w:rPr>
      </w:pPr>
      <w:r w:rsidRPr="00CD1645">
        <w:rPr>
          <w:b/>
          <w:bCs/>
          <w:i/>
          <w:iCs/>
          <w:szCs w:val="22"/>
        </w:rPr>
        <w:t xml:space="preserve">As at November 30, </w:t>
      </w:r>
      <w:r w:rsidR="002B153C">
        <w:rPr>
          <w:b/>
          <w:bCs/>
          <w:i/>
          <w:iCs/>
          <w:szCs w:val="22"/>
        </w:rPr>
        <w:t>Year 12</w:t>
      </w:r>
    </w:p>
    <w:p w14:paraId="59E2369C" w14:textId="77777777" w:rsidR="008B47E8" w:rsidRPr="00CD1645" w:rsidRDefault="008B47E8" w:rsidP="00605768">
      <w:pPr>
        <w:tabs>
          <w:tab w:val="left" w:pos="360"/>
          <w:tab w:val="right" w:pos="5760"/>
          <w:tab w:val="right" w:pos="7380"/>
          <w:tab w:val="right" w:pos="9000"/>
        </w:tabs>
        <w:autoSpaceDE w:val="0"/>
        <w:autoSpaceDN w:val="0"/>
        <w:adjustRightInd w:val="0"/>
        <w:spacing w:line="360" w:lineRule="auto"/>
        <w:rPr>
          <w:szCs w:val="22"/>
        </w:rPr>
      </w:pPr>
      <w:r w:rsidRPr="00CD1645">
        <w:rPr>
          <w:szCs w:val="22"/>
        </w:rPr>
        <w:t xml:space="preserve">Shareholders’ equity per revised draft statements </w:t>
      </w:r>
      <w:r w:rsidRPr="00CD1645">
        <w:rPr>
          <w:szCs w:val="22"/>
        </w:rPr>
        <w:tab/>
      </w:r>
      <w:r w:rsidRPr="00CD1645">
        <w:rPr>
          <w:szCs w:val="22"/>
        </w:rPr>
        <w:tab/>
        <w:t>2,597,800</w:t>
      </w:r>
    </w:p>
    <w:p w14:paraId="5655E04D" w14:textId="77777777" w:rsidR="008B47E8" w:rsidRPr="00CD1645" w:rsidRDefault="008B47E8" w:rsidP="00605768">
      <w:pPr>
        <w:tabs>
          <w:tab w:val="left" w:pos="360"/>
          <w:tab w:val="right" w:pos="5760"/>
          <w:tab w:val="right" w:pos="7380"/>
          <w:tab w:val="right" w:pos="9000"/>
        </w:tabs>
        <w:autoSpaceDE w:val="0"/>
        <w:autoSpaceDN w:val="0"/>
        <w:adjustRightInd w:val="0"/>
        <w:spacing w:line="360" w:lineRule="auto"/>
        <w:rPr>
          <w:szCs w:val="22"/>
        </w:rPr>
      </w:pPr>
      <w:r w:rsidRPr="00CD1645">
        <w:rPr>
          <w:szCs w:val="22"/>
        </w:rPr>
        <w:t>Adjust for:</w:t>
      </w:r>
    </w:p>
    <w:p w14:paraId="378ADDD0" w14:textId="77777777" w:rsidR="008B47E8" w:rsidRPr="00CD1645" w:rsidRDefault="008B47E8" w:rsidP="00605768">
      <w:pPr>
        <w:tabs>
          <w:tab w:val="left" w:pos="360"/>
          <w:tab w:val="right" w:pos="7380"/>
          <w:tab w:val="right" w:pos="9000"/>
        </w:tabs>
        <w:autoSpaceDE w:val="0"/>
        <w:autoSpaceDN w:val="0"/>
        <w:adjustRightInd w:val="0"/>
        <w:spacing w:line="360" w:lineRule="auto"/>
        <w:rPr>
          <w:szCs w:val="22"/>
        </w:rPr>
      </w:pPr>
      <w:r w:rsidRPr="00CD1645">
        <w:rPr>
          <w:szCs w:val="22"/>
        </w:rPr>
        <w:t>Fair value of capital assets</w:t>
      </w:r>
      <w:r w:rsidRPr="00CD1645">
        <w:rPr>
          <w:szCs w:val="22"/>
        </w:rPr>
        <w:tab/>
        <w:t>2,385,000</w:t>
      </w:r>
    </w:p>
    <w:p w14:paraId="656C475B" w14:textId="77777777" w:rsidR="008B47E8" w:rsidRPr="00CD1645" w:rsidRDefault="008B47E8" w:rsidP="00605768">
      <w:pPr>
        <w:tabs>
          <w:tab w:val="left" w:pos="360"/>
          <w:tab w:val="right" w:pos="7380"/>
          <w:tab w:val="right" w:pos="9000"/>
        </w:tabs>
        <w:autoSpaceDE w:val="0"/>
        <w:autoSpaceDN w:val="0"/>
        <w:adjustRightInd w:val="0"/>
        <w:spacing w:line="360" w:lineRule="auto"/>
        <w:rPr>
          <w:szCs w:val="22"/>
        </w:rPr>
      </w:pPr>
      <w:r w:rsidRPr="00CD1645">
        <w:rPr>
          <w:szCs w:val="22"/>
        </w:rPr>
        <w:t>Carrying amount of capital assets (1,150 + 40 – 14 – 5.2)</w:t>
      </w:r>
      <w:r w:rsidRPr="00CD1645">
        <w:rPr>
          <w:szCs w:val="22"/>
        </w:rPr>
        <w:tab/>
        <w:t>(1,200,800)</w:t>
      </w:r>
    </w:p>
    <w:p w14:paraId="05FA6340" w14:textId="77777777" w:rsidR="008B47E8" w:rsidRPr="00CD1645" w:rsidRDefault="008B47E8" w:rsidP="00605768">
      <w:pPr>
        <w:tabs>
          <w:tab w:val="left" w:pos="360"/>
          <w:tab w:val="right" w:pos="7380"/>
          <w:tab w:val="right" w:pos="9000"/>
        </w:tabs>
        <w:autoSpaceDE w:val="0"/>
        <w:autoSpaceDN w:val="0"/>
        <w:adjustRightInd w:val="0"/>
        <w:spacing w:line="360" w:lineRule="auto"/>
        <w:rPr>
          <w:szCs w:val="22"/>
        </w:rPr>
      </w:pPr>
      <w:r w:rsidRPr="00CD1645">
        <w:rPr>
          <w:szCs w:val="22"/>
        </w:rPr>
        <w:t>Fair value of investment</w:t>
      </w:r>
      <w:r w:rsidRPr="00CD1645">
        <w:rPr>
          <w:szCs w:val="22"/>
        </w:rPr>
        <w:tab/>
        <w:t>30,000</w:t>
      </w:r>
    </w:p>
    <w:p w14:paraId="71BE4505" w14:textId="77777777" w:rsidR="008B47E8" w:rsidRPr="00CD1645" w:rsidRDefault="008B47E8" w:rsidP="00605768">
      <w:pPr>
        <w:tabs>
          <w:tab w:val="left" w:pos="360"/>
          <w:tab w:val="right" w:pos="7380"/>
          <w:tab w:val="right" w:pos="9000"/>
        </w:tabs>
        <w:autoSpaceDE w:val="0"/>
        <w:autoSpaceDN w:val="0"/>
        <w:adjustRightInd w:val="0"/>
        <w:spacing w:line="360" w:lineRule="auto"/>
        <w:rPr>
          <w:szCs w:val="22"/>
        </w:rPr>
      </w:pPr>
      <w:r w:rsidRPr="00CD1645">
        <w:rPr>
          <w:szCs w:val="22"/>
        </w:rPr>
        <w:t>Carrying amount of investment (90 - 60)</w:t>
      </w:r>
      <w:r w:rsidRPr="00CD1645">
        <w:rPr>
          <w:szCs w:val="22"/>
        </w:rPr>
        <w:tab/>
        <w:t>(30,000)</w:t>
      </w:r>
    </w:p>
    <w:p w14:paraId="2B6AC88E" w14:textId="77777777" w:rsidR="008B47E8" w:rsidRPr="00CD1645" w:rsidRDefault="008B47E8" w:rsidP="00605768">
      <w:pPr>
        <w:tabs>
          <w:tab w:val="left" w:pos="360"/>
          <w:tab w:val="right" w:pos="5760"/>
          <w:tab w:val="right" w:pos="7380"/>
          <w:tab w:val="right" w:pos="9000"/>
        </w:tabs>
        <w:autoSpaceDE w:val="0"/>
        <w:autoSpaceDN w:val="0"/>
        <w:adjustRightInd w:val="0"/>
        <w:spacing w:line="360" w:lineRule="auto"/>
        <w:rPr>
          <w:szCs w:val="22"/>
        </w:rPr>
      </w:pPr>
      <w:r w:rsidRPr="00CD1645">
        <w:rPr>
          <w:szCs w:val="22"/>
        </w:rPr>
        <w:t>Tax value of losses carried forward (Note 1)</w:t>
      </w:r>
      <w:r w:rsidRPr="00CD1645">
        <w:rPr>
          <w:szCs w:val="22"/>
        </w:rPr>
        <w:tab/>
      </w:r>
      <w:r w:rsidRPr="00CD1645">
        <w:rPr>
          <w:szCs w:val="22"/>
        </w:rPr>
        <w:tab/>
      </w:r>
      <w:r w:rsidRPr="00CD1645">
        <w:rPr>
          <w:szCs w:val="22"/>
          <w:u w:val="single"/>
        </w:rPr>
        <w:t>42,632</w:t>
      </w:r>
    </w:p>
    <w:p w14:paraId="3A9CAD41" w14:textId="553E0CAD" w:rsidR="008B47E8" w:rsidRPr="00CD1645" w:rsidRDefault="008B47E8" w:rsidP="00605768">
      <w:pPr>
        <w:tabs>
          <w:tab w:val="left" w:pos="360"/>
          <w:tab w:val="right" w:pos="5760"/>
          <w:tab w:val="right" w:pos="7380"/>
          <w:tab w:val="right" w:pos="9000"/>
        </w:tabs>
        <w:autoSpaceDE w:val="0"/>
        <w:autoSpaceDN w:val="0"/>
        <w:adjustRightInd w:val="0"/>
        <w:spacing w:line="360" w:lineRule="auto"/>
        <w:rPr>
          <w:szCs w:val="22"/>
          <w:u w:val="single"/>
        </w:rPr>
      </w:pPr>
      <w:r w:rsidRPr="00CD1645">
        <w:rPr>
          <w:szCs w:val="22"/>
        </w:rPr>
        <w:t>Value of BCP common shares</w:t>
      </w:r>
      <w:r w:rsidRPr="00CD1645">
        <w:rPr>
          <w:szCs w:val="22"/>
        </w:rPr>
        <w:tab/>
      </w:r>
      <w:r w:rsidRPr="00CD1645">
        <w:rPr>
          <w:szCs w:val="22"/>
        </w:rPr>
        <w:tab/>
      </w:r>
      <w:r w:rsidR="001A1467">
        <w:rPr>
          <w:szCs w:val="22"/>
          <w:u w:val="single"/>
        </w:rPr>
        <w:t>3,824,632</w:t>
      </w:r>
    </w:p>
    <w:p w14:paraId="27AF5CE6" w14:textId="48792037" w:rsidR="008B47E8" w:rsidRPr="00CD1645" w:rsidRDefault="008B47E8" w:rsidP="00605768">
      <w:pPr>
        <w:tabs>
          <w:tab w:val="left" w:pos="360"/>
          <w:tab w:val="right" w:pos="5760"/>
          <w:tab w:val="right" w:pos="7380"/>
          <w:tab w:val="right" w:pos="9000"/>
        </w:tabs>
        <w:autoSpaceDE w:val="0"/>
        <w:autoSpaceDN w:val="0"/>
        <w:adjustRightInd w:val="0"/>
        <w:spacing w:line="360" w:lineRule="auto"/>
        <w:rPr>
          <w:szCs w:val="22"/>
        </w:rPr>
      </w:pPr>
      <w:proofErr w:type="spellStart"/>
      <w:r w:rsidRPr="00CD1645">
        <w:rPr>
          <w:szCs w:val="22"/>
        </w:rPr>
        <w:t>Perron’s</w:t>
      </w:r>
      <w:proofErr w:type="spellEnd"/>
      <w:r w:rsidRPr="00CD1645">
        <w:rPr>
          <w:szCs w:val="22"/>
        </w:rPr>
        <w:t xml:space="preserve"> share (one-third)</w:t>
      </w:r>
      <w:r w:rsidRPr="00CD1645">
        <w:rPr>
          <w:szCs w:val="22"/>
        </w:rPr>
        <w:tab/>
      </w:r>
      <w:r w:rsidRPr="00CD1645">
        <w:rPr>
          <w:szCs w:val="22"/>
        </w:rPr>
        <w:tab/>
      </w:r>
      <w:r w:rsidR="001A1467">
        <w:rPr>
          <w:szCs w:val="22"/>
        </w:rPr>
        <w:t>1,274,877</w:t>
      </w:r>
    </w:p>
    <w:p w14:paraId="0D8BA592" w14:textId="69D5AFE0" w:rsidR="008B47E8" w:rsidRPr="00CD1645" w:rsidRDefault="008B47E8" w:rsidP="00605768">
      <w:pPr>
        <w:tabs>
          <w:tab w:val="left" w:pos="360"/>
          <w:tab w:val="right" w:pos="5760"/>
          <w:tab w:val="right" w:pos="7380"/>
          <w:tab w:val="right" w:pos="9000"/>
        </w:tabs>
        <w:autoSpaceDE w:val="0"/>
        <w:autoSpaceDN w:val="0"/>
        <w:adjustRightInd w:val="0"/>
        <w:spacing w:line="360" w:lineRule="auto"/>
        <w:rPr>
          <w:szCs w:val="22"/>
        </w:rPr>
      </w:pPr>
      <w:r w:rsidRPr="00CD1645">
        <w:rPr>
          <w:szCs w:val="22"/>
        </w:rPr>
        <w:t>Deduct: 10% discount per clause 3 (e)</w:t>
      </w:r>
      <w:r w:rsidRPr="00CD1645">
        <w:rPr>
          <w:szCs w:val="22"/>
        </w:rPr>
        <w:tab/>
      </w:r>
      <w:r w:rsidRPr="00CD1645">
        <w:rPr>
          <w:szCs w:val="22"/>
        </w:rPr>
        <w:tab/>
      </w:r>
      <w:r w:rsidR="001A1467">
        <w:rPr>
          <w:szCs w:val="22"/>
        </w:rPr>
        <w:t>(127,488)</w:t>
      </w:r>
    </w:p>
    <w:p w14:paraId="415B867D" w14:textId="77777777" w:rsidR="008B47E8" w:rsidRPr="00CD1645" w:rsidRDefault="008B47E8" w:rsidP="00605768">
      <w:pPr>
        <w:tabs>
          <w:tab w:val="left" w:pos="360"/>
          <w:tab w:val="right" w:pos="5760"/>
          <w:tab w:val="right" w:pos="7380"/>
          <w:tab w:val="right" w:pos="9000"/>
        </w:tabs>
        <w:autoSpaceDE w:val="0"/>
        <w:autoSpaceDN w:val="0"/>
        <w:adjustRightInd w:val="0"/>
        <w:spacing w:line="360" w:lineRule="auto"/>
        <w:rPr>
          <w:szCs w:val="22"/>
        </w:rPr>
      </w:pPr>
      <w:r w:rsidRPr="00CD1645">
        <w:rPr>
          <w:szCs w:val="22"/>
        </w:rPr>
        <w:t>Add: Shareholder loan</w:t>
      </w:r>
      <w:r w:rsidRPr="00CD1645">
        <w:rPr>
          <w:szCs w:val="22"/>
        </w:rPr>
        <w:tab/>
      </w:r>
      <w:r w:rsidRPr="00CD1645">
        <w:rPr>
          <w:szCs w:val="22"/>
        </w:rPr>
        <w:tab/>
      </w:r>
      <w:r w:rsidRPr="00CD1645">
        <w:rPr>
          <w:szCs w:val="22"/>
          <w:u w:val="single"/>
        </w:rPr>
        <w:t>200,000</w:t>
      </w:r>
    </w:p>
    <w:p w14:paraId="6F4348F1" w14:textId="45C912AB" w:rsidR="008B47E8" w:rsidRPr="00CD1645" w:rsidRDefault="008B47E8" w:rsidP="00605768">
      <w:pPr>
        <w:tabs>
          <w:tab w:val="left" w:pos="360"/>
          <w:tab w:val="right" w:pos="5760"/>
          <w:tab w:val="right" w:pos="7380"/>
          <w:tab w:val="right" w:pos="9000"/>
        </w:tabs>
        <w:autoSpaceDE w:val="0"/>
        <w:autoSpaceDN w:val="0"/>
        <w:adjustRightInd w:val="0"/>
        <w:spacing w:line="360" w:lineRule="auto"/>
        <w:rPr>
          <w:szCs w:val="22"/>
          <w:u w:val="double"/>
        </w:rPr>
      </w:pPr>
      <w:r w:rsidRPr="00CD1645">
        <w:rPr>
          <w:szCs w:val="22"/>
        </w:rPr>
        <w:t xml:space="preserve">Net owing to </w:t>
      </w:r>
      <w:proofErr w:type="spellStart"/>
      <w:r w:rsidRPr="00CD1645">
        <w:rPr>
          <w:szCs w:val="22"/>
        </w:rPr>
        <w:t>Perron</w:t>
      </w:r>
      <w:proofErr w:type="spellEnd"/>
      <w:r w:rsidRPr="00CD1645">
        <w:rPr>
          <w:szCs w:val="22"/>
        </w:rPr>
        <w:tab/>
      </w:r>
      <w:r w:rsidRPr="00CD1645">
        <w:rPr>
          <w:szCs w:val="22"/>
        </w:rPr>
        <w:tab/>
      </w:r>
      <w:r w:rsidR="001A1467">
        <w:rPr>
          <w:szCs w:val="22"/>
          <w:u w:val="double"/>
        </w:rPr>
        <w:t>1,347,389</w:t>
      </w:r>
    </w:p>
    <w:p w14:paraId="03523619" w14:textId="4DDE1259" w:rsidR="008B47E8" w:rsidRPr="00CD1645" w:rsidRDefault="008B47E8" w:rsidP="00605768">
      <w:pPr>
        <w:tabs>
          <w:tab w:val="left" w:pos="360"/>
          <w:tab w:val="right" w:pos="5760"/>
          <w:tab w:val="right" w:pos="7380"/>
          <w:tab w:val="right" w:pos="9000"/>
        </w:tabs>
        <w:autoSpaceDE w:val="0"/>
        <w:autoSpaceDN w:val="0"/>
        <w:adjustRightInd w:val="0"/>
        <w:spacing w:line="360" w:lineRule="auto"/>
        <w:rPr>
          <w:szCs w:val="22"/>
        </w:rPr>
      </w:pPr>
      <w:r w:rsidRPr="00CD1645">
        <w:rPr>
          <w:szCs w:val="22"/>
        </w:rPr>
        <w:t xml:space="preserve">Amount to pay per year (spread over 10 </w:t>
      </w:r>
      <w:r w:rsidR="00DB49C9" w:rsidRPr="00CD1645">
        <w:rPr>
          <w:szCs w:val="22"/>
        </w:rPr>
        <w:t>yrs.</w:t>
      </w:r>
      <w:r w:rsidRPr="00CD1645">
        <w:rPr>
          <w:szCs w:val="22"/>
        </w:rPr>
        <w:t>)</w:t>
      </w:r>
      <w:r w:rsidRPr="00CD1645">
        <w:rPr>
          <w:szCs w:val="22"/>
        </w:rPr>
        <w:tab/>
      </w:r>
      <w:r w:rsidRPr="00CD1645">
        <w:rPr>
          <w:szCs w:val="22"/>
        </w:rPr>
        <w:tab/>
      </w:r>
      <w:r w:rsidRPr="00CD1645">
        <w:rPr>
          <w:szCs w:val="22"/>
        </w:rPr>
        <w:tab/>
        <w:t xml:space="preserve"> 13</w:t>
      </w:r>
      <w:r w:rsidR="001A47BF">
        <w:rPr>
          <w:szCs w:val="22"/>
        </w:rPr>
        <w:t>4,739</w:t>
      </w:r>
    </w:p>
    <w:p w14:paraId="03F209F8" w14:textId="77777777" w:rsidR="008B47E8" w:rsidRPr="00CD1645" w:rsidRDefault="008B47E8" w:rsidP="00605768">
      <w:pPr>
        <w:tabs>
          <w:tab w:val="left" w:pos="360"/>
          <w:tab w:val="right" w:pos="5760"/>
          <w:tab w:val="right" w:pos="7380"/>
          <w:tab w:val="right" w:pos="9000"/>
        </w:tabs>
        <w:autoSpaceDE w:val="0"/>
        <w:autoSpaceDN w:val="0"/>
        <w:adjustRightInd w:val="0"/>
        <w:spacing w:line="360" w:lineRule="auto"/>
        <w:rPr>
          <w:szCs w:val="22"/>
        </w:rPr>
      </w:pPr>
    </w:p>
    <w:p w14:paraId="77751B00" w14:textId="77777777" w:rsidR="008B47E8" w:rsidRPr="00CD1645" w:rsidRDefault="008B47E8" w:rsidP="00605768">
      <w:pPr>
        <w:tabs>
          <w:tab w:val="left" w:pos="360"/>
          <w:tab w:val="right" w:pos="5760"/>
          <w:tab w:val="right" w:pos="7380"/>
          <w:tab w:val="right" w:pos="9000"/>
        </w:tabs>
        <w:autoSpaceDE w:val="0"/>
        <w:autoSpaceDN w:val="0"/>
        <w:adjustRightInd w:val="0"/>
        <w:spacing w:line="360" w:lineRule="auto"/>
        <w:rPr>
          <w:szCs w:val="22"/>
        </w:rPr>
      </w:pPr>
      <w:r w:rsidRPr="00CD1645">
        <w:rPr>
          <w:szCs w:val="22"/>
        </w:rPr>
        <w:t>Note 1: Apply tax rate to total of losses carried forward per tax information $240,000 and current year’s tax loss: ($240,000 + $115,268) × 12% = $42,632.</w:t>
      </w:r>
    </w:p>
    <w:p w14:paraId="6299D0C4" w14:textId="77777777" w:rsidR="008B47E8" w:rsidRPr="00CD1645" w:rsidRDefault="008B47E8" w:rsidP="00605768">
      <w:pPr>
        <w:tabs>
          <w:tab w:val="left" w:pos="360"/>
        </w:tabs>
        <w:autoSpaceDE w:val="0"/>
        <w:autoSpaceDN w:val="0"/>
        <w:adjustRightInd w:val="0"/>
        <w:spacing w:line="360" w:lineRule="auto"/>
        <w:rPr>
          <w:b/>
          <w:bCs/>
          <w:szCs w:val="22"/>
        </w:rPr>
      </w:pPr>
    </w:p>
    <w:p w14:paraId="41EAD0FC" w14:textId="77777777" w:rsidR="008B47E8" w:rsidRPr="00CD1645" w:rsidRDefault="008B47E8" w:rsidP="00605768">
      <w:pPr>
        <w:autoSpaceDE w:val="0"/>
        <w:autoSpaceDN w:val="0"/>
        <w:adjustRightInd w:val="0"/>
        <w:spacing w:line="360" w:lineRule="auto"/>
        <w:rPr>
          <w:b/>
          <w:bCs/>
          <w:szCs w:val="22"/>
        </w:rPr>
      </w:pPr>
      <w:r w:rsidRPr="00CD1645">
        <w:rPr>
          <w:b/>
          <w:bCs/>
          <w:szCs w:val="22"/>
        </w:rPr>
        <w:t xml:space="preserve">Other Matters </w:t>
      </w:r>
    </w:p>
    <w:p w14:paraId="68602EF5" w14:textId="77777777" w:rsidR="008B47E8" w:rsidRPr="00CD1645" w:rsidRDefault="008B47E8" w:rsidP="00605768">
      <w:pPr>
        <w:autoSpaceDE w:val="0"/>
        <w:autoSpaceDN w:val="0"/>
        <w:adjustRightInd w:val="0"/>
        <w:spacing w:line="360" w:lineRule="auto"/>
        <w:rPr>
          <w:szCs w:val="22"/>
        </w:rPr>
      </w:pPr>
      <w:r w:rsidRPr="00CD1645">
        <w:rPr>
          <w:szCs w:val="22"/>
        </w:rPr>
        <w:t xml:space="preserve">Some of </w:t>
      </w:r>
      <w:proofErr w:type="spellStart"/>
      <w:r w:rsidRPr="00CD1645">
        <w:rPr>
          <w:szCs w:val="22"/>
        </w:rPr>
        <w:t>Perron’s</w:t>
      </w:r>
      <w:proofErr w:type="spellEnd"/>
      <w:r w:rsidRPr="00CD1645">
        <w:rPr>
          <w:szCs w:val="22"/>
        </w:rPr>
        <w:t xml:space="preserve"> actions that occurred prior to triggering the </w:t>
      </w:r>
      <w:r w:rsidR="00B4436F">
        <w:rPr>
          <w:szCs w:val="22"/>
        </w:rPr>
        <w:t>SSA</w:t>
      </w:r>
      <w:r w:rsidRPr="00CD1645">
        <w:rPr>
          <w:szCs w:val="22"/>
        </w:rPr>
        <w:t xml:space="preserve"> buyout appear to have resulted in an inflated balance sheet, which would have increased the amount being paid out to him if not adjusted for.</w:t>
      </w:r>
    </w:p>
    <w:p w14:paraId="4CF65DEC" w14:textId="77777777" w:rsidR="008B47E8" w:rsidRPr="00CD1645" w:rsidRDefault="008B47E8" w:rsidP="00605768">
      <w:pPr>
        <w:autoSpaceDE w:val="0"/>
        <w:autoSpaceDN w:val="0"/>
        <w:adjustRightInd w:val="0"/>
        <w:spacing w:line="360" w:lineRule="auto"/>
        <w:rPr>
          <w:szCs w:val="22"/>
        </w:rPr>
      </w:pPr>
    </w:p>
    <w:p w14:paraId="227DF64F" w14:textId="78D27C59" w:rsidR="008B47E8" w:rsidRPr="00CD1645" w:rsidRDefault="008B47E8" w:rsidP="00605768">
      <w:pPr>
        <w:autoSpaceDE w:val="0"/>
        <w:autoSpaceDN w:val="0"/>
        <w:adjustRightInd w:val="0"/>
        <w:spacing w:line="360" w:lineRule="auto"/>
        <w:rPr>
          <w:szCs w:val="22"/>
        </w:rPr>
      </w:pPr>
      <w:r w:rsidRPr="00CD1645">
        <w:rPr>
          <w:szCs w:val="22"/>
        </w:rPr>
        <w:t xml:space="preserve">According to Bergeron, only </w:t>
      </w:r>
      <w:proofErr w:type="spellStart"/>
      <w:r w:rsidRPr="00CD1645">
        <w:rPr>
          <w:szCs w:val="22"/>
        </w:rPr>
        <w:t>Perron</w:t>
      </w:r>
      <w:proofErr w:type="spellEnd"/>
      <w:r w:rsidRPr="00CD1645">
        <w:rPr>
          <w:szCs w:val="22"/>
        </w:rPr>
        <w:t xml:space="preserve"> had access to some clients, and there seems to be some question as to whether these clients exist. For instance, </w:t>
      </w:r>
      <w:proofErr w:type="spellStart"/>
      <w:r w:rsidRPr="00CD1645">
        <w:rPr>
          <w:szCs w:val="22"/>
        </w:rPr>
        <w:t>Perron</w:t>
      </w:r>
      <w:proofErr w:type="spellEnd"/>
      <w:r w:rsidRPr="00CD1645">
        <w:rPr>
          <w:szCs w:val="22"/>
        </w:rPr>
        <w:t xml:space="preserve"> made a $500,000 sale to a client this year. It is a </w:t>
      </w:r>
      <w:r w:rsidR="00CD6E8F" w:rsidRPr="00CD1645">
        <w:rPr>
          <w:szCs w:val="22"/>
        </w:rPr>
        <w:t>brand-new</w:t>
      </w:r>
      <w:r w:rsidRPr="00CD1645">
        <w:rPr>
          <w:szCs w:val="22"/>
        </w:rPr>
        <w:t xml:space="preserve"> client, and $500,000 is a significant amount of sales for this </w:t>
      </w:r>
      <w:r w:rsidRPr="00CD1645">
        <w:rPr>
          <w:szCs w:val="22"/>
        </w:rPr>
        <w:lastRenderedPageBreak/>
        <w:t xml:space="preserve">company. As mentioned earlier, it is even more questionable now that </w:t>
      </w:r>
      <w:proofErr w:type="spellStart"/>
      <w:r w:rsidRPr="00CD1645">
        <w:rPr>
          <w:szCs w:val="22"/>
        </w:rPr>
        <w:t>Perron</w:t>
      </w:r>
      <w:proofErr w:type="spellEnd"/>
      <w:r w:rsidRPr="00CD1645">
        <w:rPr>
          <w:szCs w:val="22"/>
        </w:rPr>
        <w:t xml:space="preserve"> has suddenly come up with a $100,000 cheque from that </w:t>
      </w:r>
      <w:r w:rsidR="00CD6E8F" w:rsidRPr="00CD1645">
        <w:rPr>
          <w:szCs w:val="22"/>
        </w:rPr>
        <w:t>client</w:t>
      </w:r>
      <w:r w:rsidRPr="00CD1645">
        <w:rPr>
          <w:szCs w:val="22"/>
        </w:rPr>
        <w:t>. With such a significant number, there should be some basic checks and balances to ensure others at BCP have contact with this client. Perhaps a policy should be put in place requiring that more than one shareholder meets with all major new clients, for both control purposes and business development reasons. Also, credit checks should be performed on new clients so that this kind of thing does not happen again.</w:t>
      </w:r>
    </w:p>
    <w:p w14:paraId="555F0ACA" w14:textId="77777777" w:rsidR="008B47E8" w:rsidRPr="00CD1645" w:rsidRDefault="008B47E8" w:rsidP="00605768">
      <w:pPr>
        <w:autoSpaceDE w:val="0"/>
        <w:autoSpaceDN w:val="0"/>
        <w:adjustRightInd w:val="0"/>
        <w:spacing w:line="360" w:lineRule="auto"/>
        <w:rPr>
          <w:szCs w:val="22"/>
        </w:rPr>
      </w:pPr>
    </w:p>
    <w:p w14:paraId="3A2DDC46" w14:textId="77777777" w:rsidR="008B47E8" w:rsidRPr="00CD1645" w:rsidRDefault="008B47E8" w:rsidP="00605768">
      <w:pPr>
        <w:autoSpaceDE w:val="0"/>
        <w:autoSpaceDN w:val="0"/>
        <w:adjustRightInd w:val="0"/>
        <w:spacing w:line="360" w:lineRule="auto"/>
        <w:rPr>
          <w:szCs w:val="22"/>
        </w:rPr>
      </w:pPr>
      <w:proofErr w:type="spellStart"/>
      <w:r w:rsidRPr="00CD1645">
        <w:rPr>
          <w:szCs w:val="22"/>
        </w:rPr>
        <w:t>Perron</w:t>
      </w:r>
      <w:proofErr w:type="spellEnd"/>
      <w:r w:rsidRPr="00CD1645">
        <w:rPr>
          <w:szCs w:val="22"/>
        </w:rPr>
        <w:t xml:space="preserve"> also seems to have been up to some other questionable activities this year. For instance, he was adamant that the $200,000 of obsolete inventory could be sold. The higher inventory balance inflates the assets on the balance sheet. </w:t>
      </w:r>
    </w:p>
    <w:p w14:paraId="0C682AB2" w14:textId="77777777" w:rsidR="008B47E8" w:rsidRPr="00CD1645" w:rsidRDefault="008B47E8" w:rsidP="00605768">
      <w:pPr>
        <w:autoSpaceDE w:val="0"/>
        <w:autoSpaceDN w:val="0"/>
        <w:adjustRightInd w:val="0"/>
        <w:spacing w:line="360" w:lineRule="auto"/>
        <w:rPr>
          <w:szCs w:val="22"/>
        </w:rPr>
      </w:pPr>
    </w:p>
    <w:p w14:paraId="133AAA29" w14:textId="77777777" w:rsidR="008B47E8" w:rsidRPr="00CD1645" w:rsidRDefault="008B47E8" w:rsidP="00605768">
      <w:pPr>
        <w:autoSpaceDE w:val="0"/>
        <w:autoSpaceDN w:val="0"/>
        <w:adjustRightInd w:val="0"/>
        <w:spacing w:line="360" w:lineRule="auto"/>
        <w:rPr>
          <w:szCs w:val="22"/>
        </w:rPr>
      </w:pPr>
      <w:r w:rsidRPr="00CD1645">
        <w:rPr>
          <w:szCs w:val="22"/>
        </w:rPr>
        <w:t xml:space="preserve">We should consider legal options. The </w:t>
      </w:r>
      <w:proofErr w:type="spellStart"/>
      <w:r w:rsidRPr="00CD1645">
        <w:rPr>
          <w:szCs w:val="22"/>
        </w:rPr>
        <w:t>behaviour</w:t>
      </w:r>
      <w:proofErr w:type="spellEnd"/>
      <w:r w:rsidRPr="00CD1645">
        <w:rPr>
          <w:szCs w:val="22"/>
        </w:rPr>
        <w:t xml:space="preserve"> exhibited by </w:t>
      </w:r>
      <w:proofErr w:type="spellStart"/>
      <w:r w:rsidRPr="00CD1645">
        <w:rPr>
          <w:szCs w:val="22"/>
        </w:rPr>
        <w:t>Perron</w:t>
      </w:r>
      <w:proofErr w:type="spellEnd"/>
      <w:r w:rsidRPr="00CD1645">
        <w:rPr>
          <w:szCs w:val="22"/>
        </w:rPr>
        <w:t xml:space="preserve"> has been at times odd, especially his </w:t>
      </w:r>
      <w:r w:rsidR="00DB49C9" w:rsidRPr="00CD1645">
        <w:rPr>
          <w:szCs w:val="22"/>
        </w:rPr>
        <w:t>defense</w:t>
      </w:r>
      <w:r w:rsidRPr="00CD1645">
        <w:rPr>
          <w:szCs w:val="22"/>
        </w:rPr>
        <w:t xml:space="preserve"> of the new client with the warehouse address in Saskatoon. It may be possible that this client does not exist at all, and that the merchandise has been misappropriated. Legal counsel should be contacted to act further on this situation, unless </w:t>
      </w:r>
      <w:proofErr w:type="spellStart"/>
      <w:r w:rsidRPr="00CD1645">
        <w:rPr>
          <w:szCs w:val="22"/>
        </w:rPr>
        <w:t>Perron</w:t>
      </w:r>
      <w:proofErr w:type="spellEnd"/>
      <w:r w:rsidRPr="00CD1645">
        <w:rPr>
          <w:szCs w:val="22"/>
        </w:rPr>
        <w:t xml:space="preserve"> commits to collecting the funds in short order or making some sort of allowance in the valuation of the shares.</w:t>
      </w:r>
    </w:p>
    <w:p w14:paraId="4C9EA2E9" w14:textId="77777777" w:rsidR="008B47E8" w:rsidRPr="00CD1645" w:rsidRDefault="008B47E8" w:rsidP="00605768">
      <w:pPr>
        <w:autoSpaceDE w:val="0"/>
        <w:autoSpaceDN w:val="0"/>
        <w:adjustRightInd w:val="0"/>
        <w:spacing w:line="360" w:lineRule="auto"/>
        <w:rPr>
          <w:b/>
          <w:bCs/>
          <w:szCs w:val="22"/>
        </w:rPr>
      </w:pPr>
    </w:p>
    <w:p w14:paraId="7CDCB170" w14:textId="77777777" w:rsidR="008B47E8" w:rsidRPr="00CD1645" w:rsidRDefault="00B4436F" w:rsidP="00605768">
      <w:pPr>
        <w:autoSpaceDE w:val="0"/>
        <w:autoSpaceDN w:val="0"/>
        <w:adjustRightInd w:val="0"/>
        <w:spacing w:line="360" w:lineRule="auto"/>
        <w:rPr>
          <w:b/>
          <w:bCs/>
          <w:szCs w:val="22"/>
        </w:rPr>
      </w:pPr>
      <w:r>
        <w:rPr>
          <w:b/>
          <w:bCs/>
          <w:szCs w:val="22"/>
        </w:rPr>
        <w:t>SSA</w:t>
      </w:r>
    </w:p>
    <w:p w14:paraId="39900C00" w14:textId="3DF95366" w:rsidR="008B47E8" w:rsidRPr="00CD1645" w:rsidRDefault="008B47E8" w:rsidP="00605768">
      <w:pPr>
        <w:autoSpaceDE w:val="0"/>
        <w:autoSpaceDN w:val="0"/>
        <w:adjustRightInd w:val="0"/>
        <w:spacing w:line="360" w:lineRule="auto"/>
        <w:rPr>
          <w:szCs w:val="22"/>
        </w:rPr>
      </w:pPr>
      <w:r w:rsidRPr="00CD1645">
        <w:rPr>
          <w:szCs w:val="22"/>
        </w:rPr>
        <w:t xml:space="preserve">It sounds like the </w:t>
      </w:r>
      <w:r w:rsidR="00B4436F">
        <w:rPr>
          <w:szCs w:val="22"/>
        </w:rPr>
        <w:t>SSA</w:t>
      </w:r>
      <w:r w:rsidRPr="00CD1645">
        <w:rPr>
          <w:szCs w:val="22"/>
        </w:rPr>
        <w:t xml:space="preserve"> was written up and then never referred to again. There appear to be some weaknesses in the current </w:t>
      </w:r>
      <w:r w:rsidR="00B4436F">
        <w:rPr>
          <w:szCs w:val="22"/>
        </w:rPr>
        <w:t>SSA</w:t>
      </w:r>
      <w:r w:rsidRPr="00CD1645">
        <w:rPr>
          <w:szCs w:val="22"/>
        </w:rPr>
        <w:t xml:space="preserve">. I strongly recommend that a new </w:t>
      </w:r>
      <w:r w:rsidR="00B4436F">
        <w:rPr>
          <w:szCs w:val="22"/>
        </w:rPr>
        <w:t>SSA</w:t>
      </w:r>
      <w:r w:rsidRPr="00CD1645">
        <w:rPr>
          <w:szCs w:val="22"/>
        </w:rPr>
        <w:t xml:space="preserve"> be drawn up to avoid a forced buyout from happening again with a new partner. Even though any redemption would be subject to the relevant solvency test applicable under the </w:t>
      </w:r>
      <w:r w:rsidRPr="00CD1645">
        <w:rPr>
          <w:i/>
          <w:iCs/>
          <w:szCs w:val="22"/>
        </w:rPr>
        <w:t>Canada Business Corporations Act</w:t>
      </w:r>
      <w:r w:rsidRPr="00CD1645">
        <w:rPr>
          <w:szCs w:val="22"/>
        </w:rPr>
        <w:t xml:space="preserve">, this puts some serious cash strains on BCP. You could continue to use the same </w:t>
      </w:r>
      <w:r w:rsidR="00B4436F">
        <w:rPr>
          <w:szCs w:val="22"/>
        </w:rPr>
        <w:t>SSA</w:t>
      </w:r>
      <w:r w:rsidRPr="00CD1645">
        <w:rPr>
          <w:szCs w:val="22"/>
        </w:rPr>
        <w:t xml:space="preserve"> with just the two remaining partners, but we do not </w:t>
      </w:r>
      <w:r w:rsidR="00CD6E8F" w:rsidRPr="00CD1645">
        <w:rPr>
          <w:szCs w:val="22"/>
        </w:rPr>
        <w:t>recommend</w:t>
      </w:r>
      <w:r w:rsidRPr="00CD1645">
        <w:rPr>
          <w:szCs w:val="22"/>
        </w:rPr>
        <w:t xml:space="preserve"> doing so. We have noted some weaknesses in the current agreement that should be rectified.</w:t>
      </w:r>
    </w:p>
    <w:p w14:paraId="66292EA5" w14:textId="77777777" w:rsidR="008B47E8" w:rsidRPr="00CD1645" w:rsidRDefault="008B47E8" w:rsidP="00605768">
      <w:pPr>
        <w:autoSpaceDE w:val="0"/>
        <w:autoSpaceDN w:val="0"/>
        <w:adjustRightInd w:val="0"/>
        <w:spacing w:line="360" w:lineRule="auto"/>
        <w:rPr>
          <w:szCs w:val="22"/>
        </w:rPr>
      </w:pPr>
    </w:p>
    <w:p w14:paraId="54EF5731" w14:textId="77777777" w:rsidR="008B47E8" w:rsidRPr="00CD1645" w:rsidRDefault="008B47E8" w:rsidP="00605768">
      <w:pPr>
        <w:autoSpaceDE w:val="0"/>
        <w:autoSpaceDN w:val="0"/>
        <w:adjustRightInd w:val="0"/>
        <w:spacing w:line="360" w:lineRule="auto"/>
        <w:rPr>
          <w:szCs w:val="22"/>
        </w:rPr>
      </w:pPr>
      <w:r w:rsidRPr="00CD1645">
        <w:rPr>
          <w:szCs w:val="22"/>
        </w:rPr>
        <w:t xml:space="preserve">You are going to have a hard time finding the cash needed to buy out </w:t>
      </w:r>
      <w:proofErr w:type="spellStart"/>
      <w:r w:rsidRPr="00CD1645">
        <w:rPr>
          <w:szCs w:val="22"/>
        </w:rPr>
        <w:t>Perron</w:t>
      </w:r>
      <w:proofErr w:type="spellEnd"/>
      <w:r w:rsidRPr="00CD1645">
        <w:rPr>
          <w:szCs w:val="22"/>
        </w:rPr>
        <w:t xml:space="preserve">. This situation could have been avoided. Any clauses allowing for one shareholder to force the company to buy them out can put the entire company at risk of failure. They should either be removed completely or modified so that the company has more control, or at least so that the time to repay can be adjusted based on the total amount of the redemption of the departing shareholder. As an example, if the amount exceeded $1 million, the shares would be redeemed over 15 to 20 </w:t>
      </w:r>
      <w:proofErr w:type="gramStart"/>
      <w:r w:rsidRPr="00CD1645">
        <w:rPr>
          <w:szCs w:val="22"/>
        </w:rPr>
        <w:t>years, or</w:t>
      </w:r>
      <w:proofErr w:type="gramEnd"/>
      <w:r w:rsidRPr="00CD1645">
        <w:rPr>
          <w:szCs w:val="22"/>
        </w:rPr>
        <w:t xml:space="preserve"> based on a percentage of the earnings. A potential alternative option is to keep such a clause in, but to have it subject to unanimous approval by shareholders. Another </w:t>
      </w:r>
      <w:r w:rsidRPr="00CD1645">
        <w:rPr>
          <w:szCs w:val="22"/>
        </w:rPr>
        <w:lastRenderedPageBreak/>
        <w:t>possibility is that, if a shareholder needed to get out, a discount would be applied to the overall value so that the payout would be less, allowing for more capital to be retained in the company. This would reduce the attractiveness of the clause, while at the same time allowing for a shareholder to leave if necessary.</w:t>
      </w:r>
    </w:p>
    <w:p w14:paraId="7CF0D82D" w14:textId="77777777" w:rsidR="008B47E8" w:rsidRPr="00CD1645" w:rsidRDefault="008B47E8" w:rsidP="00605768">
      <w:pPr>
        <w:autoSpaceDE w:val="0"/>
        <w:autoSpaceDN w:val="0"/>
        <w:adjustRightInd w:val="0"/>
        <w:spacing w:line="360" w:lineRule="auto"/>
        <w:rPr>
          <w:szCs w:val="22"/>
        </w:rPr>
      </w:pPr>
    </w:p>
    <w:p w14:paraId="3EA22D56" w14:textId="77777777" w:rsidR="008B47E8" w:rsidRPr="00CD1645" w:rsidRDefault="008B47E8" w:rsidP="00605768">
      <w:pPr>
        <w:autoSpaceDE w:val="0"/>
        <w:autoSpaceDN w:val="0"/>
        <w:adjustRightInd w:val="0"/>
        <w:spacing w:line="360" w:lineRule="auto"/>
        <w:rPr>
          <w:szCs w:val="22"/>
        </w:rPr>
      </w:pPr>
      <w:r w:rsidRPr="00CD1645">
        <w:rPr>
          <w:szCs w:val="22"/>
        </w:rPr>
        <w:t xml:space="preserve">Another option to consider is a long-term buyout, which would reduce the annual payment amount by spreading it out over more years. A new agreement could also call for more notice to be given so that appropriate steps could be taken to arrange financing and audit the statements. Having more notice would allow for more time to make a proper decision, since hasty decisions can result in errors applied or other oversights. This type of clause should be added to the </w:t>
      </w:r>
      <w:r w:rsidR="00B4436F">
        <w:rPr>
          <w:szCs w:val="22"/>
        </w:rPr>
        <w:t>SSA</w:t>
      </w:r>
      <w:r w:rsidRPr="00CD1645">
        <w:rPr>
          <w:szCs w:val="22"/>
        </w:rPr>
        <w:t xml:space="preserve"> for the future. Once a new agreement is drafted, all shareholders should be made aware of it and told where it is located.</w:t>
      </w:r>
    </w:p>
    <w:p w14:paraId="6EB200CD" w14:textId="77777777" w:rsidR="008B47E8" w:rsidRPr="00CD1645" w:rsidRDefault="008B47E8" w:rsidP="00605768">
      <w:pPr>
        <w:autoSpaceDE w:val="0"/>
        <w:autoSpaceDN w:val="0"/>
        <w:adjustRightInd w:val="0"/>
        <w:spacing w:line="360" w:lineRule="auto"/>
        <w:rPr>
          <w:szCs w:val="22"/>
        </w:rPr>
      </w:pPr>
    </w:p>
    <w:p w14:paraId="3DD59A08" w14:textId="21014DA4" w:rsidR="008B47E8" w:rsidRPr="00CD1645" w:rsidRDefault="008B47E8" w:rsidP="00605768">
      <w:pPr>
        <w:autoSpaceDE w:val="0"/>
        <w:autoSpaceDN w:val="0"/>
        <w:adjustRightInd w:val="0"/>
        <w:spacing w:line="360" w:lineRule="auto"/>
        <w:rPr>
          <w:szCs w:val="22"/>
        </w:rPr>
      </w:pPr>
      <w:r w:rsidRPr="00CD1645">
        <w:rPr>
          <w:szCs w:val="22"/>
        </w:rPr>
        <w:t xml:space="preserve">Because the remaining shareholders of BCP anticipate cash-flow issues </w:t>
      </w:r>
      <w:r w:rsidR="00CD6E8F" w:rsidRPr="00CD1645">
        <w:rPr>
          <w:szCs w:val="22"/>
        </w:rPr>
        <w:t>because of</w:t>
      </w:r>
      <w:r w:rsidRPr="00CD1645">
        <w:rPr>
          <w:szCs w:val="22"/>
        </w:rPr>
        <w:t xml:space="preserve"> the buyout, they should consider negotiating immediately with </w:t>
      </w:r>
      <w:proofErr w:type="spellStart"/>
      <w:r w:rsidRPr="00CD1645">
        <w:rPr>
          <w:szCs w:val="22"/>
        </w:rPr>
        <w:t>Perron</w:t>
      </w:r>
      <w:proofErr w:type="spellEnd"/>
      <w:r w:rsidRPr="00CD1645">
        <w:rPr>
          <w:szCs w:val="22"/>
        </w:rPr>
        <w:t xml:space="preserve"> to try to avoid legal disputes.</w:t>
      </w:r>
    </w:p>
    <w:p w14:paraId="4682EB90" w14:textId="77777777" w:rsidR="008B47E8" w:rsidRPr="00CD1645" w:rsidRDefault="008B47E8" w:rsidP="00605768">
      <w:pPr>
        <w:autoSpaceDE w:val="0"/>
        <w:autoSpaceDN w:val="0"/>
        <w:adjustRightInd w:val="0"/>
        <w:spacing w:line="360" w:lineRule="auto"/>
        <w:rPr>
          <w:szCs w:val="22"/>
        </w:rPr>
      </w:pPr>
    </w:p>
    <w:p w14:paraId="2793D82B" w14:textId="77777777" w:rsidR="008B47E8" w:rsidRPr="00CD1645" w:rsidRDefault="008B47E8" w:rsidP="00605768">
      <w:pPr>
        <w:autoSpaceDE w:val="0"/>
        <w:autoSpaceDN w:val="0"/>
        <w:adjustRightInd w:val="0"/>
        <w:spacing w:line="360" w:lineRule="auto"/>
        <w:rPr>
          <w:szCs w:val="22"/>
        </w:rPr>
      </w:pPr>
      <w:r w:rsidRPr="00CD1645">
        <w:rPr>
          <w:szCs w:val="22"/>
        </w:rPr>
        <w:t xml:space="preserve">With respect to the risk that </w:t>
      </w:r>
      <w:proofErr w:type="spellStart"/>
      <w:r w:rsidRPr="00CD1645">
        <w:rPr>
          <w:szCs w:val="22"/>
        </w:rPr>
        <w:t>Perron</w:t>
      </w:r>
      <w:proofErr w:type="spellEnd"/>
      <w:r w:rsidRPr="00CD1645">
        <w:rPr>
          <w:szCs w:val="22"/>
        </w:rPr>
        <w:t xml:space="preserve"> has tried to influence the financial results by inflating sales and asset values, this type of situation may be avoided by requiring an audit of the financial results as part of the </w:t>
      </w:r>
      <w:r w:rsidR="00B4436F">
        <w:rPr>
          <w:szCs w:val="22"/>
        </w:rPr>
        <w:t>SSA</w:t>
      </w:r>
      <w:r w:rsidRPr="00CD1645">
        <w:rPr>
          <w:szCs w:val="22"/>
        </w:rPr>
        <w:t>, as well as requiring the results to be subject to an “adjustment clause” if there is evidence of manipulation.</w:t>
      </w:r>
    </w:p>
    <w:p w14:paraId="6DD8AFD4" w14:textId="77777777" w:rsidR="000C5A15" w:rsidRDefault="000C5A15">
      <w:pPr>
        <w:pStyle w:val="sectitle"/>
        <w:spacing w:line="360" w:lineRule="auto"/>
        <w:rPr>
          <w:b w:val="0"/>
          <w:bCs/>
          <w:sz w:val="22"/>
        </w:rPr>
      </w:pPr>
    </w:p>
    <w:p w14:paraId="2CDE396D" w14:textId="77777777" w:rsidR="000C5A15" w:rsidRDefault="000C5A15">
      <w:pPr>
        <w:pStyle w:val="sectitle"/>
        <w:spacing w:line="360" w:lineRule="auto"/>
        <w:rPr>
          <w:sz w:val="28"/>
        </w:rPr>
      </w:pPr>
      <w:r>
        <w:rPr>
          <w:sz w:val="28"/>
        </w:rPr>
        <w:t>Case 2-4</w:t>
      </w:r>
    </w:p>
    <w:p w14:paraId="644DC32B" w14:textId="77777777" w:rsidR="000C5A15" w:rsidRDefault="000C5A15">
      <w:pPr>
        <w:pStyle w:val="Style"/>
        <w:tabs>
          <w:tab w:val="left" w:pos="1260"/>
          <w:tab w:val="left" w:pos="7470"/>
        </w:tabs>
        <w:spacing w:line="360" w:lineRule="auto"/>
        <w:ind w:left="19" w:right="-43"/>
        <w:rPr>
          <w:sz w:val="22"/>
          <w:szCs w:val="20"/>
        </w:rPr>
      </w:pPr>
      <w:r>
        <w:rPr>
          <w:sz w:val="22"/>
          <w:szCs w:val="20"/>
        </w:rPr>
        <w:t xml:space="preserve">Memo to: </w:t>
      </w:r>
      <w:r>
        <w:rPr>
          <w:sz w:val="22"/>
          <w:szCs w:val="20"/>
        </w:rPr>
        <w:tab/>
        <w:t xml:space="preserve">Partner </w:t>
      </w:r>
    </w:p>
    <w:p w14:paraId="164527C8" w14:textId="77777777" w:rsidR="000C5A15" w:rsidRDefault="000C5A15">
      <w:pPr>
        <w:pStyle w:val="Style"/>
        <w:tabs>
          <w:tab w:val="left" w:pos="10"/>
          <w:tab w:val="left" w:pos="1066"/>
          <w:tab w:val="left" w:pos="1260"/>
          <w:tab w:val="left" w:pos="7470"/>
        </w:tabs>
        <w:spacing w:line="360" w:lineRule="auto"/>
        <w:ind w:right="-43"/>
        <w:rPr>
          <w:sz w:val="22"/>
          <w:szCs w:val="20"/>
        </w:rPr>
      </w:pPr>
      <w:r>
        <w:rPr>
          <w:sz w:val="22"/>
          <w:szCs w:val="20"/>
        </w:rPr>
        <w:tab/>
        <w:t xml:space="preserve">From: </w:t>
      </w:r>
      <w:r>
        <w:rPr>
          <w:sz w:val="22"/>
          <w:szCs w:val="20"/>
        </w:rPr>
        <w:tab/>
      </w:r>
      <w:r>
        <w:rPr>
          <w:sz w:val="22"/>
          <w:szCs w:val="20"/>
        </w:rPr>
        <w:tab/>
      </w:r>
      <w:r w:rsidR="00ED2742">
        <w:rPr>
          <w:sz w:val="22"/>
          <w:szCs w:val="20"/>
        </w:rPr>
        <w:t>CPA</w:t>
      </w:r>
      <w:r>
        <w:rPr>
          <w:sz w:val="22"/>
          <w:szCs w:val="20"/>
        </w:rPr>
        <w:t xml:space="preserve"> </w:t>
      </w:r>
    </w:p>
    <w:p w14:paraId="7613F15B" w14:textId="77777777" w:rsidR="000C5A15" w:rsidRDefault="000C5A15">
      <w:pPr>
        <w:pStyle w:val="Style"/>
        <w:tabs>
          <w:tab w:val="left" w:pos="1"/>
          <w:tab w:val="left" w:pos="1066"/>
          <w:tab w:val="left" w:pos="1260"/>
          <w:tab w:val="left" w:pos="7470"/>
        </w:tabs>
        <w:spacing w:line="360" w:lineRule="auto"/>
        <w:ind w:right="-43"/>
        <w:rPr>
          <w:sz w:val="22"/>
          <w:szCs w:val="20"/>
        </w:rPr>
      </w:pPr>
      <w:r>
        <w:rPr>
          <w:sz w:val="22"/>
          <w:szCs w:val="20"/>
        </w:rPr>
        <w:t xml:space="preserve">Subject: </w:t>
      </w:r>
      <w:r>
        <w:rPr>
          <w:sz w:val="22"/>
          <w:szCs w:val="20"/>
        </w:rPr>
        <w:tab/>
      </w:r>
      <w:r>
        <w:rPr>
          <w:sz w:val="22"/>
          <w:szCs w:val="20"/>
        </w:rPr>
        <w:tab/>
        <w:t xml:space="preserve">Going concern status of Canadian Computer Systems Limited (CCS) </w:t>
      </w:r>
    </w:p>
    <w:p w14:paraId="761F17C2" w14:textId="77777777" w:rsidR="000C5A15" w:rsidRDefault="000C5A15">
      <w:pPr>
        <w:pStyle w:val="Style"/>
        <w:tabs>
          <w:tab w:val="left" w:pos="1"/>
          <w:tab w:val="left" w:pos="1066"/>
          <w:tab w:val="left" w:pos="7470"/>
        </w:tabs>
        <w:ind w:right="-40"/>
        <w:rPr>
          <w:sz w:val="22"/>
          <w:szCs w:val="20"/>
        </w:rPr>
      </w:pPr>
    </w:p>
    <w:p w14:paraId="21DF564E" w14:textId="4A0C6166" w:rsidR="000C5A15" w:rsidRDefault="000C5A15" w:rsidP="00605768">
      <w:pPr>
        <w:pStyle w:val="Style"/>
        <w:tabs>
          <w:tab w:val="left" w:pos="1260"/>
          <w:tab w:val="left" w:pos="7470"/>
        </w:tabs>
        <w:spacing w:line="360" w:lineRule="auto"/>
        <w:ind w:left="14" w:right="-43"/>
        <w:rPr>
          <w:sz w:val="22"/>
          <w:szCs w:val="20"/>
        </w:rPr>
      </w:pPr>
      <w:r>
        <w:rPr>
          <w:sz w:val="22"/>
          <w:szCs w:val="20"/>
        </w:rPr>
        <w:t xml:space="preserve">There are several factors that suggest that CCS may not be a going concern. However, many are limited to the impact of the investment in Sandra Investments Limited (SIL) on the cash flows and financial statements of CCS. Subsequent events regarding SIL suggest that CCS may be able to continue operations. Our conclusion on the going concern status of CCS will have implications </w:t>
      </w:r>
      <w:r w:rsidR="00CD6E8F">
        <w:rPr>
          <w:sz w:val="22"/>
          <w:szCs w:val="20"/>
        </w:rPr>
        <w:t>regarding</w:t>
      </w:r>
      <w:r>
        <w:rPr>
          <w:sz w:val="22"/>
          <w:szCs w:val="20"/>
        </w:rPr>
        <w:t xml:space="preserve"> disclosure and the content of our audit report. </w:t>
      </w:r>
    </w:p>
    <w:p w14:paraId="0FFEA650" w14:textId="77777777" w:rsidR="000C5A15" w:rsidRDefault="000C5A15">
      <w:pPr>
        <w:pStyle w:val="Style"/>
        <w:tabs>
          <w:tab w:val="left" w:pos="7470"/>
        </w:tabs>
        <w:ind w:left="19" w:right="-40"/>
        <w:rPr>
          <w:sz w:val="22"/>
          <w:szCs w:val="20"/>
        </w:rPr>
      </w:pPr>
    </w:p>
    <w:p w14:paraId="373EF27A" w14:textId="47C59CA0" w:rsidR="000C5A15" w:rsidRDefault="000C5A15">
      <w:pPr>
        <w:pStyle w:val="Style"/>
        <w:tabs>
          <w:tab w:val="left" w:pos="7470"/>
        </w:tabs>
        <w:ind w:left="19" w:right="-40"/>
        <w:rPr>
          <w:b/>
          <w:bCs/>
          <w:sz w:val="22"/>
          <w:szCs w:val="19"/>
        </w:rPr>
      </w:pPr>
      <w:r>
        <w:rPr>
          <w:b/>
          <w:bCs/>
          <w:sz w:val="22"/>
          <w:szCs w:val="19"/>
        </w:rPr>
        <w:t xml:space="preserve">Analysis of going concern status </w:t>
      </w:r>
      <w:r w:rsidR="00C9128A">
        <w:rPr>
          <w:b/>
          <w:bCs/>
          <w:sz w:val="22"/>
          <w:szCs w:val="19"/>
        </w:rPr>
        <w:t>[IAS 1]</w:t>
      </w:r>
    </w:p>
    <w:p w14:paraId="04E8FAA1" w14:textId="77777777" w:rsidR="000C5A15" w:rsidRDefault="000C5A15">
      <w:pPr>
        <w:pStyle w:val="Style"/>
        <w:tabs>
          <w:tab w:val="left" w:pos="7470"/>
        </w:tabs>
        <w:ind w:left="19" w:right="-40"/>
        <w:rPr>
          <w:b/>
          <w:bCs/>
          <w:sz w:val="22"/>
          <w:szCs w:val="19"/>
        </w:rPr>
      </w:pPr>
    </w:p>
    <w:p w14:paraId="78E3B0D3" w14:textId="77777777" w:rsidR="000C5A15" w:rsidRDefault="000C5A15">
      <w:pPr>
        <w:pStyle w:val="Style"/>
        <w:tabs>
          <w:tab w:val="left" w:pos="7470"/>
        </w:tabs>
        <w:ind w:left="33" w:right="-40"/>
        <w:rPr>
          <w:b/>
          <w:bCs/>
          <w:sz w:val="22"/>
          <w:szCs w:val="19"/>
        </w:rPr>
      </w:pPr>
      <w:r>
        <w:rPr>
          <w:b/>
          <w:bCs/>
          <w:sz w:val="22"/>
          <w:szCs w:val="19"/>
        </w:rPr>
        <w:t xml:space="preserve">General considerations </w:t>
      </w:r>
    </w:p>
    <w:p w14:paraId="520393A6" w14:textId="77777777" w:rsidR="000C5A15" w:rsidRDefault="000C5A15">
      <w:pPr>
        <w:pStyle w:val="Style"/>
        <w:tabs>
          <w:tab w:val="left" w:pos="7470"/>
        </w:tabs>
        <w:ind w:left="52" w:right="-40"/>
        <w:jc w:val="both"/>
        <w:rPr>
          <w:sz w:val="22"/>
          <w:szCs w:val="19"/>
        </w:rPr>
      </w:pPr>
    </w:p>
    <w:p w14:paraId="6E443107" w14:textId="77777777" w:rsidR="000C5A15" w:rsidRDefault="000C5A15">
      <w:pPr>
        <w:pStyle w:val="Style"/>
        <w:tabs>
          <w:tab w:val="left" w:pos="1260"/>
          <w:tab w:val="left" w:pos="7470"/>
        </w:tabs>
        <w:spacing w:line="360" w:lineRule="auto"/>
        <w:ind w:left="19" w:right="-43"/>
        <w:rPr>
          <w:sz w:val="22"/>
          <w:szCs w:val="20"/>
        </w:rPr>
      </w:pPr>
      <w:r>
        <w:rPr>
          <w:sz w:val="22"/>
          <w:szCs w:val="20"/>
        </w:rPr>
        <w:t xml:space="preserve">Among other things, it will be important to consider the current environmental factors when </w:t>
      </w:r>
      <w:r>
        <w:rPr>
          <w:sz w:val="22"/>
          <w:szCs w:val="20"/>
        </w:rPr>
        <w:lastRenderedPageBreak/>
        <w:t xml:space="preserve">assessing the future of CCS. These include inflation projections, fluctuations in interest rates, US currency rates, economic recessions, competition in the industry, and inventory obsolescence. These factors may affect the prospects of CCS. </w:t>
      </w:r>
    </w:p>
    <w:p w14:paraId="4919BEB2" w14:textId="77777777" w:rsidR="000C5A15" w:rsidRDefault="000C5A15">
      <w:pPr>
        <w:pStyle w:val="Style"/>
        <w:tabs>
          <w:tab w:val="left" w:pos="7470"/>
        </w:tabs>
        <w:ind w:left="19" w:right="-40"/>
        <w:rPr>
          <w:b/>
          <w:bCs/>
          <w:sz w:val="22"/>
          <w:szCs w:val="19"/>
        </w:rPr>
      </w:pPr>
    </w:p>
    <w:p w14:paraId="7BB594E4" w14:textId="77777777" w:rsidR="000C5A15" w:rsidRDefault="000C5A15">
      <w:pPr>
        <w:pStyle w:val="Style"/>
        <w:tabs>
          <w:tab w:val="left" w:pos="7470"/>
        </w:tabs>
        <w:ind w:left="19" w:right="-40"/>
        <w:rPr>
          <w:b/>
          <w:bCs/>
          <w:sz w:val="22"/>
          <w:szCs w:val="19"/>
        </w:rPr>
      </w:pPr>
      <w:r>
        <w:rPr>
          <w:b/>
          <w:bCs/>
          <w:sz w:val="22"/>
          <w:szCs w:val="19"/>
        </w:rPr>
        <w:t xml:space="preserve">Impact of SIL on the financial results of CCS </w:t>
      </w:r>
    </w:p>
    <w:p w14:paraId="001DF40E" w14:textId="77777777" w:rsidR="000C5A15" w:rsidRDefault="000C5A15">
      <w:pPr>
        <w:pStyle w:val="Style"/>
        <w:tabs>
          <w:tab w:val="left" w:pos="7470"/>
        </w:tabs>
        <w:ind w:left="67" w:right="-40"/>
        <w:jc w:val="both"/>
        <w:rPr>
          <w:sz w:val="22"/>
          <w:szCs w:val="19"/>
        </w:rPr>
      </w:pPr>
    </w:p>
    <w:p w14:paraId="18286F11" w14:textId="58015135" w:rsidR="000C5A15" w:rsidRDefault="000C5A15">
      <w:pPr>
        <w:pStyle w:val="Style"/>
        <w:tabs>
          <w:tab w:val="left" w:pos="1260"/>
          <w:tab w:val="left" w:pos="7470"/>
        </w:tabs>
        <w:spacing w:line="360" w:lineRule="auto"/>
        <w:ind w:left="19" w:right="-43"/>
        <w:rPr>
          <w:sz w:val="22"/>
          <w:szCs w:val="20"/>
        </w:rPr>
      </w:pPr>
      <w:r>
        <w:rPr>
          <w:sz w:val="22"/>
          <w:szCs w:val="20"/>
        </w:rPr>
        <w:t xml:space="preserve">The poor financial results of CCS are for the most part a direct result of its accounting treatment for its investment in SIL. SIL was de-listed by a US stock exchange, because of perceived financial difficulties. </w:t>
      </w:r>
      <w:r w:rsidR="00CD6E8F">
        <w:rPr>
          <w:sz w:val="22"/>
          <w:szCs w:val="20"/>
        </w:rPr>
        <w:t>Because of</w:t>
      </w:r>
      <w:r>
        <w:rPr>
          <w:sz w:val="22"/>
          <w:szCs w:val="20"/>
        </w:rPr>
        <w:t xml:space="preserve"> SIL's continued losses, CCS decided to write off its investment in SIL. In addition, SIL liabilities that were guaranteed by CCS were also recorded in the accounts of CCS. The write-off and assumption of SIL's liabilities adversely affected CCS's income statement, while the increase in liabilities adversely affected CCS's working capital position. </w:t>
      </w:r>
    </w:p>
    <w:p w14:paraId="62399892" w14:textId="77777777" w:rsidR="000C5A15" w:rsidRDefault="000C5A15">
      <w:pPr>
        <w:pStyle w:val="Style"/>
        <w:tabs>
          <w:tab w:val="left" w:pos="7470"/>
        </w:tabs>
        <w:ind w:left="71" w:right="-40"/>
        <w:jc w:val="both"/>
        <w:rPr>
          <w:sz w:val="22"/>
          <w:szCs w:val="19"/>
        </w:rPr>
      </w:pPr>
    </w:p>
    <w:p w14:paraId="569F067D" w14:textId="77777777" w:rsidR="000C5A15" w:rsidRDefault="000C5A15">
      <w:pPr>
        <w:pStyle w:val="Style"/>
        <w:tabs>
          <w:tab w:val="left" w:pos="1260"/>
          <w:tab w:val="left" w:pos="7470"/>
        </w:tabs>
        <w:spacing w:line="360" w:lineRule="auto"/>
        <w:ind w:left="19" w:right="-43"/>
        <w:rPr>
          <w:sz w:val="22"/>
          <w:szCs w:val="20"/>
        </w:rPr>
      </w:pPr>
      <w:r>
        <w:rPr>
          <w:sz w:val="22"/>
          <w:szCs w:val="20"/>
        </w:rPr>
        <w:t xml:space="preserve">However, after CCS's year-end, SIL was able to raise US$40 million through a preferred share issue. SIL used the US$40 million to pay off the liabilities guaranteed by CCS. In addition, SIL was relisted by the stock exchange. These events do much to allay any concerns that CCS may not be a going concern. </w:t>
      </w:r>
    </w:p>
    <w:p w14:paraId="2DC8D994" w14:textId="77777777" w:rsidR="000C5A15" w:rsidRDefault="000C5A15">
      <w:pPr>
        <w:pStyle w:val="Style"/>
        <w:tabs>
          <w:tab w:val="left" w:pos="7470"/>
        </w:tabs>
        <w:ind w:left="71" w:right="-40"/>
        <w:jc w:val="both"/>
        <w:rPr>
          <w:i/>
          <w:iCs/>
          <w:sz w:val="22"/>
          <w:szCs w:val="19"/>
        </w:rPr>
      </w:pPr>
    </w:p>
    <w:p w14:paraId="0D4FD963" w14:textId="77777777" w:rsidR="000C5A15" w:rsidRDefault="000C5A15">
      <w:pPr>
        <w:pStyle w:val="Style"/>
        <w:tabs>
          <w:tab w:val="left" w:pos="7470"/>
        </w:tabs>
        <w:ind w:left="19" w:right="-40"/>
        <w:rPr>
          <w:b/>
          <w:bCs/>
          <w:sz w:val="22"/>
          <w:szCs w:val="19"/>
        </w:rPr>
      </w:pPr>
      <w:r>
        <w:rPr>
          <w:b/>
          <w:bCs/>
          <w:sz w:val="22"/>
          <w:szCs w:val="19"/>
        </w:rPr>
        <w:t xml:space="preserve">The cash flows of CCS </w:t>
      </w:r>
    </w:p>
    <w:p w14:paraId="4B535D8B" w14:textId="77777777" w:rsidR="000C5A15" w:rsidRDefault="000C5A15">
      <w:pPr>
        <w:pStyle w:val="Style"/>
        <w:tabs>
          <w:tab w:val="left" w:pos="7470"/>
        </w:tabs>
        <w:ind w:left="71" w:right="-40"/>
        <w:jc w:val="both"/>
        <w:rPr>
          <w:sz w:val="22"/>
          <w:szCs w:val="19"/>
        </w:rPr>
      </w:pPr>
    </w:p>
    <w:p w14:paraId="58386846" w14:textId="1399A657" w:rsidR="000C5A15" w:rsidRDefault="000C5A15">
      <w:pPr>
        <w:pStyle w:val="Style"/>
        <w:tabs>
          <w:tab w:val="left" w:pos="1260"/>
          <w:tab w:val="left" w:pos="7470"/>
        </w:tabs>
        <w:spacing w:line="360" w:lineRule="auto"/>
        <w:ind w:left="19" w:right="-43"/>
        <w:rPr>
          <w:sz w:val="22"/>
          <w:szCs w:val="20"/>
        </w:rPr>
      </w:pPr>
      <w:r>
        <w:rPr>
          <w:sz w:val="22"/>
          <w:szCs w:val="20"/>
        </w:rPr>
        <w:t xml:space="preserve">Over the past two years, CCS has incurred substantial operating losses. In Year 11, losses totaled $3.58 million (Year 10 - $5.88 million). However, net income after discontinued operations was $1.94 million in Year 11 and, more importantly, net cash outflows from operations were </w:t>
      </w:r>
      <w:r w:rsidRPr="00DB40E7">
        <w:rPr>
          <w:sz w:val="22"/>
          <w:szCs w:val="20"/>
        </w:rPr>
        <w:t>$1.18 million</w:t>
      </w:r>
      <w:r w:rsidR="00525661">
        <w:rPr>
          <w:sz w:val="22"/>
          <w:szCs w:val="20"/>
        </w:rPr>
        <w:t xml:space="preserve"> (</w:t>
      </w:r>
      <w:r w:rsidR="009B047C">
        <w:rPr>
          <w:sz w:val="22"/>
          <w:szCs w:val="20"/>
        </w:rPr>
        <w:t>3,580 net loss – 2,400 depreciation)</w:t>
      </w:r>
      <w:r>
        <w:rPr>
          <w:sz w:val="22"/>
          <w:szCs w:val="20"/>
        </w:rPr>
        <w:t>.</w:t>
      </w:r>
      <w:r w:rsidR="009B047C">
        <w:rPr>
          <w:sz w:val="22"/>
          <w:szCs w:val="20"/>
        </w:rPr>
        <w:t xml:space="preserve"> </w:t>
      </w:r>
      <w:r>
        <w:rPr>
          <w:sz w:val="22"/>
          <w:szCs w:val="20"/>
        </w:rPr>
        <w:t xml:space="preserve">Therefore, net cash outflows from operations are substantially less than reported operating losses. Cash flows from operations are an important consideration in deciding whether CCS is a going concern. </w:t>
      </w:r>
    </w:p>
    <w:p w14:paraId="070529EA" w14:textId="77777777" w:rsidR="000C5A15" w:rsidRDefault="000C5A15">
      <w:pPr>
        <w:pStyle w:val="Style"/>
        <w:tabs>
          <w:tab w:val="left" w:pos="1260"/>
          <w:tab w:val="left" w:pos="7470"/>
        </w:tabs>
        <w:spacing w:line="360" w:lineRule="auto"/>
        <w:ind w:left="19" w:right="-43"/>
        <w:rPr>
          <w:sz w:val="22"/>
          <w:szCs w:val="20"/>
        </w:rPr>
      </w:pPr>
    </w:p>
    <w:p w14:paraId="6C25995F" w14:textId="77777777" w:rsidR="000C5A15" w:rsidRDefault="000C5A15">
      <w:pPr>
        <w:pStyle w:val="Style"/>
        <w:tabs>
          <w:tab w:val="left" w:pos="1260"/>
          <w:tab w:val="left" w:pos="7470"/>
        </w:tabs>
        <w:spacing w:line="360" w:lineRule="auto"/>
        <w:ind w:left="19" w:right="-43"/>
        <w:rPr>
          <w:sz w:val="22"/>
          <w:szCs w:val="20"/>
        </w:rPr>
      </w:pPr>
      <w:r>
        <w:rPr>
          <w:sz w:val="22"/>
          <w:szCs w:val="20"/>
        </w:rPr>
        <w:t xml:space="preserve">The new equity issue being considered for the Year 12 fiscal year would help improve cash flows in the coming year, especially if any of the loans are called. </w:t>
      </w:r>
    </w:p>
    <w:p w14:paraId="7979C785" w14:textId="77777777" w:rsidR="000C5A15" w:rsidRDefault="000C5A15">
      <w:pPr>
        <w:pStyle w:val="Style"/>
        <w:tabs>
          <w:tab w:val="left" w:pos="7470"/>
        </w:tabs>
        <w:ind w:left="47" w:right="-40"/>
        <w:jc w:val="both"/>
        <w:rPr>
          <w:sz w:val="22"/>
          <w:szCs w:val="19"/>
        </w:rPr>
      </w:pPr>
    </w:p>
    <w:p w14:paraId="4FE83CD1" w14:textId="77777777" w:rsidR="000C5A15" w:rsidRDefault="000C5A15">
      <w:pPr>
        <w:pStyle w:val="Style"/>
        <w:tabs>
          <w:tab w:val="left" w:pos="1260"/>
          <w:tab w:val="left" w:pos="7470"/>
        </w:tabs>
        <w:spacing w:line="360" w:lineRule="auto"/>
        <w:ind w:left="19" w:right="-43"/>
        <w:rPr>
          <w:sz w:val="22"/>
          <w:szCs w:val="20"/>
        </w:rPr>
      </w:pPr>
      <w:r>
        <w:rPr>
          <w:sz w:val="22"/>
          <w:szCs w:val="20"/>
        </w:rPr>
        <w:t xml:space="preserve">The management of CCS has partially lost control over the company's cash flows. Currently, the bank has full control over the cash flows of CCS, as it collects cash receipts and releases funds based on operating budgets. This practice is an indication that CCS is having difficulty in obtaining financing for its operations. On the other hand, interest rates charged are at 1% over prime, suggesting that the bank believes the security for the loan (accounts receivable and the floating charge debenture on all assets) is adequate. In any case, the bank's control over cash flows does ensure that adequate cash flows for operations will be maintained through these </w:t>
      </w:r>
      <w:r>
        <w:rPr>
          <w:sz w:val="22"/>
          <w:szCs w:val="20"/>
        </w:rPr>
        <w:lastRenderedPageBreak/>
        <w:t xml:space="preserve">demand loans. </w:t>
      </w:r>
    </w:p>
    <w:p w14:paraId="1B71EF60" w14:textId="77777777" w:rsidR="000C5A15" w:rsidRDefault="000C5A15">
      <w:pPr>
        <w:pStyle w:val="Style"/>
        <w:tabs>
          <w:tab w:val="left" w:pos="7470"/>
        </w:tabs>
        <w:ind w:left="19" w:right="-40"/>
        <w:rPr>
          <w:b/>
          <w:bCs/>
          <w:sz w:val="22"/>
          <w:szCs w:val="19"/>
        </w:rPr>
      </w:pPr>
    </w:p>
    <w:p w14:paraId="7CF8FA5B" w14:textId="77777777" w:rsidR="000C5A15" w:rsidRDefault="000C5A15">
      <w:pPr>
        <w:pStyle w:val="Style"/>
        <w:tabs>
          <w:tab w:val="left" w:pos="7470"/>
        </w:tabs>
        <w:ind w:left="19" w:right="-40"/>
        <w:rPr>
          <w:b/>
          <w:bCs/>
          <w:sz w:val="22"/>
          <w:szCs w:val="19"/>
        </w:rPr>
      </w:pPr>
      <w:r>
        <w:rPr>
          <w:b/>
          <w:bCs/>
          <w:sz w:val="22"/>
          <w:szCs w:val="19"/>
        </w:rPr>
        <w:t xml:space="preserve">Assessment of the balance sheet of CCS </w:t>
      </w:r>
    </w:p>
    <w:p w14:paraId="76A97602" w14:textId="77777777" w:rsidR="000C5A15" w:rsidRDefault="000C5A15">
      <w:pPr>
        <w:pStyle w:val="Style"/>
        <w:tabs>
          <w:tab w:val="left" w:pos="7470"/>
        </w:tabs>
        <w:ind w:left="52" w:right="-40"/>
        <w:jc w:val="both"/>
        <w:rPr>
          <w:sz w:val="22"/>
          <w:szCs w:val="19"/>
        </w:rPr>
      </w:pPr>
    </w:p>
    <w:p w14:paraId="5E211BCB" w14:textId="77777777" w:rsidR="000C5A15" w:rsidRDefault="000C5A15">
      <w:pPr>
        <w:pStyle w:val="Style"/>
        <w:tabs>
          <w:tab w:val="left" w:pos="1260"/>
          <w:tab w:val="left" w:pos="7470"/>
        </w:tabs>
        <w:spacing w:line="360" w:lineRule="auto"/>
        <w:ind w:left="19" w:right="-43"/>
        <w:rPr>
          <w:sz w:val="22"/>
          <w:szCs w:val="20"/>
        </w:rPr>
      </w:pPr>
      <w:r>
        <w:rPr>
          <w:sz w:val="22"/>
          <w:szCs w:val="20"/>
        </w:rPr>
        <w:t xml:space="preserve">For the year ended September 30, Year 11, CCS has a negative shareholders' equity balance of $74.6 million (Year 10 - $76.7 million). However, this deficit was created largely by the write-off of the SIL loan guarantee of $55.42 million in Year 10. In Year 11, a further $2.83 million in interest charges was expensed. Without these expenses, shareholders' equity would have a deficit balance of only $16.35 million. </w:t>
      </w:r>
    </w:p>
    <w:p w14:paraId="37341855" w14:textId="77777777" w:rsidR="000C5A15" w:rsidRDefault="000C5A15">
      <w:pPr>
        <w:pStyle w:val="Style"/>
        <w:tabs>
          <w:tab w:val="left" w:pos="1260"/>
          <w:tab w:val="left" w:pos="7470"/>
        </w:tabs>
        <w:spacing w:line="360" w:lineRule="auto"/>
        <w:ind w:left="19" w:right="-43"/>
        <w:rPr>
          <w:sz w:val="22"/>
          <w:szCs w:val="20"/>
        </w:rPr>
      </w:pPr>
    </w:p>
    <w:p w14:paraId="649649B2" w14:textId="77777777" w:rsidR="000C5A15" w:rsidRDefault="000C5A15">
      <w:pPr>
        <w:pStyle w:val="Style"/>
        <w:tabs>
          <w:tab w:val="left" w:pos="1260"/>
          <w:tab w:val="left" w:pos="7470"/>
        </w:tabs>
        <w:spacing w:line="360" w:lineRule="auto"/>
        <w:ind w:left="19" w:right="-43"/>
        <w:rPr>
          <w:sz w:val="22"/>
          <w:szCs w:val="20"/>
        </w:rPr>
      </w:pPr>
      <w:r>
        <w:rPr>
          <w:sz w:val="22"/>
          <w:szCs w:val="20"/>
        </w:rPr>
        <w:t xml:space="preserve">In hindsight, the write-offs were not required. The success of SIL's preferred share issue does suggest that investors have confidence in the company and, more importantly, CCS no longer has any obligation for the loan, since it has now been paid off. </w:t>
      </w:r>
    </w:p>
    <w:p w14:paraId="7496232D" w14:textId="77777777" w:rsidR="000C5A15" w:rsidRDefault="000C5A15">
      <w:pPr>
        <w:pStyle w:val="Style"/>
        <w:tabs>
          <w:tab w:val="left" w:pos="1260"/>
          <w:tab w:val="left" w:pos="7470"/>
        </w:tabs>
        <w:spacing w:line="360" w:lineRule="auto"/>
        <w:ind w:left="19" w:right="-43"/>
        <w:rPr>
          <w:sz w:val="22"/>
          <w:szCs w:val="20"/>
        </w:rPr>
      </w:pPr>
    </w:p>
    <w:p w14:paraId="3ED07CAB" w14:textId="77777777" w:rsidR="000C5A15" w:rsidRDefault="000C5A15">
      <w:pPr>
        <w:pStyle w:val="Style"/>
        <w:tabs>
          <w:tab w:val="left" w:pos="1260"/>
          <w:tab w:val="left" w:pos="7470"/>
        </w:tabs>
        <w:spacing w:line="360" w:lineRule="auto"/>
        <w:ind w:left="19" w:right="-43"/>
        <w:rPr>
          <w:sz w:val="22"/>
        </w:rPr>
      </w:pPr>
      <w:r>
        <w:rPr>
          <w:sz w:val="22"/>
          <w:szCs w:val="20"/>
        </w:rPr>
        <w:t>IAS 36 requires that an entity shall assess at the end of each reporting period whether there is any indication that an impairment loss recognized in prior periods for an asset other than goodwill may</w:t>
      </w:r>
      <w:r>
        <w:rPr>
          <w:sz w:val="22"/>
        </w:rPr>
        <w:t xml:space="preserve"> no longer exist or may have decreased. If any such indication exists, the entity shall estimate the recoverable amount of that asset.  An impairment loss recognized in prior periods for an investment in an associate shall be reversed if, and only if, there has been a change in the estimates used to determine the asset's recoverable amount since the last impairment loss was recognized. If this is the case, the carrying amount of the asset shall be increased to its recoverable amount. That increase is a reversal of an impairment loss.</w:t>
      </w:r>
    </w:p>
    <w:p w14:paraId="5F4B87C2" w14:textId="77777777" w:rsidR="000C5A15" w:rsidRDefault="000C5A15">
      <w:pPr>
        <w:pStyle w:val="ifrsparagraphbold"/>
        <w:tabs>
          <w:tab w:val="left" w:pos="7470"/>
        </w:tabs>
        <w:spacing w:before="0" w:beforeAutospacing="0" w:after="0" w:afterAutospacing="0"/>
        <w:ind w:left="52" w:right="-40"/>
        <w:rPr>
          <w:rFonts w:ascii="Arial" w:hAnsi="Arial" w:cs="Arial"/>
          <w:sz w:val="22"/>
        </w:rPr>
      </w:pPr>
    </w:p>
    <w:p w14:paraId="6FA3FCEF" w14:textId="77777777" w:rsidR="000C5A15" w:rsidRDefault="000C5A15">
      <w:pPr>
        <w:pStyle w:val="Style"/>
        <w:tabs>
          <w:tab w:val="left" w:pos="1260"/>
          <w:tab w:val="left" w:pos="7470"/>
        </w:tabs>
        <w:spacing w:line="360" w:lineRule="auto"/>
        <w:ind w:left="19" w:right="-43"/>
        <w:rPr>
          <w:sz w:val="22"/>
          <w:szCs w:val="20"/>
        </w:rPr>
      </w:pPr>
      <w:r>
        <w:rPr>
          <w:sz w:val="22"/>
          <w:szCs w:val="20"/>
        </w:rPr>
        <w:t>The increased carrying amount of the investment attributable to a reversal of an impairment loss shall not exceed the carrying amount that would have been determined had no impairment loss been recognized for the asset in prior years. The reversal of the impairment loss for the investment is recognized immediately in net income.</w:t>
      </w:r>
    </w:p>
    <w:p w14:paraId="012B4667" w14:textId="77777777" w:rsidR="000C5A15" w:rsidRDefault="000C5A15">
      <w:pPr>
        <w:pStyle w:val="Style"/>
        <w:tabs>
          <w:tab w:val="left" w:pos="1260"/>
          <w:tab w:val="left" w:pos="7470"/>
        </w:tabs>
        <w:spacing w:line="360" w:lineRule="auto"/>
        <w:ind w:left="19" w:right="-43"/>
        <w:rPr>
          <w:sz w:val="22"/>
          <w:szCs w:val="20"/>
        </w:rPr>
      </w:pPr>
    </w:p>
    <w:p w14:paraId="74388E58" w14:textId="77777777" w:rsidR="000C5A15" w:rsidRDefault="000C5A15">
      <w:pPr>
        <w:pStyle w:val="Style"/>
        <w:tabs>
          <w:tab w:val="left" w:pos="1260"/>
          <w:tab w:val="left" w:pos="7470"/>
        </w:tabs>
        <w:spacing w:line="360" w:lineRule="auto"/>
        <w:ind w:left="19" w:right="-43"/>
        <w:rPr>
          <w:sz w:val="22"/>
          <w:szCs w:val="20"/>
        </w:rPr>
      </w:pPr>
      <w:r>
        <w:rPr>
          <w:sz w:val="22"/>
          <w:szCs w:val="20"/>
        </w:rPr>
        <w:t xml:space="preserve">CCS's working capital deficiency of $83.71 million (Year 10 - $92.27 million) also points to a going concern problem. However, after the liabilities are reduced by the SIL loan and related interest accrued, the deficiency shrinks to $22.2 million (Year 10 - $26.37 million). A comparison of Year 10 to Year 11 results suggests that the working capital position of CCS is improving. </w:t>
      </w:r>
    </w:p>
    <w:p w14:paraId="38B9B743" w14:textId="77777777" w:rsidR="000C5A15" w:rsidRDefault="000C5A15">
      <w:pPr>
        <w:pStyle w:val="Style"/>
        <w:tabs>
          <w:tab w:val="left" w:pos="1260"/>
          <w:tab w:val="left" w:pos="7470"/>
        </w:tabs>
        <w:spacing w:line="360" w:lineRule="auto"/>
        <w:ind w:left="19" w:right="-43"/>
        <w:rPr>
          <w:sz w:val="22"/>
          <w:szCs w:val="20"/>
        </w:rPr>
      </w:pPr>
    </w:p>
    <w:p w14:paraId="47B85CEE" w14:textId="77777777" w:rsidR="000C5A15" w:rsidRDefault="000C5A15">
      <w:pPr>
        <w:pStyle w:val="Style"/>
        <w:tabs>
          <w:tab w:val="left" w:pos="1260"/>
          <w:tab w:val="left" w:pos="7470"/>
        </w:tabs>
        <w:spacing w:line="360" w:lineRule="auto"/>
        <w:ind w:left="19" w:right="-43"/>
        <w:rPr>
          <w:sz w:val="22"/>
          <w:szCs w:val="20"/>
        </w:rPr>
      </w:pPr>
      <w:r>
        <w:rPr>
          <w:sz w:val="22"/>
          <w:szCs w:val="20"/>
        </w:rPr>
        <w:t xml:space="preserve">The mortgages payable balance of $21.6 million could also reduce the working capital deficiency. This balance had been reclassified as a current liability because of the failure of CCS to comply with debt service requirements and operating covenants. If the mortgage holder </w:t>
      </w:r>
      <w:r>
        <w:rPr>
          <w:sz w:val="22"/>
          <w:szCs w:val="20"/>
        </w:rPr>
        <w:lastRenderedPageBreak/>
        <w:t xml:space="preserve">agrees to not demand payment of the mortgage and to put the mortgage loan back in good standing, then the amount should be classified as a long-term liability. The violation of the covenants could be the result of the method that was used to account for losses in SIL. </w:t>
      </w:r>
    </w:p>
    <w:p w14:paraId="06D1FD44" w14:textId="77777777" w:rsidR="000C5A15" w:rsidRDefault="000C5A15">
      <w:pPr>
        <w:pStyle w:val="Style"/>
        <w:tabs>
          <w:tab w:val="left" w:pos="7470"/>
        </w:tabs>
        <w:ind w:left="52" w:right="-40"/>
        <w:jc w:val="both"/>
        <w:rPr>
          <w:sz w:val="22"/>
          <w:szCs w:val="19"/>
        </w:rPr>
      </w:pPr>
    </w:p>
    <w:p w14:paraId="40EDD545" w14:textId="77777777" w:rsidR="000C5A15" w:rsidRDefault="000C5A15">
      <w:pPr>
        <w:pStyle w:val="Style"/>
        <w:tabs>
          <w:tab w:val="left" w:pos="1260"/>
          <w:tab w:val="left" w:pos="7470"/>
        </w:tabs>
        <w:spacing w:line="360" w:lineRule="auto"/>
        <w:ind w:left="19" w:right="-43"/>
        <w:rPr>
          <w:sz w:val="22"/>
          <w:szCs w:val="20"/>
        </w:rPr>
      </w:pPr>
      <w:r>
        <w:rPr>
          <w:sz w:val="22"/>
          <w:szCs w:val="20"/>
        </w:rPr>
        <w:t xml:space="preserve">After all these deductions are made, the working capital deficiency in Year 11 would then be just $600,000 (Year 10 - $4.77 million). </w:t>
      </w:r>
    </w:p>
    <w:p w14:paraId="7F1BA169" w14:textId="77777777" w:rsidR="000C5A15" w:rsidRDefault="000C5A15">
      <w:pPr>
        <w:pStyle w:val="Style"/>
        <w:tabs>
          <w:tab w:val="left" w:pos="1260"/>
          <w:tab w:val="left" w:pos="7470"/>
        </w:tabs>
        <w:spacing w:line="360" w:lineRule="auto"/>
        <w:ind w:left="19" w:right="-43"/>
        <w:rPr>
          <w:sz w:val="22"/>
          <w:szCs w:val="20"/>
        </w:rPr>
      </w:pPr>
    </w:p>
    <w:p w14:paraId="620C482E" w14:textId="77777777" w:rsidR="000C5A15" w:rsidRDefault="000C5A15">
      <w:pPr>
        <w:pStyle w:val="Style"/>
        <w:tabs>
          <w:tab w:val="left" w:pos="1260"/>
          <w:tab w:val="left" w:pos="7470"/>
        </w:tabs>
        <w:spacing w:line="360" w:lineRule="auto"/>
        <w:ind w:left="19" w:right="-43"/>
        <w:rPr>
          <w:sz w:val="22"/>
          <w:szCs w:val="20"/>
        </w:rPr>
      </w:pPr>
      <w:r>
        <w:rPr>
          <w:sz w:val="22"/>
          <w:szCs w:val="20"/>
        </w:rPr>
        <w:t xml:space="preserve">The growing accounts payable of CCS ($400,000) may indicate an inability on CCS's part to pay its creditors on time. The $160,000 proceeds from the common shares issued during the year were used to satisfy liabilities owing to the company's directors and officers. </w:t>
      </w:r>
    </w:p>
    <w:p w14:paraId="0C3A037A" w14:textId="77777777" w:rsidR="000C5A15" w:rsidRDefault="000C5A15">
      <w:pPr>
        <w:pStyle w:val="Style"/>
        <w:tabs>
          <w:tab w:val="left" w:pos="1260"/>
          <w:tab w:val="left" w:pos="7470"/>
        </w:tabs>
        <w:spacing w:line="360" w:lineRule="auto"/>
        <w:ind w:left="19" w:right="-43"/>
        <w:rPr>
          <w:sz w:val="22"/>
          <w:szCs w:val="20"/>
        </w:rPr>
      </w:pPr>
    </w:p>
    <w:p w14:paraId="28A40EFA" w14:textId="77777777" w:rsidR="000C5A15" w:rsidRDefault="000C5A15">
      <w:pPr>
        <w:pStyle w:val="Style"/>
        <w:tabs>
          <w:tab w:val="left" w:pos="1260"/>
          <w:tab w:val="left" w:pos="7470"/>
        </w:tabs>
        <w:spacing w:line="360" w:lineRule="auto"/>
        <w:ind w:left="19" w:right="-43"/>
        <w:rPr>
          <w:sz w:val="22"/>
          <w:szCs w:val="20"/>
        </w:rPr>
      </w:pPr>
      <w:r>
        <w:rPr>
          <w:sz w:val="22"/>
          <w:szCs w:val="20"/>
        </w:rPr>
        <w:t xml:space="preserve">Management intends to sell property that is carried on the balance sheet at $1.85 million. The proceeds from this sale could help improve cash flows and may also indicate that management is trying to rid CCS of unprofitable and inefficient assets. </w:t>
      </w:r>
    </w:p>
    <w:p w14:paraId="38DF5461" w14:textId="77777777" w:rsidR="000C5A15" w:rsidRDefault="000C5A15">
      <w:pPr>
        <w:pStyle w:val="Style"/>
        <w:tabs>
          <w:tab w:val="left" w:pos="1260"/>
          <w:tab w:val="left" w:pos="7470"/>
        </w:tabs>
        <w:spacing w:line="360" w:lineRule="auto"/>
        <w:ind w:left="19" w:right="-43"/>
        <w:rPr>
          <w:sz w:val="22"/>
          <w:szCs w:val="20"/>
        </w:rPr>
      </w:pPr>
    </w:p>
    <w:p w14:paraId="6AB4D29F" w14:textId="09A6D61C" w:rsidR="000C5A15" w:rsidRDefault="000C5A15">
      <w:pPr>
        <w:pStyle w:val="Style"/>
        <w:tabs>
          <w:tab w:val="left" w:pos="1260"/>
          <w:tab w:val="left" w:pos="7470"/>
        </w:tabs>
        <w:spacing w:line="360" w:lineRule="auto"/>
        <w:ind w:left="19" w:right="-43"/>
        <w:rPr>
          <w:sz w:val="22"/>
          <w:szCs w:val="20"/>
        </w:rPr>
      </w:pPr>
      <w:r>
        <w:rPr>
          <w:sz w:val="22"/>
          <w:szCs w:val="20"/>
        </w:rPr>
        <w:t xml:space="preserve">In addition, no dividends have been paid on the common shares or the preferred shares in the last two years. The non-payment of dividends is probably </w:t>
      </w:r>
      <w:r w:rsidR="00CD6E8F">
        <w:rPr>
          <w:sz w:val="22"/>
          <w:szCs w:val="20"/>
        </w:rPr>
        <w:t>because</w:t>
      </w:r>
      <w:r>
        <w:rPr>
          <w:sz w:val="22"/>
          <w:szCs w:val="20"/>
        </w:rPr>
        <w:t xml:space="preserve"> CCS is not permitted to pay dividends without the bank's approval. </w:t>
      </w:r>
    </w:p>
    <w:p w14:paraId="3600FF3F" w14:textId="77777777" w:rsidR="000C5A15" w:rsidRDefault="000C5A15">
      <w:pPr>
        <w:pStyle w:val="Style"/>
        <w:tabs>
          <w:tab w:val="left" w:pos="1260"/>
          <w:tab w:val="left" w:pos="7470"/>
        </w:tabs>
        <w:spacing w:line="360" w:lineRule="auto"/>
        <w:ind w:left="19" w:right="-43"/>
        <w:rPr>
          <w:sz w:val="22"/>
          <w:szCs w:val="20"/>
        </w:rPr>
      </w:pPr>
    </w:p>
    <w:p w14:paraId="5F4CD36D" w14:textId="619E2773" w:rsidR="000C5A15" w:rsidRDefault="000C5A15">
      <w:pPr>
        <w:pStyle w:val="Style"/>
        <w:tabs>
          <w:tab w:val="left" w:pos="1260"/>
          <w:tab w:val="left" w:pos="7470"/>
        </w:tabs>
        <w:spacing w:line="360" w:lineRule="auto"/>
        <w:ind w:left="19" w:right="-43"/>
        <w:rPr>
          <w:sz w:val="22"/>
          <w:szCs w:val="20"/>
        </w:rPr>
      </w:pPr>
      <w:r>
        <w:rPr>
          <w:sz w:val="22"/>
          <w:szCs w:val="20"/>
        </w:rPr>
        <w:t xml:space="preserve">Another factor that should be considered in the going concern analysis is CCS's long-term loan of $15 million, which has been in default since September 30, Year 11. This loan should be classified as a current liability unless the lender formally agrees to forgive the violation and not call the loan. In addition, any long-term debt that is payable on demand should be classified as a current liability since it can be called at any time. To avoid the classification as current liabilities, the lenders must formally agree to change the terms of the loans so that the loans are not callable on demand. The reclassification of any loans from long term to current will make the working capital situation worse and could negatively affect the CCS’s ability to continue as a going concern. </w:t>
      </w:r>
      <w:r w:rsidR="00C9128A">
        <w:rPr>
          <w:sz w:val="22"/>
          <w:szCs w:val="20"/>
        </w:rPr>
        <w:t>[IAS 1.74]</w:t>
      </w:r>
    </w:p>
    <w:p w14:paraId="2157D7A3" w14:textId="77777777" w:rsidR="000C5A15" w:rsidRDefault="000C5A15">
      <w:pPr>
        <w:pStyle w:val="Style"/>
        <w:tabs>
          <w:tab w:val="left" w:pos="7470"/>
        </w:tabs>
        <w:ind w:left="19" w:right="-40"/>
        <w:rPr>
          <w:b/>
          <w:bCs/>
          <w:sz w:val="22"/>
          <w:szCs w:val="19"/>
        </w:rPr>
      </w:pPr>
    </w:p>
    <w:p w14:paraId="41F8564A" w14:textId="77777777" w:rsidR="000C5A15" w:rsidRDefault="000C5A15">
      <w:pPr>
        <w:pStyle w:val="Style"/>
        <w:tabs>
          <w:tab w:val="left" w:pos="7470"/>
        </w:tabs>
        <w:ind w:right="-40"/>
        <w:rPr>
          <w:b/>
          <w:bCs/>
          <w:sz w:val="22"/>
          <w:szCs w:val="19"/>
        </w:rPr>
      </w:pPr>
      <w:r>
        <w:rPr>
          <w:b/>
          <w:bCs/>
          <w:sz w:val="22"/>
          <w:szCs w:val="19"/>
        </w:rPr>
        <w:t xml:space="preserve">Assessment of income statement </w:t>
      </w:r>
    </w:p>
    <w:p w14:paraId="6F13390F" w14:textId="77777777" w:rsidR="000C5A15" w:rsidRDefault="000C5A15">
      <w:pPr>
        <w:pStyle w:val="Style"/>
        <w:tabs>
          <w:tab w:val="left" w:pos="7470"/>
        </w:tabs>
        <w:ind w:left="28" w:right="-40"/>
        <w:jc w:val="both"/>
        <w:rPr>
          <w:sz w:val="22"/>
          <w:szCs w:val="19"/>
        </w:rPr>
      </w:pPr>
    </w:p>
    <w:p w14:paraId="4F80EF08" w14:textId="77777777" w:rsidR="000C5A15" w:rsidRDefault="000C5A15">
      <w:pPr>
        <w:pStyle w:val="Style"/>
        <w:tabs>
          <w:tab w:val="left" w:pos="1260"/>
          <w:tab w:val="left" w:pos="7470"/>
        </w:tabs>
        <w:spacing w:line="360" w:lineRule="auto"/>
        <w:ind w:left="19" w:right="-43"/>
        <w:rPr>
          <w:sz w:val="22"/>
          <w:szCs w:val="20"/>
        </w:rPr>
      </w:pPr>
      <w:r>
        <w:rPr>
          <w:sz w:val="22"/>
          <w:szCs w:val="20"/>
        </w:rPr>
        <w:t xml:space="preserve">There are signs that the company is controlling its costs. Operating expenses have decreased by 32% in Year 11 from the Year 10 amounts. In addition, it appears that CCS is discontinuing certain operations that had been contributing to its losses in prior years; these operations may also have adversely affected cash flows. </w:t>
      </w:r>
    </w:p>
    <w:p w14:paraId="205EE60B" w14:textId="77777777" w:rsidR="000C5A15" w:rsidRDefault="000C5A15">
      <w:pPr>
        <w:pStyle w:val="Style"/>
        <w:tabs>
          <w:tab w:val="left" w:pos="1260"/>
          <w:tab w:val="left" w:pos="7470"/>
        </w:tabs>
        <w:spacing w:line="360" w:lineRule="auto"/>
        <w:ind w:left="19" w:right="-43"/>
        <w:rPr>
          <w:sz w:val="22"/>
          <w:szCs w:val="20"/>
        </w:rPr>
      </w:pPr>
    </w:p>
    <w:p w14:paraId="73ABE931" w14:textId="77777777" w:rsidR="000C5A15" w:rsidRDefault="000C5A15">
      <w:pPr>
        <w:pStyle w:val="Style"/>
        <w:tabs>
          <w:tab w:val="left" w:pos="1260"/>
          <w:tab w:val="left" w:pos="7470"/>
        </w:tabs>
        <w:spacing w:line="360" w:lineRule="auto"/>
        <w:ind w:left="19" w:right="-43"/>
        <w:rPr>
          <w:sz w:val="22"/>
          <w:szCs w:val="20"/>
        </w:rPr>
      </w:pPr>
      <w:r>
        <w:rPr>
          <w:sz w:val="22"/>
          <w:szCs w:val="20"/>
        </w:rPr>
        <w:lastRenderedPageBreak/>
        <w:t xml:space="preserve">Sales fell 35% in Year 11 compared to Year 10. In addition, there is a large increase in CCS's accounts receivable balance from Year 10, which may indicate a problem with collections. </w:t>
      </w:r>
    </w:p>
    <w:p w14:paraId="251DFBA8" w14:textId="77777777" w:rsidR="000C5A15" w:rsidRDefault="000C5A15">
      <w:pPr>
        <w:pStyle w:val="Style"/>
        <w:tabs>
          <w:tab w:val="left" w:pos="7470"/>
        </w:tabs>
        <w:ind w:left="28" w:right="-40"/>
        <w:rPr>
          <w:sz w:val="22"/>
          <w:szCs w:val="19"/>
        </w:rPr>
      </w:pPr>
    </w:p>
    <w:p w14:paraId="0A4C2371" w14:textId="77777777" w:rsidR="000C5A15" w:rsidRDefault="000C5A15">
      <w:pPr>
        <w:pStyle w:val="Style"/>
        <w:tabs>
          <w:tab w:val="left" w:pos="1260"/>
          <w:tab w:val="left" w:pos="7470"/>
        </w:tabs>
        <w:spacing w:line="360" w:lineRule="auto"/>
        <w:ind w:left="19" w:right="-43"/>
        <w:rPr>
          <w:sz w:val="22"/>
          <w:szCs w:val="20"/>
        </w:rPr>
      </w:pPr>
      <w:r>
        <w:rPr>
          <w:sz w:val="22"/>
          <w:szCs w:val="20"/>
        </w:rPr>
        <w:t xml:space="preserve">CCS has completed a new software development program that may help sales in the future. The actual impact of this new product on cash flows should be determined. </w:t>
      </w:r>
    </w:p>
    <w:p w14:paraId="25F85D80" w14:textId="77777777" w:rsidR="000C5A15" w:rsidRDefault="000C5A15">
      <w:pPr>
        <w:pStyle w:val="Style"/>
        <w:tabs>
          <w:tab w:val="left" w:pos="1260"/>
          <w:tab w:val="left" w:pos="7470"/>
        </w:tabs>
        <w:spacing w:line="360" w:lineRule="auto"/>
        <w:ind w:left="19" w:right="-43"/>
        <w:rPr>
          <w:sz w:val="22"/>
          <w:szCs w:val="20"/>
        </w:rPr>
      </w:pPr>
    </w:p>
    <w:p w14:paraId="4427BADC" w14:textId="77777777" w:rsidR="000C5A15" w:rsidRDefault="000C5A15">
      <w:pPr>
        <w:pStyle w:val="Style"/>
        <w:tabs>
          <w:tab w:val="left" w:pos="1260"/>
          <w:tab w:val="left" w:pos="7470"/>
        </w:tabs>
        <w:spacing w:line="360" w:lineRule="auto"/>
        <w:ind w:left="19" w:right="-43"/>
        <w:rPr>
          <w:sz w:val="22"/>
          <w:szCs w:val="20"/>
        </w:rPr>
      </w:pPr>
      <w:r>
        <w:rPr>
          <w:sz w:val="22"/>
          <w:szCs w:val="20"/>
        </w:rPr>
        <w:t>CCS may be able to borrow funds using its plant assets as collateral. These assets may have a much higher market value than those reflected on the balance sheet. There are also other bases of measurement that could be used to value the assets, such as replacement cost or fair value. These measurements provide a better reflection of the underlying value of the assets.</w:t>
      </w:r>
    </w:p>
    <w:p w14:paraId="43386F13" w14:textId="77777777" w:rsidR="000C5A15" w:rsidRDefault="000C5A15">
      <w:pPr>
        <w:pStyle w:val="Style"/>
        <w:tabs>
          <w:tab w:val="left" w:pos="1260"/>
          <w:tab w:val="left" w:pos="7470"/>
        </w:tabs>
        <w:spacing w:line="360" w:lineRule="auto"/>
        <w:ind w:left="19" w:right="-43"/>
        <w:rPr>
          <w:sz w:val="22"/>
          <w:szCs w:val="20"/>
        </w:rPr>
      </w:pPr>
      <w:r>
        <w:rPr>
          <w:sz w:val="22"/>
          <w:szCs w:val="20"/>
        </w:rPr>
        <w:t xml:space="preserve"> </w:t>
      </w:r>
    </w:p>
    <w:p w14:paraId="670A0DFB" w14:textId="77777777" w:rsidR="000C5A15" w:rsidRDefault="000C5A15">
      <w:pPr>
        <w:pStyle w:val="Style"/>
        <w:tabs>
          <w:tab w:val="left" w:pos="1260"/>
          <w:tab w:val="left" w:pos="7470"/>
        </w:tabs>
        <w:spacing w:line="360" w:lineRule="auto"/>
        <w:ind w:left="19" w:right="-43"/>
        <w:rPr>
          <w:sz w:val="22"/>
          <w:szCs w:val="20"/>
        </w:rPr>
      </w:pPr>
      <w:r>
        <w:rPr>
          <w:sz w:val="22"/>
          <w:szCs w:val="20"/>
        </w:rPr>
        <w:t xml:space="preserve">The pending lawsuit may result in judgments or cash awards. However, management believes that this claim is without merit, an opinion that needs to be confirmed by CCS's lawyers. Further, any amount that may be awarded pursuant to an action is recoverable under the company's insurance policies. </w:t>
      </w:r>
    </w:p>
    <w:p w14:paraId="07C74D79" w14:textId="77777777" w:rsidR="000C5A15" w:rsidRDefault="000C5A15">
      <w:pPr>
        <w:pStyle w:val="Style"/>
        <w:tabs>
          <w:tab w:val="left" w:pos="7470"/>
        </w:tabs>
        <w:ind w:left="100" w:right="-40"/>
        <w:rPr>
          <w:i/>
          <w:iCs/>
          <w:sz w:val="22"/>
          <w:szCs w:val="19"/>
        </w:rPr>
      </w:pPr>
    </w:p>
    <w:p w14:paraId="03F3D508" w14:textId="77777777" w:rsidR="000C5A15" w:rsidRDefault="000C5A15">
      <w:pPr>
        <w:pStyle w:val="Style"/>
        <w:tabs>
          <w:tab w:val="left" w:pos="7470"/>
        </w:tabs>
        <w:ind w:left="19" w:right="-40"/>
        <w:rPr>
          <w:b/>
          <w:bCs/>
          <w:sz w:val="22"/>
          <w:szCs w:val="19"/>
        </w:rPr>
      </w:pPr>
      <w:r>
        <w:rPr>
          <w:b/>
          <w:bCs/>
          <w:sz w:val="22"/>
          <w:szCs w:val="19"/>
        </w:rPr>
        <w:t xml:space="preserve">Other steps CCS could take </w:t>
      </w:r>
    </w:p>
    <w:p w14:paraId="3C403E9E" w14:textId="77777777" w:rsidR="000C5A15" w:rsidRDefault="000C5A15">
      <w:pPr>
        <w:pStyle w:val="Style"/>
        <w:tabs>
          <w:tab w:val="left" w:pos="7470"/>
        </w:tabs>
        <w:ind w:left="19" w:right="-40"/>
        <w:rPr>
          <w:b/>
          <w:bCs/>
          <w:sz w:val="22"/>
          <w:szCs w:val="19"/>
        </w:rPr>
      </w:pPr>
    </w:p>
    <w:p w14:paraId="07AEFB69" w14:textId="60709B54" w:rsidR="000C5A15" w:rsidRDefault="000C5A15">
      <w:pPr>
        <w:pStyle w:val="Style"/>
        <w:tabs>
          <w:tab w:val="left" w:pos="1260"/>
          <w:tab w:val="left" w:pos="7470"/>
        </w:tabs>
        <w:spacing w:line="360" w:lineRule="auto"/>
        <w:ind w:left="19" w:right="-43"/>
        <w:rPr>
          <w:sz w:val="22"/>
          <w:szCs w:val="20"/>
        </w:rPr>
      </w:pPr>
      <w:r>
        <w:rPr>
          <w:sz w:val="22"/>
          <w:szCs w:val="20"/>
        </w:rPr>
        <w:t xml:space="preserve">My analysis of the financial position of CCS uncovered </w:t>
      </w:r>
      <w:r w:rsidR="00CD6E8F">
        <w:rPr>
          <w:sz w:val="22"/>
          <w:szCs w:val="20"/>
        </w:rPr>
        <w:t>a few</w:t>
      </w:r>
      <w:r>
        <w:rPr>
          <w:sz w:val="22"/>
          <w:szCs w:val="20"/>
        </w:rPr>
        <w:t xml:space="preserve"> cash planning opportunities that may enable CCS to improve its profitability. Currently, CCS has a large amount of debt outstanding, with interest payable at high interest rates. Management should discuss with the bank opportunities that may be available to restructure the debt. By providing cash flow statements and budgets, management may be able to convince the bank that the risk of lending CCS funds is lower than originally perceived. Further, a greater effort could be made to sell the property held for resale. Selling SIL would also generate cash flows. In addition, CCS could increase its efforts to collect the outstanding receivables; one alternative is to sell the receivables to a credit agency. </w:t>
      </w:r>
    </w:p>
    <w:p w14:paraId="5EEF8D9C" w14:textId="77777777" w:rsidR="000C5A15" w:rsidRDefault="000C5A15">
      <w:pPr>
        <w:pStyle w:val="Style"/>
        <w:tabs>
          <w:tab w:val="left" w:pos="7470"/>
        </w:tabs>
        <w:ind w:left="100" w:right="-40"/>
        <w:rPr>
          <w:b/>
          <w:bCs/>
          <w:sz w:val="22"/>
          <w:szCs w:val="19"/>
        </w:rPr>
      </w:pPr>
    </w:p>
    <w:p w14:paraId="271888CB" w14:textId="77777777" w:rsidR="000C5A15" w:rsidRDefault="000C5A15" w:rsidP="00605768">
      <w:pPr>
        <w:pStyle w:val="Style"/>
        <w:tabs>
          <w:tab w:val="left" w:pos="7470"/>
        </w:tabs>
        <w:rPr>
          <w:b/>
          <w:bCs/>
          <w:sz w:val="22"/>
          <w:szCs w:val="19"/>
        </w:rPr>
      </w:pPr>
      <w:r>
        <w:rPr>
          <w:b/>
          <w:bCs/>
          <w:sz w:val="22"/>
          <w:szCs w:val="19"/>
        </w:rPr>
        <w:t>Implications of disclosing a going concern problem in the financial</w:t>
      </w:r>
      <w:r>
        <w:rPr>
          <w:sz w:val="22"/>
          <w:szCs w:val="19"/>
        </w:rPr>
        <w:t xml:space="preserve"> </w:t>
      </w:r>
      <w:r>
        <w:rPr>
          <w:b/>
          <w:bCs/>
          <w:sz w:val="22"/>
          <w:szCs w:val="19"/>
        </w:rPr>
        <w:t xml:space="preserve">statements </w:t>
      </w:r>
    </w:p>
    <w:p w14:paraId="73449588" w14:textId="77777777" w:rsidR="000C5A15" w:rsidRDefault="000C5A15">
      <w:pPr>
        <w:pStyle w:val="Style"/>
        <w:tabs>
          <w:tab w:val="left" w:pos="7470"/>
        </w:tabs>
        <w:ind w:left="95" w:right="-40"/>
        <w:jc w:val="both"/>
        <w:rPr>
          <w:sz w:val="22"/>
          <w:szCs w:val="19"/>
        </w:rPr>
      </w:pPr>
    </w:p>
    <w:p w14:paraId="29296EAE" w14:textId="77777777" w:rsidR="000C5A15" w:rsidRDefault="000C5A15">
      <w:pPr>
        <w:pStyle w:val="Style"/>
        <w:tabs>
          <w:tab w:val="left" w:pos="1260"/>
          <w:tab w:val="left" w:pos="7470"/>
        </w:tabs>
        <w:spacing w:line="360" w:lineRule="auto"/>
        <w:ind w:left="19" w:right="-43"/>
        <w:rPr>
          <w:sz w:val="22"/>
          <w:szCs w:val="20"/>
        </w:rPr>
      </w:pPr>
      <w:r>
        <w:rPr>
          <w:sz w:val="22"/>
          <w:szCs w:val="20"/>
        </w:rPr>
        <w:t xml:space="preserve">If it is concluded that a going concern problem exists, then we must determine the appropriate type of disclosure. The most conservative treatment that could be adopted is to use an alternative basis of measurement (e.g., liquidation value). In this case, not only will balance sheet values be changed, but the classification of assets and liabilities in the financial statements may also need to be adjusted. </w:t>
      </w:r>
    </w:p>
    <w:p w14:paraId="3587CED2" w14:textId="77777777" w:rsidR="000C5A15" w:rsidRDefault="000C5A15">
      <w:pPr>
        <w:pStyle w:val="Style"/>
        <w:tabs>
          <w:tab w:val="left" w:pos="7470"/>
        </w:tabs>
        <w:ind w:left="81" w:right="-40"/>
        <w:jc w:val="both"/>
        <w:rPr>
          <w:sz w:val="22"/>
          <w:szCs w:val="19"/>
        </w:rPr>
      </w:pPr>
    </w:p>
    <w:p w14:paraId="36161E50" w14:textId="77777777" w:rsidR="000C5A15" w:rsidRDefault="000C5A15">
      <w:pPr>
        <w:pStyle w:val="Style"/>
        <w:tabs>
          <w:tab w:val="left" w:pos="1260"/>
          <w:tab w:val="left" w:pos="7470"/>
        </w:tabs>
        <w:spacing w:line="360" w:lineRule="auto"/>
        <w:ind w:left="19" w:right="-43"/>
        <w:rPr>
          <w:sz w:val="22"/>
          <w:szCs w:val="20"/>
        </w:rPr>
      </w:pPr>
      <w:r>
        <w:rPr>
          <w:sz w:val="22"/>
          <w:szCs w:val="20"/>
        </w:rPr>
        <w:t xml:space="preserve">We must consider whether there is adequate disclosure in the financial statements and whether disclosure explicitly draws attention to the going concern problem. In evaluating the adequacy of </w:t>
      </w:r>
      <w:r>
        <w:rPr>
          <w:sz w:val="22"/>
          <w:szCs w:val="20"/>
        </w:rPr>
        <w:lastRenderedPageBreak/>
        <w:t xml:space="preserve">disclosure, we would consider the content of financial statements, including the terminology used, the amount of detail given, the location of the disclosure, and its prominence in the financial statements. </w:t>
      </w:r>
    </w:p>
    <w:p w14:paraId="0995BC9B" w14:textId="77777777" w:rsidR="000C5A15" w:rsidRDefault="000C5A15">
      <w:pPr>
        <w:pStyle w:val="Style"/>
        <w:tabs>
          <w:tab w:val="left" w:pos="1260"/>
          <w:tab w:val="left" w:pos="7470"/>
        </w:tabs>
        <w:spacing w:line="360" w:lineRule="auto"/>
        <w:ind w:left="19" w:right="-43"/>
        <w:rPr>
          <w:sz w:val="22"/>
          <w:szCs w:val="20"/>
        </w:rPr>
      </w:pPr>
    </w:p>
    <w:p w14:paraId="50713C1B" w14:textId="77777777" w:rsidR="000C5A15" w:rsidRDefault="000C5A15">
      <w:pPr>
        <w:pStyle w:val="Style"/>
        <w:tabs>
          <w:tab w:val="left" w:pos="1260"/>
          <w:tab w:val="left" w:pos="7470"/>
        </w:tabs>
        <w:spacing w:line="360" w:lineRule="auto"/>
        <w:ind w:left="19" w:right="-43"/>
        <w:rPr>
          <w:sz w:val="22"/>
          <w:szCs w:val="20"/>
        </w:rPr>
      </w:pPr>
      <w:r>
        <w:rPr>
          <w:sz w:val="22"/>
          <w:szCs w:val="20"/>
        </w:rPr>
        <w:t xml:space="preserve">If it is decided that the going concern problem is to be disclosed in a note, and the figures used in the financial statements will not be adjusted, then certain information should be included in the note. First, the note should state that there are adverse conditions and events, which indicate that the accounting principles used, are not applicable. The note should also provide details of management's plans, if any, for dealing with the adverse conditions and events and management's evaluation of their significance for operations, as well as any mitigating factors that may be present. The possible effects on operations should be explained if the problem is not resolved. Finally, the note should state the anticipated timing of the resolution of surrounding uncertainties. </w:t>
      </w:r>
    </w:p>
    <w:p w14:paraId="231BC1AF" w14:textId="77777777" w:rsidR="000C5A15" w:rsidRDefault="000C5A15">
      <w:pPr>
        <w:pStyle w:val="Style"/>
        <w:tabs>
          <w:tab w:val="left" w:pos="1260"/>
          <w:tab w:val="left" w:pos="7470"/>
        </w:tabs>
        <w:spacing w:line="360" w:lineRule="auto"/>
        <w:ind w:left="19" w:right="-43"/>
        <w:rPr>
          <w:sz w:val="22"/>
          <w:szCs w:val="20"/>
        </w:rPr>
      </w:pPr>
    </w:p>
    <w:p w14:paraId="7AE2234C" w14:textId="77777777" w:rsidR="000C5A15" w:rsidRDefault="000C5A15">
      <w:pPr>
        <w:pStyle w:val="Style"/>
        <w:tabs>
          <w:tab w:val="left" w:pos="1260"/>
          <w:tab w:val="left" w:pos="7470"/>
        </w:tabs>
        <w:spacing w:line="360" w:lineRule="auto"/>
        <w:ind w:left="19" w:right="-43"/>
        <w:rPr>
          <w:sz w:val="22"/>
          <w:szCs w:val="20"/>
        </w:rPr>
      </w:pPr>
      <w:r>
        <w:rPr>
          <w:sz w:val="22"/>
          <w:szCs w:val="20"/>
        </w:rPr>
        <w:t xml:space="preserve">Disclosure does not have to be limited to the financial statements. Going concern problems could be communicated in media announcements or in the management discussion and analysis in the annual </w:t>
      </w:r>
      <w:proofErr w:type="gramStart"/>
      <w:r>
        <w:rPr>
          <w:sz w:val="22"/>
          <w:szCs w:val="20"/>
        </w:rPr>
        <w:t>report, or</w:t>
      </w:r>
      <w:proofErr w:type="gramEnd"/>
      <w:r>
        <w:rPr>
          <w:sz w:val="22"/>
          <w:szCs w:val="20"/>
        </w:rPr>
        <w:t xml:space="preserve"> could be included with documents filed with the provincial securities commissions. </w:t>
      </w:r>
    </w:p>
    <w:p w14:paraId="50711AD0" w14:textId="77777777" w:rsidR="000C5A15" w:rsidRDefault="000C5A15">
      <w:pPr>
        <w:pStyle w:val="Style"/>
        <w:tabs>
          <w:tab w:val="left" w:pos="7470"/>
        </w:tabs>
        <w:ind w:left="81" w:right="-40"/>
        <w:jc w:val="both"/>
        <w:rPr>
          <w:sz w:val="22"/>
          <w:szCs w:val="19"/>
        </w:rPr>
      </w:pPr>
    </w:p>
    <w:p w14:paraId="1E1E6F50" w14:textId="500D0F38" w:rsidR="000C5A15" w:rsidRDefault="000C5A15">
      <w:pPr>
        <w:pStyle w:val="Style"/>
        <w:tabs>
          <w:tab w:val="left" w:pos="1260"/>
          <w:tab w:val="left" w:pos="7470"/>
        </w:tabs>
        <w:spacing w:line="360" w:lineRule="auto"/>
        <w:ind w:left="19" w:right="-43"/>
        <w:rPr>
          <w:sz w:val="22"/>
          <w:szCs w:val="20"/>
        </w:rPr>
      </w:pPr>
      <w:r>
        <w:rPr>
          <w:sz w:val="22"/>
          <w:szCs w:val="20"/>
        </w:rPr>
        <w:t xml:space="preserve">At a minimum, going concern matters should be disclosed in notes to the financial statements. There are legal implications if a going concern problem is not disclosed properly to auditors, directors, officers, and any company administrators. </w:t>
      </w:r>
      <w:r w:rsidR="009A39D8">
        <w:rPr>
          <w:sz w:val="22"/>
          <w:szCs w:val="20"/>
        </w:rPr>
        <w:t>[IAS 1.25]</w:t>
      </w:r>
    </w:p>
    <w:p w14:paraId="10A10A0F" w14:textId="77777777" w:rsidR="000C5A15" w:rsidRDefault="000C5A15">
      <w:pPr>
        <w:pStyle w:val="Level1"/>
        <w:numPr>
          <w:ilvl w:val="0"/>
          <w:numId w:val="0"/>
        </w:numPr>
        <w:tabs>
          <w:tab w:val="left" w:pos="360"/>
        </w:tabs>
        <w:spacing w:line="360" w:lineRule="auto"/>
        <w:ind w:left="360" w:hanging="360"/>
        <w:rPr>
          <w:rFonts w:ascii="Arial" w:hAnsi="Arial" w:cs="Arial"/>
          <w:sz w:val="22"/>
        </w:rPr>
      </w:pPr>
      <w:r>
        <w:rPr>
          <w:rFonts w:ascii="Arial" w:hAnsi="Arial" w:cs="Arial"/>
          <w:sz w:val="22"/>
        </w:rPr>
        <w:t xml:space="preserve"> </w:t>
      </w:r>
    </w:p>
    <w:p w14:paraId="0D0BAB8F" w14:textId="77777777" w:rsidR="000C5A15" w:rsidRDefault="000C5A15">
      <w:pPr>
        <w:pStyle w:val="Heading8"/>
        <w:spacing w:line="360" w:lineRule="auto"/>
        <w:rPr>
          <w:sz w:val="28"/>
          <w:lang w:val="en-US"/>
        </w:rPr>
      </w:pPr>
      <w:r>
        <w:rPr>
          <w:sz w:val="28"/>
          <w:lang w:val="en-US"/>
        </w:rPr>
        <w:t>Case 2-</w:t>
      </w:r>
      <w:r w:rsidR="001511B4">
        <w:rPr>
          <w:sz w:val="28"/>
          <w:lang w:val="en-US"/>
        </w:rPr>
        <w:t>5</w:t>
      </w:r>
    </w:p>
    <w:p w14:paraId="13C132B7" w14:textId="77777777" w:rsidR="000C5A15" w:rsidRDefault="000C5A15">
      <w:pPr>
        <w:pStyle w:val="Style"/>
        <w:ind w:left="14" w:right="8401"/>
        <w:rPr>
          <w:b/>
          <w:sz w:val="22"/>
          <w:szCs w:val="22"/>
        </w:rPr>
      </w:pPr>
      <w:r>
        <w:rPr>
          <w:b/>
          <w:sz w:val="22"/>
          <w:szCs w:val="22"/>
        </w:rPr>
        <w:t xml:space="preserve">Memo </w:t>
      </w:r>
    </w:p>
    <w:p w14:paraId="75C35EEF" w14:textId="77777777" w:rsidR="000C5A15" w:rsidRDefault="000C5A15">
      <w:pPr>
        <w:pStyle w:val="Style"/>
        <w:rPr>
          <w:b/>
          <w:sz w:val="22"/>
          <w:szCs w:val="22"/>
        </w:rPr>
      </w:pPr>
    </w:p>
    <w:p w14:paraId="631DE976" w14:textId="77777777" w:rsidR="000C5A15" w:rsidRDefault="000C5A15">
      <w:pPr>
        <w:pStyle w:val="Style"/>
        <w:spacing w:line="360" w:lineRule="auto"/>
        <w:ind w:left="14"/>
        <w:rPr>
          <w:sz w:val="22"/>
          <w:szCs w:val="22"/>
        </w:rPr>
      </w:pPr>
      <w:r>
        <w:rPr>
          <w:sz w:val="22"/>
          <w:szCs w:val="22"/>
        </w:rPr>
        <w:t xml:space="preserve">To: </w:t>
      </w:r>
      <w:r>
        <w:rPr>
          <w:sz w:val="22"/>
          <w:szCs w:val="22"/>
        </w:rPr>
        <w:tab/>
      </w:r>
      <w:r>
        <w:rPr>
          <w:sz w:val="22"/>
          <w:szCs w:val="22"/>
        </w:rPr>
        <w:tab/>
        <w:t>Jules Bouchard</w:t>
      </w:r>
    </w:p>
    <w:p w14:paraId="0D9250C7" w14:textId="77777777" w:rsidR="000C5A15" w:rsidRDefault="000C5A15">
      <w:pPr>
        <w:pStyle w:val="Style"/>
        <w:spacing w:line="360" w:lineRule="auto"/>
        <w:ind w:left="14"/>
        <w:rPr>
          <w:sz w:val="22"/>
          <w:szCs w:val="22"/>
        </w:rPr>
      </w:pPr>
      <w:r>
        <w:rPr>
          <w:sz w:val="22"/>
          <w:szCs w:val="22"/>
        </w:rPr>
        <w:t xml:space="preserve">From: </w:t>
      </w:r>
      <w:r>
        <w:rPr>
          <w:sz w:val="22"/>
          <w:szCs w:val="22"/>
        </w:rPr>
        <w:tab/>
      </w:r>
      <w:r>
        <w:rPr>
          <w:sz w:val="22"/>
          <w:szCs w:val="22"/>
        </w:rPr>
        <w:tab/>
      </w:r>
      <w:r w:rsidR="00ED2742">
        <w:rPr>
          <w:sz w:val="22"/>
          <w:szCs w:val="22"/>
        </w:rPr>
        <w:t>CPA</w:t>
      </w:r>
    </w:p>
    <w:p w14:paraId="41318DE7" w14:textId="77777777" w:rsidR="000C5A15" w:rsidRDefault="000C5A15">
      <w:pPr>
        <w:pStyle w:val="Style"/>
        <w:spacing w:line="360" w:lineRule="auto"/>
        <w:ind w:left="14"/>
        <w:rPr>
          <w:sz w:val="22"/>
          <w:szCs w:val="22"/>
        </w:rPr>
      </w:pPr>
      <w:r>
        <w:rPr>
          <w:sz w:val="22"/>
          <w:szCs w:val="22"/>
        </w:rPr>
        <w:t xml:space="preserve">Subject: </w:t>
      </w:r>
      <w:r>
        <w:rPr>
          <w:sz w:val="22"/>
          <w:szCs w:val="22"/>
        </w:rPr>
        <w:tab/>
        <w:t>LIL’s Proposed Acquisition of MML</w:t>
      </w:r>
    </w:p>
    <w:p w14:paraId="251DA5D2" w14:textId="77777777" w:rsidR="000C5A15" w:rsidRDefault="000C5A15">
      <w:pPr>
        <w:pStyle w:val="Style"/>
        <w:spacing w:line="360" w:lineRule="auto"/>
        <w:ind w:left="14" w:right="10" w:firstLine="706"/>
        <w:jc w:val="both"/>
        <w:rPr>
          <w:sz w:val="22"/>
          <w:szCs w:val="22"/>
        </w:rPr>
      </w:pPr>
    </w:p>
    <w:p w14:paraId="7D6F2707" w14:textId="77777777" w:rsidR="000C5A15" w:rsidRDefault="000C5A15">
      <w:pPr>
        <w:pStyle w:val="Style"/>
        <w:spacing w:line="360" w:lineRule="auto"/>
        <w:ind w:left="14" w:right="10" w:firstLine="706"/>
        <w:jc w:val="both"/>
        <w:rPr>
          <w:sz w:val="22"/>
          <w:szCs w:val="22"/>
        </w:rPr>
      </w:pPr>
      <w:r>
        <w:rPr>
          <w:sz w:val="22"/>
          <w:szCs w:val="22"/>
        </w:rPr>
        <w:t xml:space="preserve">Attached are my comments regarding MML and its potential acquisition by LIL. Overall, I think that MML would be a risky investment for LIL, and I think that care must be exercised in undertaking it. However, given the right price and satisfactory terms, it could be worthwhile for LIL to invest. </w:t>
      </w:r>
    </w:p>
    <w:p w14:paraId="2C392B29" w14:textId="77777777" w:rsidR="000C5A15" w:rsidRDefault="000C5A15">
      <w:pPr>
        <w:pStyle w:val="Style"/>
        <w:spacing w:line="360" w:lineRule="auto"/>
        <w:ind w:left="28" w:right="1"/>
        <w:rPr>
          <w:b/>
          <w:bCs/>
          <w:sz w:val="22"/>
          <w:szCs w:val="22"/>
        </w:rPr>
      </w:pPr>
    </w:p>
    <w:p w14:paraId="283981DD" w14:textId="77777777" w:rsidR="000C5A15" w:rsidRDefault="000C5A15">
      <w:pPr>
        <w:pStyle w:val="Style"/>
        <w:spacing w:line="360" w:lineRule="auto"/>
        <w:ind w:left="28" w:right="1"/>
        <w:rPr>
          <w:b/>
          <w:bCs/>
          <w:sz w:val="22"/>
          <w:szCs w:val="22"/>
        </w:rPr>
      </w:pPr>
      <w:r>
        <w:rPr>
          <w:b/>
          <w:bCs/>
          <w:sz w:val="22"/>
          <w:szCs w:val="22"/>
        </w:rPr>
        <w:t xml:space="preserve">Overview </w:t>
      </w:r>
    </w:p>
    <w:p w14:paraId="4137B714" w14:textId="5B03D755" w:rsidR="000C5A15" w:rsidRDefault="000C5A15">
      <w:pPr>
        <w:pStyle w:val="Style"/>
        <w:spacing w:line="360" w:lineRule="auto"/>
        <w:ind w:left="14" w:right="5" w:firstLine="706"/>
        <w:jc w:val="both"/>
        <w:rPr>
          <w:sz w:val="22"/>
          <w:szCs w:val="22"/>
        </w:rPr>
      </w:pPr>
      <w:r>
        <w:rPr>
          <w:sz w:val="22"/>
          <w:szCs w:val="22"/>
        </w:rPr>
        <w:lastRenderedPageBreak/>
        <w:t xml:space="preserve">MML is a risky investment under the proposed terms of the agreement outlined in the information I received. Under these terms, LIL would acquire 46.67% immediately and the remainder over five years. As a result, the four cousins who currently own and manage MML would be the majority owners during the first year. The cousins could use this period to make deals that serve their own interests and not the interests of MML and LIL. If MML's current management undertook such activities, LIL would be locked into a deal to purchase the shares of a company with reduced value. This situation is especially of concern because there are questions, discussed below, about the integrity of MML's management. The current owners would also be </w:t>
      </w:r>
      <w:r w:rsidR="00CD6E8F">
        <w:rPr>
          <w:sz w:val="22"/>
          <w:szCs w:val="22"/>
        </w:rPr>
        <w:t>able to</w:t>
      </w:r>
      <w:r>
        <w:rPr>
          <w:sz w:val="22"/>
          <w:szCs w:val="22"/>
        </w:rPr>
        <w:t xml:space="preserve"> control the accounting policies used in the financial statements</w:t>
      </w:r>
      <w:r w:rsidR="008959EC">
        <w:rPr>
          <w:sz w:val="22"/>
          <w:szCs w:val="22"/>
        </w:rPr>
        <w:t xml:space="preserve"> in accordance with ASPE</w:t>
      </w:r>
      <w:r>
        <w:rPr>
          <w:sz w:val="22"/>
          <w:szCs w:val="22"/>
        </w:rPr>
        <w:t xml:space="preserve">, which are to be used to set the selling price of the remaining shares. </w:t>
      </w:r>
    </w:p>
    <w:p w14:paraId="11775229" w14:textId="77777777" w:rsidR="000C5A15" w:rsidRDefault="000C5A15">
      <w:pPr>
        <w:pStyle w:val="Style"/>
        <w:spacing w:line="360" w:lineRule="auto"/>
        <w:ind w:left="14" w:right="5" w:firstLine="706"/>
        <w:jc w:val="both"/>
        <w:rPr>
          <w:sz w:val="22"/>
          <w:szCs w:val="22"/>
        </w:rPr>
      </w:pPr>
      <w:r>
        <w:rPr>
          <w:sz w:val="22"/>
          <w:szCs w:val="22"/>
        </w:rPr>
        <w:t xml:space="preserve">LIL could take steps to mitigate these problems. The purchase agreement could be revised so that LIL gets control of MML immediately. Covenants could be written into the agreement, to restrict bonuses to the existing owners and/or to require LIL's approval for certain types of transactions. </w:t>
      </w:r>
    </w:p>
    <w:p w14:paraId="2997A4D8" w14:textId="3D68AE59" w:rsidR="000C5A15" w:rsidRDefault="000C5A15">
      <w:pPr>
        <w:pStyle w:val="Style"/>
        <w:spacing w:line="360" w:lineRule="auto"/>
        <w:ind w:left="14" w:right="5" w:firstLine="706"/>
        <w:jc w:val="both"/>
        <w:rPr>
          <w:sz w:val="22"/>
          <w:szCs w:val="22"/>
        </w:rPr>
      </w:pPr>
      <w:r>
        <w:rPr>
          <w:sz w:val="22"/>
          <w:szCs w:val="22"/>
        </w:rPr>
        <w:t xml:space="preserve">Another problem is that MML requires an infusion of cash to pay for the needed investment in equipment, renovation of the buildings, and purchase of a competitor. MML is at the limit of its bank line of credit so the bank is not a viable source of financing. However, if LIL decides to invest in MML, MML itself will receive the proceeds of the sale of the shares; thus, the investment by LIL will meet some or </w:t>
      </w:r>
      <w:r w:rsidR="00CD6E8F">
        <w:rPr>
          <w:sz w:val="22"/>
          <w:szCs w:val="22"/>
        </w:rPr>
        <w:t>all</w:t>
      </w:r>
      <w:r>
        <w:rPr>
          <w:sz w:val="22"/>
          <w:szCs w:val="22"/>
        </w:rPr>
        <w:t xml:space="preserve"> MML’s cash needs. If the investment by LIL does not meet all the needs, then additional sources of cash will have to be found. </w:t>
      </w:r>
    </w:p>
    <w:p w14:paraId="399BC3EB" w14:textId="73F55755" w:rsidR="000C5A15" w:rsidRDefault="000C5A15">
      <w:pPr>
        <w:pStyle w:val="Style"/>
        <w:spacing w:line="360" w:lineRule="auto"/>
        <w:ind w:left="14" w:right="5" w:firstLine="706"/>
        <w:jc w:val="both"/>
        <w:rPr>
          <w:sz w:val="22"/>
          <w:szCs w:val="22"/>
        </w:rPr>
      </w:pPr>
      <w:r>
        <w:rPr>
          <w:sz w:val="22"/>
          <w:szCs w:val="22"/>
        </w:rPr>
        <w:t xml:space="preserve">LIL should also consider what will happen to the business when the existing owners sell all their shares. Is the business dependent on the cousins' personal contacts for success, and if so will the cousins be able to compete with MML by setting up a new scrap business? If the answer is yes, a non-compete clause should be included in the agreement of purchase and sale. Alternatively, LIL might consider hiring some or </w:t>
      </w:r>
      <w:r w:rsidR="00CD6E8F">
        <w:rPr>
          <w:sz w:val="22"/>
          <w:szCs w:val="22"/>
        </w:rPr>
        <w:t>all</w:t>
      </w:r>
      <w:r>
        <w:rPr>
          <w:sz w:val="22"/>
          <w:szCs w:val="22"/>
        </w:rPr>
        <w:t xml:space="preserve"> the existing owners to manage the business. </w:t>
      </w:r>
    </w:p>
    <w:p w14:paraId="27B7D2DB" w14:textId="77777777" w:rsidR="000C5A15" w:rsidRDefault="000C5A15">
      <w:pPr>
        <w:pStyle w:val="Style"/>
        <w:spacing w:line="360" w:lineRule="auto"/>
        <w:ind w:left="14" w:right="5" w:firstLine="706"/>
        <w:jc w:val="both"/>
        <w:rPr>
          <w:sz w:val="22"/>
          <w:szCs w:val="22"/>
        </w:rPr>
      </w:pPr>
      <w:r>
        <w:rPr>
          <w:sz w:val="22"/>
          <w:szCs w:val="22"/>
        </w:rPr>
        <w:t xml:space="preserve">Finally, LIL should be made aware that historical cost financial statements are of limited use for a purchase decision. While they may provide some benchmark information, future-oriented information and fair values of assets are more relevant. Many of the problems discussed below demonstrate the limitations of the historical cost statements. </w:t>
      </w:r>
    </w:p>
    <w:p w14:paraId="5220F625" w14:textId="77777777" w:rsidR="000C5A15" w:rsidRDefault="000C5A15">
      <w:pPr>
        <w:pStyle w:val="Style"/>
        <w:spacing w:line="360" w:lineRule="auto"/>
        <w:ind w:left="81"/>
        <w:rPr>
          <w:w w:val="110"/>
          <w:sz w:val="22"/>
          <w:szCs w:val="22"/>
        </w:rPr>
      </w:pPr>
    </w:p>
    <w:p w14:paraId="558FDA6F" w14:textId="77777777" w:rsidR="000C5A15" w:rsidRPr="00605768" w:rsidRDefault="000C5A15">
      <w:pPr>
        <w:pStyle w:val="Style"/>
        <w:spacing w:line="360" w:lineRule="auto"/>
        <w:ind w:left="81"/>
        <w:rPr>
          <w:b/>
          <w:w w:val="110"/>
          <w:sz w:val="22"/>
          <w:szCs w:val="22"/>
        </w:rPr>
      </w:pPr>
      <w:r w:rsidRPr="00605768">
        <w:rPr>
          <w:b/>
          <w:w w:val="110"/>
          <w:sz w:val="22"/>
          <w:szCs w:val="22"/>
        </w:rPr>
        <w:t xml:space="preserve">Bank loan </w:t>
      </w:r>
    </w:p>
    <w:p w14:paraId="0ABBAADF" w14:textId="77777777" w:rsidR="000C5A15" w:rsidRDefault="000E2EA6">
      <w:pPr>
        <w:pStyle w:val="Style"/>
        <w:spacing w:line="360" w:lineRule="auto"/>
        <w:ind w:left="38" w:firstLine="24"/>
        <w:jc w:val="both"/>
        <w:rPr>
          <w:sz w:val="22"/>
          <w:szCs w:val="22"/>
        </w:rPr>
      </w:pPr>
      <w:r>
        <w:rPr>
          <w:sz w:val="22"/>
          <w:szCs w:val="22"/>
        </w:rPr>
        <w:tab/>
      </w:r>
      <w:r w:rsidR="000C5A15">
        <w:rPr>
          <w:sz w:val="22"/>
          <w:szCs w:val="22"/>
        </w:rPr>
        <w:t xml:space="preserve">MML is heavily indebted. Its bank loan would typically be around $13.49 million as it tends to operate at its maximum line of credit. This amount is significant because MML's sales are about $15.675 million and MML could be in serious difficulty if the bank called the loan. The bank currently requires MML's shareholders to give personal guarantees for the loans. If LIL becomes </w:t>
      </w:r>
      <w:r w:rsidR="000C5A15">
        <w:rPr>
          <w:sz w:val="22"/>
          <w:szCs w:val="22"/>
        </w:rPr>
        <w:lastRenderedPageBreak/>
        <w:t xml:space="preserve">a shareholder, the bank could request guarantees from it, which would increase its risk. MML may already be over its bank loan if, as discussed below, inventory and/or accounts receivable are overstated. In these circumstances the bank may demand the difference from MML, which would create additional pressure for MML to raise cash. If LIL invests, however, some of its cash needs may be reduced because MML would receive the proceeds from the initial purchase of shares. </w:t>
      </w:r>
    </w:p>
    <w:p w14:paraId="5C96D89E" w14:textId="77777777" w:rsidR="000C5A15" w:rsidRPr="00605768" w:rsidRDefault="000C5A15">
      <w:pPr>
        <w:pStyle w:val="Style"/>
        <w:spacing w:line="360" w:lineRule="auto"/>
        <w:ind w:left="38" w:firstLine="24"/>
        <w:jc w:val="both"/>
        <w:rPr>
          <w:b/>
          <w:sz w:val="22"/>
          <w:szCs w:val="22"/>
        </w:rPr>
      </w:pPr>
    </w:p>
    <w:p w14:paraId="22011AAA" w14:textId="77777777" w:rsidR="000C5A15" w:rsidRPr="00605768" w:rsidRDefault="000C5A15">
      <w:pPr>
        <w:pStyle w:val="Style"/>
        <w:spacing w:line="360" w:lineRule="auto"/>
        <w:ind w:left="62"/>
        <w:rPr>
          <w:b/>
          <w:w w:val="110"/>
          <w:sz w:val="22"/>
          <w:szCs w:val="22"/>
        </w:rPr>
      </w:pPr>
      <w:r w:rsidRPr="00605768">
        <w:rPr>
          <w:b/>
          <w:w w:val="110"/>
          <w:sz w:val="22"/>
          <w:szCs w:val="22"/>
        </w:rPr>
        <w:t xml:space="preserve">Suspicious business practices </w:t>
      </w:r>
    </w:p>
    <w:p w14:paraId="1F68A980" w14:textId="77777777" w:rsidR="000C5A15" w:rsidRDefault="000C5A15">
      <w:pPr>
        <w:pStyle w:val="Style"/>
        <w:spacing w:line="360" w:lineRule="auto"/>
        <w:ind w:left="33" w:firstLine="687"/>
        <w:jc w:val="both"/>
        <w:rPr>
          <w:sz w:val="22"/>
          <w:szCs w:val="22"/>
        </w:rPr>
      </w:pPr>
      <w:r>
        <w:rPr>
          <w:sz w:val="22"/>
          <w:szCs w:val="22"/>
        </w:rPr>
        <w:t xml:space="preserve">The auditors' suspicions that MML reduces the weight of scrap purchased before it calculates accounts payable suggest that MML's owners engage in unscrupulous business practices. The accounting implication of reducing the weight is to understate cost of goods sold. If MML were to pay the correct amount, the profit margin would be </w:t>
      </w:r>
      <w:proofErr w:type="gramStart"/>
      <w:r>
        <w:rPr>
          <w:sz w:val="22"/>
          <w:szCs w:val="22"/>
        </w:rPr>
        <w:t>reduced</w:t>
      </w:r>
      <w:proofErr w:type="gramEnd"/>
      <w:r>
        <w:rPr>
          <w:sz w:val="22"/>
          <w:szCs w:val="22"/>
        </w:rPr>
        <w:t xml:space="preserve"> and net income would be lower than is currently reported. In addition, MML's reputation could be damaged if such business practices came to light. If MML’s suppliers discovered these practices, they could decide to sell their scrap elsewhere, which could have a disastrous effect on the performance of MML. These suppliers are crucial to the business since they provide the inputs. On the other hand, if the number of scrap dealers in the area is limited, or the business practices apparently used by MML are widespread, then the extent of the damage resulting from suppliers discovering these practices may be limited. </w:t>
      </w:r>
    </w:p>
    <w:p w14:paraId="0D3B60C1" w14:textId="77777777" w:rsidR="000C5A15" w:rsidRPr="00605768" w:rsidRDefault="000C5A15">
      <w:pPr>
        <w:pStyle w:val="Style"/>
        <w:spacing w:line="360" w:lineRule="auto"/>
        <w:ind w:left="33" w:firstLine="687"/>
        <w:jc w:val="both"/>
        <w:rPr>
          <w:b/>
          <w:sz w:val="22"/>
          <w:szCs w:val="22"/>
        </w:rPr>
      </w:pPr>
    </w:p>
    <w:p w14:paraId="39FB8A01" w14:textId="77777777" w:rsidR="000C5A15" w:rsidRPr="00605768" w:rsidRDefault="000C5A15">
      <w:pPr>
        <w:pStyle w:val="Style"/>
        <w:spacing w:line="360" w:lineRule="auto"/>
        <w:ind w:left="5"/>
        <w:rPr>
          <w:b/>
          <w:sz w:val="22"/>
          <w:szCs w:val="22"/>
        </w:rPr>
      </w:pPr>
      <w:r w:rsidRPr="00605768">
        <w:rPr>
          <w:b/>
          <w:sz w:val="22"/>
          <w:szCs w:val="22"/>
        </w:rPr>
        <w:t xml:space="preserve">Joint venture with GEL </w:t>
      </w:r>
    </w:p>
    <w:p w14:paraId="01EA238E" w14:textId="26245144" w:rsidR="000C5A15" w:rsidRDefault="000C5A15">
      <w:pPr>
        <w:pStyle w:val="Style"/>
        <w:spacing w:line="360" w:lineRule="auto"/>
        <w:ind w:left="5" w:firstLine="715"/>
        <w:jc w:val="both"/>
        <w:rPr>
          <w:sz w:val="22"/>
          <w:szCs w:val="22"/>
        </w:rPr>
      </w:pPr>
      <w:r>
        <w:rPr>
          <w:sz w:val="22"/>
          <w:szCs w:val="22"/>
        </w:rPr>
        <w:t xml:space="preserve">The joint venture with GEL is 40% owned by MML and 60% owned by the spouses of the existing owners of MML. The close relationship poses some potential problems </w:t>
      </w:r>
      <w:r w:rsidR="00CD6E8F">
        <w:rPr>
          <w:sz w:val="22"/>
          <w:szCs w:val="22"/>
        </w:rPr>
        <w:t>regarding</w:t>
      </w:r>
      <w:r>
        <w:rPr>
          <w:sz w:val="22"/>
          <w:szCs w:val="22"/>
        </w:rPr>
        <w:t xml:space="preserve"> tax and financial-statement interpretation. Transactions between GEL and MML may be arranged to transfer funds to the spouses or to manipulate the financial statements of MML. If transfer pricing is not done at fair value, a tax liability may exist since the Income Tax Act requires that transactions between related parties take place at fair value. If MML pays above fair value for GEL's services, expenses for waste disposal are overstated and net income is understated. If MML pays GEL below fair value, then net income is overstated. </w:t>
      </w:r>
    </w:p>
    <w:p w14:paraId="0E62B43D" w14:textId="5A4E5B11" w:rsidR="000C5A15" w:rsidRDefault="000C5A15">
      <w:pPr>
        <w:pStyle w:val="Style"/>
        <w:spacing w:line="360" w:lineRule="auto"/>
        <w:ind w:left="5" w:firstLine="715"/>
        <w:jc w:val="both"/>
        <w:rPr>
          <w:sz w:val="22"/>
          <w:szCs w:val="22"/>
        </w:rPr>
      </w:pPr>
      <w:r>
        <w:rPr>
          <w:sz w:val="22"/>
          <w:szCs w:val="22"/>
        </w:rPr>
        <w:t xml:space="preserve">The existence of non-arm's length transactions makes the financial statements difficult to interpret because the economic objectives of the owners will be achieved over the two entities rather than just MML. We need to determine the basis of transactions between MML and GEL so that we can make projections about the performance of MML if LIL purchases MML. We also need to find out whether there is a long-term contract between MML and GEL regarding the pricing of transactions between them since the terms will </w:t>
      </w:r>
      <w:r w:rsidR="00CD6E8F">
        <w:rPr>
          <w:sz w:val="22"/>
          <w:szCs w:val="22"/>
        </w:rPr>
        <w:t>influence</w:t>
      </w:r>
      <w:r>
        <w:rPr>
          <w:sz w:val="22"/>
          <w:szCs w:val="22"/>
        </w:rPr>
        <w:t xml:space="preserve"> the future performance of </w:t>
      </w:r>
      <w:r>
        <w:rPr>
          <w:sz w:val="22"/>
          <w:szCs w:val="22"/>
        </w:rPr>
        <w:lastRenderedPageBreak/>
        <w:t xml:space="preserve">MML. </w:t>
      </w:r>
    </w:p>
    <w:p w14:paraId="7BA93DBC" w14:textId="77777777" w:rsidR="000C5A15" w:rsidRDefault="000C5A15">
      <w:pPr>
        <w:pStyle w:val="Style"/>
        <w:spacing w:line="360" w:lineRule="auto"/>
        <w:ind w:left="5" w:firstLine="715"/>
        <w:jc w:val="both"/>
        <w:rPr>
          <w:sz w:val="22"/>
          <w:szCs w:val="22"/>
        </w:rPr>
      </w:pPr>
    </w:p>
    <w:p w14:paraId="26B24145" w14:textId="526844C7" w:rsidR="000C5A15" w:rsidRPr="00605768" w:rsidRDefault="000C5A15">
      <w:pPr>
        <w:pStyle w:val="Style"/>
        <w:spacing w:line="360" w:lineRule="auto"/>
        <w:ind w:left="9" w:right="1"/>
        <w:rPr>
          <w:b/>
          <w:sz w:val="22"/>
          <w:szCs w:val="22"/>
        </w:rPr>
      </w:pPr>
      <w:r w:rsidRPr="00605768">
        <w:rPr>
          <w:b/>
          <w:sz w:val="22"/>
          <w:szCs w:val="22"/>
        </w:rPr>
        <w:t xml:space="preserve">Adjustments on sales invoices </w:t>
      </w:r>
      <w:r w:rsidR="0091478D">
        <w:rPr>
          <w:b/>
          <w:sz w:val="22"/>
          <w:szCs w:val="22"/>
        </w:rPr>
        <w:t>[IFRS 15.46]</w:t>
      </w:r>
    </w:p>
    <w:p w14:paraId="1F7EC42B" w14:textId="62E1D98F" w:rsidR="000C5A15" w:rsidRDefault="000C5A15">
      <w:pPr>
        <w:pStyle w:val="Style"/>
        <w:spacing w:line="360" w:lineRule="auto"/>
        <w:ind w:left="5" w:firstLine="715"/>
        <w:jc w:val="both"/>
        <w:rPr>
          <w:sz w:val="22"/>
          <w:szCs w:val="22"/>
        </w:rPr>
      </w:pPr>
      <w:r>
        <w:rPr>
          <w:sz w:val="22"/>
          <w:szCs w:val="22"/>
        </w:rPr>
        <w:t xml:space="preserve">Fifteen percent of MML’s sales invoices </w:t>
      </w:r>
      <w:r w:rsidR="00CD6E8F">
        <w:rPr>
          <w:sz w:val="22"/>
          <w:szCs w:val="22"/>
        </w:rPr>
        <w:t>should</w:t>
      </w:r>
      <w:r>
        <w:rPr>
          <w:sz w:val="22"/>
          <w:szCs w:val="22"/>
        </w:rPr>
        <w:t xml:space="preserve"> be adjusted. On average the adjustments are downward by 20%. The direction of the pricing errors suggests that management attempts to overstate the amount of metal that is shipped to customers rather than that the errors are random. This finding casts additional doubt on management's integrity. Because the invoices </w:t>
      </w:r>
      <w:r w:rsidR="00CD6E8F">
        <w:rPr>
          <w:sz w:val="22"/>
          <w:szCs w:val="22"/>
        </w:rPr>
        <w:t>should</w:t>
      </w:r>
      <w:r>
        <w:rPr>
          <w:sz w:val="22"/>
          <w:szCs w:val="22"/>
        </w:rPr>
        <w:t xml:space="preserve"> be adjusted, accounts receivable and sales are probably overstated. The maximum balance-sheet adjustment is $171,000 (25M + 32M)</w:t>
      </w:r>
      <w:r w:rsidR="001511B4">
        <w:rPr>
          <w:sz w:val="22"/>
          <w:szCs w:val="22"/>
        </w:rPr>
        <w:t xml:space="preserve"> </w:t>
      </w:r>
      <w:r>
        <w:rPr>
          <w:sz w:val="22"/>
          <w:szCs w:val="22"/>
        </w:rPr>
        <w:t>/</w:t>
      </w:r>
      <w:r w:rsidR="001511B4">
        <w:rPr>
          <w:sz w:val="22"/>
          <w:szCs w:val="22"/>
        </w:rPr>
        <w:t xml:space="preserve"> </w:t>
      </w:r>
      <w:r>
        <w:rPr>
          <w:sz w:val="22"/>
          <w:szCs w:val="22"/>
        </w:rPr>
        <w:t xml:space="preserve">2) x 0.20 x 0.20 x 0.15). The overall maximum income statement effect of the reductions is $470,250 (average sales </w:t>
      </w:r>
      <w:r>
        <w:rPr>
          <w:w w:val="78"/>
          <w:sz w:val="22"/>
          <w:szCs w:val="22"/>
        </w:rPr>
        <w:t xml:space="preserve">= </w:t>
      </w:r>
      <w:r>
        <w:rPr>
          <w:sz w:val="22"/>
          <w:szCs w:val="22"/>
        </w:rPr>
        <w:t xml:space="preserve">(1.5+4 turnover) / 2) x 5.7 million of average accounts receivable </w:t>
      </w:r>
      <w:r>
        <w:rPr>
          <w:w w:val="78"/>
          <w:sz w:val="22"/>
          <w:szCs w:val="22"/>
        </w:rPr>
        <w:t xml:space="preserve">= </w:t>
      </w:r>
      <w:r>
        <w:rPr>
          <w:sz w:val="22"/>
          <w:szCs w:val="22"/>
        </w:rPr>
        <w:t xml:space="preserve">$15.675 million, so the total adjustment </w:t>
      </w:r>
      <w:r>
        <w:rPr>
          <w:w w:val="148"/>
          <w:sz w:val="22"/>
          <w:szCs w:val="22"/>
        </w:rPr>
        <w:t xml:space="preserve">= </w:t>
      </w:r>
      <w:r>
        <w:rPr>
          <w:sz w:val="22"/>
          <w:szCs w:val="22"/>
        </w:rPr>
        <w:t xml:space="preserve">$15.675 million x 0.15 x 0.2 </w:t>
      </w:r>
      <w:r>
        <w:rPr>
          <w:w w:val="148"/>
          <w:sz w:val="22"/>
          <w:szCs w:val="22"/>
        </w:rPr>
        <w:t xml:space="preserve">= </w:t>
      </w:r>
      <w:r>
        <w:rPr>
          <w:sz w:val="22"/>
          <w:szCs w:val="22"/>
        </w:rPr>
        <w:t xml:space="preserve">$470,250). Some portion of the $470,250 should be accrued at year end as sales returns and allowances because, without adjustment, accounts receivable and sales will both be overstated. This situation also raises concerns that there may be additional unrecorded adjustments to receivables that have not come to light. This amount is clearly material to LIL. If accounts receivable and sales are misstated, the purchase price for MML is affected and should be revised. </w:t>
      </w:r>
    </w:p>
    <w:p w14:paraId="5D385FC4" w14:textId="77777777" w:rsidR="000C5A15" w:rsidRDefault="000C5A15">
      <w:pPr>
        <w:pStyle w:val="Style"/>
        <w:spacing w:line="360" w:lineRule="auto"/>
        <w:ind w:left="5" w:firstLine="715"/>
        <w:jc w:val="both"/>
        <w:rPr>
          <w:sz w:val="22"/>
          <w:szCs w:val="22"/>
        </w:rPr>
      </w:pPr>
    </w:p>
    <w:p w14:paraId="56BEBA3E" w14:textId="739D9864" w:rsidR="000C5A15" w:rsidRPr="00605768" w:rsidRDefault="000C5A15">
      <w:pPr>
        <w:pStyle w:val="Style"/>
        <w:spacing w:line="360" w:lineRule="auto"/>
        <w:ind w:left="4" w:right="20"/>
        <w:rPr>
          <w:b/>
          <w:sz w:val="22"/>
          <w:szCs w:val="22"/>
        </w:rPr>
      </w:pPr>
      <w:r w:rsidRPr="00605768">
        <w:rPr>
          <w:b/>
          <w:sz w:val="22"/>
          <w:szCs w:val="22"/>
        </w:rPr>
        <w:t xml:space="preserve">Inventory </w:t>
      </w:r>
      <w:r w:rsidR="0091478D">
        <w:rPr>
          <w:b/>
          <w:sz w:val="22"/>
          <w:szCs w:val="22"/>
        </w:rPr>
        <w:t>[IAS 2]</w:t>
      </w:r>
    </w:p>
    <w:p w14:paraId="6DFBC6C5" w14:textId="77777777" w:rsidR="000C5A15" w:rsidRDefault="000C5A15">
      <w:pPr>
        <w:pStyle w:val="Style"/>
        <w:spacing w:line="360" w:lineRule="auto"/>
        <w:ind w:left="15" w:right="20" w:firstLine="705"/>
        <w:jc w:val="both"/>
        <w:rPr>
          <w:sz w:val="22"/>
          <w:szCs w:val="22"/>
        </w:rPr>
      </w:pPr>
      <w:r>
        <w:rPr>
          <w:sz w:val="22"/>
          <w:szCs w:val="22"/>
        </w:rPr>
        <w:t xml:space="preserve">With a value of about $19 million, inventory is the most important item on the balance sheet. Control over inventory is very weak, thus, the amount on the balance sheet cannot be relied on. Examples of the control weaknesses include perpetual records that are estimates of amounts rather than actuals, the absence of costing records for inventory pricing, lack of numerical sequence for weight tickets and the need for adjustments after inventory counts. Without reliable records, it is not possible to determine the quantity and quality of the inventory on hand and therefore the inventory's current value. The value is an important determinant of the price that LIL should pay for MML. </w:t>
      </w:r>
    </w:p>
    <w:p w14:paraId="6F056322" w14:textId="0D641C44" w:rsidR="000C5A15" w:rsidRDefault="000C5A15">
      <w:pPr>
        <w:pStyle w:val="Style"/>
        <w:spacing w:line="360" w:lineRule="auto"/>
        <w:ind w:left="15" w:right="20" w:firstLine="705"/>
        <w:jc w:val="both"/>
        <w:rPr>
          <w:sz w:val="22"/>
          <w:szCs w:val="22"/>
        </w:rPr>
      </w:pPr>
      <w:r>
        <w:rPr>
          <w:sz w:val="22"/>
          <w:szCs w:val="22"/>
        </w:rPr>
        <w:t xml:space="preserve">There are some questions about the practices of borrowing and lending inventory. Is the practice used for legitimate business purposes or to increase inventory levels at year end? Increasing year-end inventory levels would help MML keep the bank loan at a high level, which is important given its weak cash position. Also, it is unclear how the borrowed inventory is accounted for. Is it included in inventory and counted (perhaps requiring an adjustment between the records and the count)? Is it treated as a purchase and included in inventory? Given the poor record-keeping, the financial statements could be misstated </w:t>
      </w:r>
      <w:r w:rsidR="00CD6E8F">
        <w:rPr>
          <w:sz w:val="22"/>
          <w:szCs w:val="22"/>
        </w:rPr>
        <w:t>because of</w:t>
      </w:r>
      <w:r>
        <w:rPr>
          <w:sz w:val="22"/>
          <w:szCs w:val="22"/>
        </w:rPr>
        <w:t xml:space="preserve"> these transactions. </w:t>
      </w:r>
    </w:p>
    <w:p w14:paraId="3CB8FB06" w14:textId="77777777" w:rsidR="000C5A15" w:rsidRDefault="000C5A15">
      <w:pPr>
        <w:pStyle w:val="Style"/>
        <w:spacing w:line="360" w:lineRule="auto"/>
        <w:ind w:left="15" w:right="20" w:firstLine="705"/>
        <w:jc w:val="both"/>
        <w:rPr>
          <w:sz w:val="22"/>
          <w:szCs w:val="22"/>
        </w:rPr>
      </w:pPr>
      <w:r>
        <w:rPr>
          <w:sz w:val="22"/>
          <w:szCs w:val="22"/>
        </w:rPr>
        <w:t xml:space="preserve">Similarly, information is required about how MML accounts for the inventory purchased </w:t>
      </w:r>
      <w:r>
        <w:rPr>
          <w:sz w:val="22"/>
          <w:szCs w:val="22"/>
        </w:rPr>
        <w:lastRenderedPageBreak/>
        <w:t xml:space="preserve">conditionally. If a significant quantity of inventory has been received on a conditional basis but not yet graded, its inclusion in inventory before it has been accepted would result in inventory being overvalued. Also, since the amount due to the vendor is not determined until the inventory is graded, year-end payables could be understated. </w:t>
      </w:r>
    </w:p>
    <w:p w14:paraId="1F82EFC5" w14:textId="77777777" w:rsidR="000C5A15" w:rsidRDefault="000C5A15">
      <w:pPr>
        <w:pStyle w:val="Style"/>
        <w:spacing w:line="360" w:lineRule="auto"/>
        <w:ind w:left="15" w:right="20" w:firstLine="705"/>
        <w:jc w:val="both"/>
        <w:rPr>
          <w:sz w:val="22"/>
          <w:szCs w:val="22"/>
        </w:rPr>
      </w:pPr>
      <w:r>
        <w:rPr>
          <w:sz w:val="22"/>
          <w:szCs w:val="22"/>
        </w:rPr>
        <w:t xml:space="preserve">Overall, the information about inventory is highly suspect. Inventory represents about two-thirds of total assets. If it is materially misstated, the entire financial statements are materially misstated. If the inventory is materially misstated, the purchase price is affected because the price is based on the statements. </w:t>
      </w:r>
    </w:p>
    <w:p w14:paraId="7D352331" w14:textId="77777777" w:rsidR="000C5A15" w:rsidRDefault="000C5A15">
      <w:pPr>
        <w:pStyle w:val="Style"/>
        <w:spacing w:line="360" w:lineRule="auto"/>
        <w:ind w:left="15" w:right="20" w:firstLine="705"/>
        <w:jc w:val="both"/>
        <w:rPr>
          <w:sz w:val="22"/>
          <w:szCs w:val="22"/>
        </w:rPr>
      </w:pPr>
    </w:p>
    <w:p w14:paraId="7A940BB4" w14:textId="77777777" w:rsidR="000C5A15" w:rsidRPr="00605768" w:rsidRDefault="000C5A15">
      <w:pPr>
        <w:pStyle w:val="Style"/>
        <w:spacing w:line="360" w:lineRule="auto"/>
        <w:ind w:left="28" w:right="20"/>
        <w:rPr>
          <w:b/>
          <w:sz w:val="22"/>
          <w:szCs w:val="22"/>
        </w:rPr>
      </w:pPr>
      <w:r w:rsidRPr="00605768">
        <w:rPr>
          <w:b/>
          <w:sz w:val="22"/>
          <w:szCs w:val="22"/>
        </w:rPr>
        <w:t xml:space="preserve">Other issues </w:t>
      </w:r>
    </w:p>
    <w:p w14:paraId="1C91F0CE" w14:textId="77777777" w:rsidR="000C5A15" w:rsidRDefault="000C5A15">
      <w:pPr>
        <w:pStyle w:val="Style"/>
        <w:spacing w:line="360" w:lineRule="auto"/>
        <w:ind w:left="19" w:right="16" w:firstLine="701"/>
        <w:jc w:val="both"/>
        <w:rPr>
          <w:sz w:val="22"/>
          <w:szCs w:val="22"/>
        </w:rPr>
      </w:pPr>
      <w:r>
        <w:rPr>
          <w:sz w:val="22"/>
          <w:szCs w:val="22"/>
        </w:rPr>
        <w:t xml:space="preserve">The nature of the business suggests that MML may be liable for any environmental damage caused by storage of scrap and by the business activities of GEL (a waste disposal company). This possibility imposes an additional, unknown risk on LIL if it decides to buy MML. </w:t>
      </w:r>
    </w:p>
    <w:p w14:paraId="25CFBE6B" w14:textId="77777777" w:rsidR="000C5A15" w:rsidRDefault="000C5A15">
      <w:pPr>
        <w:pStyle w:val="Style"/>
        <w:spacing w:line="360" w:lineRule="auto"/>
        <w:ind w:left="19" w:right="16" w:firstLine="701"/>
        <w:jc w:val="both"/>
        <w:rPr>
          <w:sz w:val="22"/>
          <w:szCs w:val="22"/>
        </w:rPr>
      </w:pPr>
      <w:r>
        <w:rPr>
          <w:sz w:val="22"/>
          <w:szCs w:val="22"/>
        </w:rPr>
        <w:t xml:space="preserve">MML's record-keeping system is weak, indicating a lack of controls. Weight tickets for sales are not numbered sequentially, so sales could be understated, in which case reported net income could be understated. If so, the understatement could lead to a tax liability for unreported income. </w:t>
      </w:r>
    </w:p>
    <w:p w14:paraId="2DC8CF76" w14:textId="77777777" w:rsidR="000C5A15" w:rsidRDefault="000C5A15">
      <w:pPr>
        <w:pStyle w:val="Style"/>
        <w:spacing w:line="360" w:lineRule="auto"/>
        <w:ind w:left="28" w:right="16" w:firstLine="692"/>
        <w:jc w:val="both"/>
        <w:rPr>
          <w:sz w:val="22"/>
          <w:szCs w:val="22"/>
        </w:rPr>
      </w:pPr>
      <w:r>
        <w:rPr>
          <w:sz w:val="22"/>
          <w:szCs w:val="22"/>
        </w:rPr>
        <w:t xml:space="preserve">The terms under which MML does business with the Japanese trading company should be investigated. A substantial quantity of MML’s metal purchases is made from the Japanese company, and we should confirm that the source will continue to supply MML if it is purchased by LIL. Because of the attractive terms that the Japanese company offers MML (no payments for five to six months), we should find out whether there is a special relationship (perhaps non-arm's length) between the existing owners of MML and the Japanese company. </w:t>
      </w:r>
    </w:p>
    <w:p w14:paraId="0BCBAB60" w14:textId="77777777" w:rsidR="000C5A15" w:rsidRDefault="000C5A15">
      <w:pPr>
        <w:pStyle w:val="Style"/>
        <w:spacing w:line="360" w:lineRule="auto"/>
        <w:ind w:left="28" w:right="16" w:firstLine="692"/>
        <w:jc w:val="both"/>
        <w:rPr>
          <w:sz w:val="22"/>
          <w:szCs w:val="22"/>
        </w:rPr>
      </w:pPr>
      <w:r>
        <w:rPr>
          <w:sz w:val="22"/>
          <w:szCs w:val="22"/>
        </w:rPr>
        <w:t xml:space="preserve">The existence (or non-existence) of unrecorded liabilities should be investigated. For example, if MML reduces the recorded weights of scrap it has purchased or if purchase tickets are missing (because the tickets are not numbered), accounts payable may be understated. </w:t>
      </w:r>
    </w:p>
    <w:p w14:paraId="1F7A3C9F" w14:textId="77777777" w:rsidR="000C5A15" w:rsidRDefault="000C5A15">
      <w:pPr>
        <w:pStyle w:val="Style"/>
        <w:spacing w:line="360" w:lineRule="auto"/>
        <w:ind w:left="28" w:right="16" w:firstLine="692"/>
        <w:jc w:val="both"/>
        <w:rPr>
          <w:sz w:val="22"/>
          <w:szCs w:val="22"/>
        </w:rPr>
      </w:pPr>
    </w:p>
    <w:p w14:paraId="2F7462D3" w14:textId="77777777" w:rsidR="000C5A15" w:rsidRPr="00605768" w:rsidRDefault="000C5A15">
      <w:pPr>
        <w:pStyle w:val="Style"/>
        <w:spacing w:line="360" w:lineRule="auto"/>
        <w:ind w:left="28" w:right="15"/>
        <w:rPr>
          <w:b/>
          <w:w w:val="109"/>
          <w:sz w:val="22"/>
          <w:szCs w:val="22"/>
        </w:rPr>
      </w:pPr>
      <w:r w:rsidRPr="00605768">
        <w:rPr>
          <w:b/>
          <w:w w:val="109"/>
          <w:sz w:val="22"/>
          <w:szCs w:val="22"/>
        </w:rPr>
        <w:t xml:space="preserve">Conclusion on purchase decision </w:t>
      </w:r>
    </w:p>
    <w:p w14:paraId="1F0001EF" w14:textId="77777777" w:rsidR="000C5A15" w:rsidRDefault="000C5A15">
      <w:pPr>
        <w:pStyle w:val="Style"/>
        <w:spacing w:line="360" w:lineRule="auto"/>
        <w:ind w:left="23" w:right="15" w:firstLine="697"/>
        <w:jc w:val="both"/>
        <w:rPr>
          <w:sz w:val="22"/>
          <w:szCs w:val="22"/>
        </w:rPr>
      </w:pPr>
      <w:r>
        <w:rPr>
          <w:sz w:val="22"/>
          <w:szCs w:val="22"/>
        </w:rPr>
        <w:t xml:space="preserve">I conclude from my analysis that, MML's financial statements are likely materially misstated because of the problems with inventory and cost of goods sold. As a result, LIL may be misled if it relies on the financial statements for its assessment of MML. The material misstatement may affect the bank's restrictive covenant and the amounts paid to the managers in </w:t>
      </w:r>
      <w:proofErr w:type="gramStart"/>
      <w:r>
        <w:rPr>
          <w:sz w:val="22"/>
          <w:szCs w:val="22"/>
        </w:rPr>
        <w:t>bonuses, and</w:t>
      </w:r>
      <w:proofErr w:type="gramEnd"/>
      <w:r>
        <w:rPr>
          <w:sz w:val="22"/>
          <w:szCs w:val="22"/>
        </w:rPr>
        <w:t xml:space="preserve"> may render the statements useless to LIL for its purchase decision. </w:t>
      </w:r>
    </w:p>
    <w:p w14:paraId="5E56FA06" w14:textId="2B79643E" w:rsidR="000C5A15" w:rsidRDefault="000C5A15">
      <w:pPr>
        <w:pStyle w:val="Style"/>
        <w:spacing w:line="360" w:lineRule="auto"/>
        <w:ind w:left="23" w:right="15" w:firstLine="697"/>
        <w:jc w:val="both"/>
        <w:rPr>
          <w:sz w:val="22"/>
          <w:szCs w:val="22"/>
        </w:rPr>
      </w:pPr>
      <w:r>
        <w:rPr>
          <w:sz w:val="22"/>
          <w:szCs w:val="22"/>
        </w:rPr>
        <w:t xml:space="preserve">There are </w:t>
      </w:r>
      <w:r w:rsidR="00CD6E8F">
        <w:rPr>
          <w:sz w:val="22"/>
          <w:szCs w:val="22"/>
        </w:rPr>
        <w:t>a few</w:t>
      </w:r>
      <w:r>
        <w:rPr>
          <w:sz w:val="22"/>
          <w:szCs w:val="22"/>
        </w:rPr>
        <w:t xml:space="preserve"> problems with MML that make the decision to purchase it very risky. </w:t>
      </w:r>
      <w:r w:rsidR="00CD6E8F">
        <w:rPr>
          <w:sz w:val="22"/>
          <w:szCs w:val="22"/>
        </w:rPr>
        <w:t>Certainly,</w:t>
      </w:r>
      <w:r>
        <w:rPr>
          <w:sz w:val="22"/>
          <w:szCs w:val="22"/>
        </w:rPr>
        <w:t xml:space="preserve"> LIL's management should have concerns about the integrity of MML’s managers as it </w:t>
      </w:r>
      <w:r>
        <w:rPr>
          <w:sz w:val="22"/>
          <w:szCs w:val="22"/>
        </w:rPr>
        <w:lastRenderedPageBreak/>
        <w:t xml:space="preserve">appears that they are dishonest with their customers and suppliers. LIL might want to question whether it wants to be in business with the current owners. Many of the other problems identified earlier could be mitigated by altering the terms of the purchase and sale agreement to give control to LIL initially and/or to restrict the actions of the current owners. Given all the problems with MML, I do not think that it should be purchased by LIL. I would not dismiss completely the idea of purchasing MML, since at some price the acquisition would be attractive. However, I do advise LIL to proceed with extreme caution and to carefully consider the issues discussed in this memo. </w:t>
      </w:r>
    </w:p>
    <w:p w14:paraId="49C2ADF7" w14:textId="77777777" w:rsidR="000C5A15" w:rsidRPr="00605768" w:rsidRDefault="000C5A15">
      <w:pPr>
        <w:pStyle w:val="Style"/>
        <w:spacing w:line="360" w:lineRule="auto"/>
        <w:ind w:left="23" w:right="15" w:firstLine="697"/>
        <w:jc w:val="both"/>
        <w:rPr>
          <w:b/>
          <w:sz w:val="22"/>
          <w:szCs w:val="22"/>
        </w:rPr>
      </w:pPr>
    </w:p>
    <w:p w14:paraId="4C98CB40" w14:textId="222E8C61" w:rsidR="000C5A15" w:rsidRPr="00605768" w:rsidRDefault="000C5A15">
      <w:pPr>
        <w:pStyle w:val="Style"/>
        <w:spacing w:line="360" w:lineRule="auto"/>
        <w:ind w:left="23" w:right="15" w:hanging="23"/>
        <w:jc w:val="both"/>
        <w:rPr>
          <w:b/>
          <w:sz w:val="22"/>
          <w:szCs w:val="22"/>
        </w:rPr>
      </w:pPr>
      <w:r w:rsidRPr="00605768">
        <w:rPr>
          <w:b/>
          <w:sz w:val="22"/>
          <w:szCs w:val="22"/>
        </w:rPr>
        <w:t>Accounting for Investment in MML</w:t>
      </w:r>
    </w:p>
    <w:p w14:paraId="1CBA2D05" w14:textId="18E8AA91" w:rsidR="000C5A15" w:rsidRDefault="000C5A15">
      <w:pPr>
        <w:pStyle w:val="Style"/>
        <w:spacing w:line="360" w:lineRule="auto"/>
        <w:ind w:left="23" w:right="15" w:firstLine="697"/>
        <w:jc w:val="both"/>
        <w:rPr>
          <w:sz w:val="22"/>
          <w:szCs w:val="22"/>
        </w:rPr>
      </w:pPr>
      <w:r>
        <w:rPr>
          <w:sz w:val="22"/>
          <w:szCs w:val="22"/>
        </w:rPr>
        <w:t>If LIL decides to proceed with its investment in MML, then it needs to determine how to report its interest in MML. It really depends on whether it has control</w:t>
      </w:r>
      <w:r w:rsidR="0091478D">
        <w:rPr>
          <w:sz w:val="22"/>
          <w:szCs w:val="22"/>
        </w:rPr>
        <w:t xml:space="preserve"> [IFRS 3]</w:t>
      </w:r>
      <w:r>
        <w:rPr>
          <w:sz w:val="22"/>
          <w:szCs w:val="22"/>
        </w:rPr>
        <w:t>, significant influence</w:t>
      </w:r>
      <w:r w:rsidR="0091478D">
        <w:rPr>
          <w:sz w:val="22"/>
          <w:szCs w:val="22"/>
        </w:rPr>
        <w:t xml:space="preserve"> [IAS 28]</w:t>
      </w:r>
      <w:r>
        <w:rPr>
          <w:sz w:val="22"/>
          <w:szCs w:val="22"/>
        </w:rPr>
        <w:t xml:space="preserve"> or neither. This depends on the terms of the purchase and sale agreement and how closely knit are the four other shareholders. A 46.67% interest would normally imply significant influence because LIL would become the biggest individual shareholder. Although it does not have a majority interest, it only requires support from one of the other shareholders to control </w:t>
      </w:r>
      <w:proofErr w:type="gramStart"/>
      <w:r>
        <w:rPr>
          <w:sz w:val="22"/>
          <w:szCs w:val="22"/>
        </w:rPr>
        <w:t>the majority of</w:t>
      </w:r>
      <w:proofErr w:type="gramEnd"/>
      <w:r>
        <w:rPr>
          <w:sz w:val="22"/>
          <w:szCs w:val="22"/>
        </w:rPr>
        <w:t xml:space="preserve"> the votes. It likely will get some representation on the board of directors due to its large holding. It could even obtain control by insisting on control through the purchase and sale agreement. At the other extreme, it could have neither control nor significant influence if the cousins work together as a unit and do not agree to representation on the board or any loss of control through the purchase and sale agreement. </w:t>
      </w:r>
    </w:p>
    <w:p w14:paraId="2D5DD955" w14:textId="77777777" w:rsidR="000C5A15" w:rsidRDefault="000C5A15">
      <w:pPr>
        <w:pStyle w:val="Style"/>
        <w:tabs>
          <w:tab w:val="left" w:pos="720"/>
          <w:tab w:val="right" w:pos="8280"/>
        </w:tabs>
        <w:spacing w:line="360" w:lineRule="auto"/>
        <w:rPr>
          <w:bCs/>
          <w:sz w:val="22"/>
          <w:szCs w:val="22"/>
        </w:rPr>
      </w:pPr>
      <w:r>
        <w:rPr>
          <w:bCs/>
          <w:sz w:val="22"/>
          <w:szCs w:val="22"/>
        </w:rPr>
        <w:tab/>
      </w:r>
      <w:r>
        <w:rPr>
          <w:bCs/>
          <w:sz w:val="22"/>
          <w:szCs w:val="22"/>
        </w:rPr>
        <w:tab/>
        <w:t xml:space="preserve">If LIL has control, it would report its interest in MML by consolidating MML in its consolidated financial statements. If it has significant influence, it would use the equity method to report its investment. If it has </w:t>
      </w:r>
      <w:r>
        <w:rPr>
          <w:sz w:val="22"/>
          <w:szCs w:val="22"/>
        </w:rPr>
        <w:t xml:space="preserve">neither control nor significant influence, it would report its investment at fair value and choose to report the unrealized gains in net income or OCI. </w:t>
      </w:r>
    </w:p>
    <w:p w14:paraId="0467546B" w14:textId="77777777" w:rsidR="000C5A15" w:rsidRDefault="000C5A15">
      <w:pPr>
        <w:rPr>
          <w:b/>
          <w:sz w:val="32"/>
          <w:szCs w:val="32"/>
        </w:rPr>
      </w:pPr>
    </w:p>
    <w:p w14:paraId="0B1E4BBD" w14:textId="77777777" w:rsidR="000C5A15" w:rsidRDefault="000C5A15">
      <w:pPr>
        <w:rPr>
          <w:b/>
          <w:sz w:val="32"/>
          <w:szCs w:val="32"/>
        </w:rPr>
      </w:pPr>
    </w:p>
    <w:p w14:paraId="244C5459" w14:textId="77777777" w:rsidR="000C5A15" w:rsidRDefault="00AF03C1">
      <w:pPr>
        <w:rPr>
          <w:b/>
          <w:sz w:val="32"/>
          <w:szCs w:val="32"/>
        </w:rPr>
      </w:pPr>
      <w:r>
        <w:rPr>
          <w:b/>
          <w:sz w:val="32"/>
          <w:szCs w:val="32"/>
        </w:rPr>
        <w:br w:type="page"/>
      </w:r>
      <w:r w:rsidR="000C5A15">
        <w:rPr>
          <w:b/>
          <w:sz w:val="32"/>
          <w:szCs w:val="32"/>
        </w:rPr>
        <w:lastRenderedPageBreak/>
        <w:t>SOLUTIONS TO PROBLEMS</w:t>
      </w:r>
    </w:p>
    <w:p w14:paraId="1F4CA723" w14:textId="77777777" w:rsidR="000C5A15" w:rsidRDefault="000C5A15">
      <w:pPr>
        <w:rPr>
          <w:b/>
          <w:bCs/>
        </w:rPr>
      </w:pPr>
    </w:p>
    <w:p w14:paraId="5AB4A428" w14:textId="77777777" w:rsidR="000C5A15" w:rsidRDefault="000C5A15">
      <w:pPr>
        <w:pStyle w:val="Heading4"/>
        <w:rPr>
          <w:bCs/>
        </w:rPr>
      </w:pPr>
      <w:r>
        <w:rPr>
          <w:bCs/>
        </w:rPr>
        <w:t>Problem 2-1</w:t>
      </w:r>
    </w:p>
    <w:p w14:paraId="5F0A8672" w14:textId="77777777" w:rsidR="000C5A15" w:rsidRDefault="000C5A15"/>
    <w:p w14:paraId="31D49D2E" w14:textId="77777777" w:rsidR="000C5A15" w:rsidRDefault="000C5A15">
      <w:r>
        <w:t>Part A</w:t>
      </w:r>
    </w:p>
    <w:p w14:paraId="449EB86A" w14:textId="77777777" w:rsidR="000C5A15" w:rsidRDefault="000C5A15"/>
    <w:tbl>
      <w:tblPr>
        <w:tblW w:w="0" w:type="auto"/>
        <w:tblInd w:w="30" w:type="dxa"/>
        <w:tblLayout w:type="fixed"/>
        <w:tblCellMar>
          <w:left w:w="30" w:type="dxa"/>
          <w:right w:w="30" w:type="dxa"/>
        </w:tblCellMar>
        <w:tblLook w:val="0000" w:firstRow="0" w:lastRow="0" w:firstColumn="0" w:lastColumn="0" w:noHBand="0" w:noVBand="0"/>
      </w:tblPr>
      <w:tblGrid>
        <w:gridCol w:w="2460"/>
        <w:gridCol w:w="1350"/>
        <w:gridCol w:w="1530"/>
        <w:gridCol w:w="180"/>
        <w:gridCol w:w="1170"/>
        <w:gridCol w:w="1440"/>
        <w:gridCol w:w="90"/>
        <w:gridCol w:w="90"/>
      </w:tblGrid>
      <w:tr w:rsidR="000C5A15" w14:paraId="47FCE8F0" w14:textId="77777777">
        <w:trPr>
          <w:trHeight w:val="256"/>
        </w:trPr>
        <w:tc>
          <w:tcPr>
            <w:tcW w:w="3810" w:type="dxa"/>
            <w:gridSpan w:val="2"/>
            <w:tcBorders>
              <w:top w:val="nil"/>
              <w:left w:val="nil"/>
              <w:bottom w:val="nil"/>
              <w:right w:val="nil"/>
            </w:tcBorders>
          </w:tcPr>
          <w:p w14:paraId="18159805" w14:textId="77777777" w:rsidR="000C5A15" w:rsidRDefault="000C5A15">
            <w:pPr>
              <w:pStyle w:val="Heading1"/>
              <w:rPr>
                <w:bCs/>
                <w:color w:val="auto"/>
              </w:rPr>
            </w:pPr>
            <w:r>
              <w:rPr>
                <w:bCs/>
                <w:color w:val="auto"/>
              </w:rPr>
              <w:t>Investment Account</w:t>
            </w:r>
          </w:p>
        </w:tc>
        <w:tc>
          <w:tcPr>
            <w:tcW w:w="1530" w:type="dxa"/>
            <w:tcBorders>
              <w:top w:val="nil"/>
              <w:left w:val="nil"/>
              <w:bottom w:val="nil"/>
              <w:right w:val="nil"/>
            </w:tcBorders>
          </w:tcPr>
          <w:p w14:paraId="0F75C5AC" w14:textId="77777777" w:rsidR="000C5A15" w:rsidRDefault="000C5A15">
            <w:pPr>
              <w:jc w:val="right"/>
              <w:rPr>
                <w:snapToGrid w:val="0"/>
              </w:rPr>
            </w:pPr>
          </w:p>
        </w:tc>
        <w:tc>
          <w:tcPr>
            <w:tcW w:w="180" w:type="dxa"/>
            <w:tcBorders>
              <w:top w:val="nil"/>
              <w:left w:val="nil"/>
              <w:bottom w:val="nil"/>
              <w:right w:val="nil"/>
            </w:tcBorders>
          </w:tcPr>
          <w:p w14:paraId="342D0065" w14:textId="77777777" w:rsidR="000C5A15" w:rsidRDefault="000C5A15">
            <w:pPr>
              <w:jc w:val="right"/>
              <w:rPr>
                <w:snapToGrid w:val="0"/>
              </w:rPr>
            </w:pPr>
          </w:p>
        </w:tc>
        <w:tc>
          <w:tcPr>
            <w:tcW w:w="1170" w:type="dxa"/>
            <w:tcBorders>
              <w:top w:val="nil"/>
              <w:left w:val="nil"/>
              <w:bottom w:val="nil"/>
              <w:right w:val="nil"/>
            </w:tcBorders>
          </w:tcPr>
          <w:p w14:paraId="3D750346" w14:textId="77777777" w:rsidR="000C5A15" w:rsidRDefault="000C5A15">
            <w:pPr>
              <w:jc w:val="right"/>
              <w:rPr>
                <w:snapToGrid w:val="0"/>
              </w:rPr>
            </w:pPr>
          </w:p>
        </w:tc>
        <w:tc>
          <w:tcPr>
            <w:tcW w:w="1440" w:type="dxa"/>
            <w:tcBorders>
              <w:top w:val="nil"/>
              <w:left w:val="nil"/>
              <w:bottom w:val="nil"/>
              <w:right w:val="nil"/>
            </w:tcBorders>
          </w:tcPr>
          <w:p w14:paraId="4D0B7370" w14:textId="77777777" w:rsidR="000C5A15" w:rsidRDefault="000C5A15">
            <w:pPr>
              <w:jc w:val="right"/>
              <w:rPr>
                <w:snapToGrid w:val="0"/>
              </w:rPr>
            </w:pPr>
          </w:p>
        </w:tc>
        <w:tc>
          <w:tcPr>
            <w:tcW w:w="90" w:type="dxa"/>
            <w:tcBorders>
              <w:top w:val="nil"/>
              <w:left w:val="nil"/>
              <w:bottom w:val="nil"/>
              <w:right w:val="nil"/>
            </w:tcBorders>
          </w:tcPr>
          <w:p w14:paraId="4B5875D0" w14:textId="77777777" w:rsidR="000C5A15" w:rsidRDefault="000C5A15">
            <w:pPr>
              <w:jc w:val="right"/>
              <w:rPr>
                <w:snapToGrid w:val="0"/>
              </w:rPr>
            </w:pPr>
          </w:p>
        </w:tc>
        <w:tc>
          <w:tcPr>
            <w:tcW w:w="90" w:type="dxa"/>
            <w:tcBorders>
              <w:top w:val="nil"/>
              <w:left w:val="nil"/>
              <w:bottom w:val="nil"/>
              <w:right w:val="nil"/>
            </w:tcBorders>
          </w:tcPr>
          <w:p w14:paraId="1BAC9C82" w14:textId="77777777" w:rsidR="000C5A15" w:rsidRDefault="000C5A15">
            <w:pPr>
              <w:jc w:val="right"/>
              <w:rPr>
                <w:snapToGrid w:val="0"/>
              </w:rPr>
            </w:pPr>
          </w:p>
        </w:tc>
      </w:tr>
      <w:tr w:rsidR="000C5A15" w14:paraId="1AEE9844" w14:textId="77777777">
        <w:trPr>
          <w:trHeight w:val="256"/>
        </w:trPr>
        <w:tc>
          <w:tcPr>
            <w:tcW w:w="2460" w:type="dxa"/>
            <w:tcBorders>
              <w:top w:val="nil"/>
              <w:left w:val="nil"/>
              <w:bottom w:val="nil"/>
              <w:right w:val="nil"/>
            </w:tcBorders>
          </w:tcPr>
          <w:p w14:paraId="4C81247D" w14:textId="77777777" w:rsidR="000C5A15" w:rsidRDefault="000C5A15">
            <w:pPr>
              <w:jc w:val="right"/>
              <w:rPr>
                <w:snapToGrid w:val="0"/>
              </w:rPr>
            </w:pPr>
          </w:p>
        </w:tc>
        <w:tc>
          <w:tcPr>
            <w:tcW w:w="1350" w:type="dxa"/>
            <w:tcBorders>
              <w:top w:val="nil"/>
              <w:left w:val="nil"/>
              <w:bottom w:val="nil"/>
              <w:right w:val="nil"/>
            </w:tcBorders>
          </w:tcPr>
          <w:p w14:paraId="1161BF6E" w14:textId="77777777" w:rsidR="000C5A15" w:rsidRDefault="000C5A15">
            <w:pPr>
              <w:jc w:val="right"/>
              <w:rPr>
                <w:snapToGrid w:val="0"/>
              </w:rPr>
            </w:pPr>
          </w:p>
        </w:tc>
        <w:tc>
          <w:tcPr>
            <w:tcW w:w="1530" w:type="dxa"/>
            <w:tcBorders>
              <w:top w:val="nil"/>
              <w:left w:val="nil"/>
              <w:bottom w:val="nil"/>
              <w:right w:val="nil"/>
            </w:tcBorders>
          </w:tcPr>
          <w:p w14:paraId="6DF9A7A4" w14:textId="77777777" w:rsidR="000C5A15" w:rsidRDefault="000C5A15">
            <w:pPr>
              <w:jc w:val="right"/>
              <w:rPr>
                <w:snapToGrid w:val="0"/>
              </w:rPr>
            </w:pPr>
          </w:p>
        </w:tc>
        <w:tc>
          <w:tcPr>
            <w:tcW w:w="180" w:type="dxa"/>
            <w:tcBorders>
              <w:top w:val="nil"/>
              <w:left w:val="nil"/>
              <w:bottom w:val="nil"/>
              <w:right w:val="nil"/>
            </w:tcBorders>
          </w:tcPr>
          <w:p w14:paraId="1DA11FC3" w14:textId="77777777" w:rsidR="000C5A15" w:rsidRDefault="000C5A15">
            <w:pPr>
              <w:jc w:val="right"/>
              <w:rPr>
                <w:snapToGrid w:val="0"/>
              </w:rPr>
            </w:pPr>
          </w:p>
        </w:tc>
        <w:tc>
          <w:tcPr>
            <w:tcW w:w="1170" w:type="dxa"/>
            <w:tcBorders>
              <w:top w:val="nil"/>
              <w:left w:val="nil"/>
              <w:bottom w:val="nil"/>
              <w:right w:val="nil"/>
            </w:tcBorders>
          </w:tcPr>
          <w:p w14:paraId="494C45F2" w14:textId="77777777" w:rsidR="000C5A15" w:rsidRDefault="000C5A15">
            <w:pPr>
              <w:jc w:val="right"/>
              <w:rPr>
                <w:snapToGrid w:val="0"/>
              </w:rPr>
            </w:pPr>
          </w:p>
        </w:tc>
        <w:tc>
          <w:tcPr>
            <w:tcW w:w="1440" w:type="dxa"/>
            <w:tcBorders>
              <w:top w:val="nil"/>
              <w:left w:val="nil"/>
              <w:bottom w:val="nil"/>
              <w:right w:val="nil"/>
            </w:tcBorders>
          </w:tcPr>
          <w:p w14:paraId="0E24210B" w14:textId="77777777" w:rsidR="000C5A15" w:rsidRDefault="000C5A15">
            <w:pPr>
              <w:jc w:val="right"/>
              <w:rPr>
                <w:snapToGrid w:val="0"/>
              </w:rPr>
            </w:pPr>
          </w:p>
        </w:tc>
        <w:tc>
          <w:tcPr>
            <w:tcW w:w="90" w:type="dxa"/>
            <w:tcBorders>
              <w:top w:val="nil"/>
              <w:left w:val="nil"/>
              <w:bottom w:val="nil"/>
              <w:right w:val="nil"/>
            </w:tcBorders>
          </w:tcPr>
          <w:p w14:paraId="1B146B74" w14:textId="77777777" w:rsidR="000C5A15" w:rsidRDefault="000C5A15">
            <w:pPr>
              <w:jc w:val="right"/>
              <w:rPr>
                <w:snapToGrid w:val="0"/>
              </w:rPr>
            </w:pPr>
          </w:p>
        </w:tc>
        <w:tc>
          <w:tcPr>
            <w:tcW w:w="90" w:type="dxa"/>
            <w:tcBorders>
              <w:top w:val="nil"/>
              <w:left w:val="nil"/>
              <w:bottom w:val="nil"/>
              <w:right w:val="nil"/>
            </w:tcBorders>
          </w:tcPr>
          <w:p w14:paraId="796B0D6A" w14:textId="77777777" w:rsidR="000C5A15" w:rsidRDefault="000C5A15">
            <w:pPr>
              <w:jc w:val="right"/>
              <w:rPr>
                <w:snapToGrid w:val="0"/>
              </w:rPr>
            </w:pPr>
          </w:p>
        </w:tc>
      </w:tr>
      <w:tr w:rsidR="000C5A15" w14:paraId="4EB94483" w14:textId="77777777">
        <w:trPr>
          <w:trHeight w:val="256"/>
        </w:trPr>
        <w:tc>
          <w:tcPr>
            <w:tcW w:w="3810" w:type="dxa"/>
            <w:gridSpan w:val="2"/>
            <w:tcBorders>
              <w:top w:val="nil"/>
              <w:left w:val="nil"/>
              <w:bottom w:val="nil"/>
              <w:right w:val="nil"/>
            </w:tcBorders>
          </w:tcPr>
          <w:p w14:paraId="4E542CD0"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January 1, Year 5</w:t>
            </w:r>
          </w:p>
        </w:tc>
        <w:tc>
          <w:tcPr>
            <w:tcW w:w="1530" w:type="dxa"/>
            <w:tcBorders>
              <w:top w:val="nil"/>
              <w:left w:val="nil"/>
              <w:bottom w:val="nil"/>
              <w:right w:val="nil"/>
            </w:tcBorders>
          </w:tcPr>
          <w:p w14:paraId="0E4805A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 w:type="dxa"/>
            <w:tcBorders>
              <w:top w:val="nil"/>
              <w:left w:val="nil"/>
              <w:bottom w:val="nil"/>
              <w:right w:val="nil"/>
            </w:tcBorders>
          </w:tcPr>
          <w:p w14:paraId="7C0E76B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170" w:type="dxa"/>
            <w:tcBorders>
              <w:top w:val="nil"/>
              <w:left w:val="nil"/>
              <w:bottom w:val="nil"/>
              <w:right w:val="nil"/>
            </w:tcBorders>
          </w:tcPr>
          <w:p w14:paraId="51ED4583"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440" w:type="dxa"/>
            <w:tcBorders>
              <w:top w:val="nil"/>
              <w:left w:val="nil"/>
              <w:bottom w:val="nil"/>
              <w:right w:val="nil"/>
            </w:tcBorders>
          </w:tcPr>
          <w:p w14:paraId="1690965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$650,000</w:t>
            </w:r>
          </w:p>
        </w:tc>
        <w:tc>
          <w:tcPr>
            <w:tcW w:w="90" w:type="dxa"/>
            <w:tcBorders>
              <w:top w:val="nil"/>
              <w:left w:val="nil"/>
              <w:bottom w:val="nil"/>
              <w:right w:val="nil"/>
            </w:tcBorders>
          </w:tcPr>
          <w:p w14:paraId="43E39890"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0D609ED0"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1D7E633C" w14:textId="77777777">
        <w:trPr>
          <w:trHeight w:val="256"/>
        </w:trPr>
        <w:tc>
          <w:tcPr>
            <w:tcW w:w="2460" w:type="dxa"/>
            <w:tcBorders>
              <w:top w:val="nil"/>
              <w:left w:val="nil"/>
              <w:bottom w:val="nil"/>
              <w:right w:val="nil"/>
            </w:tcBorders>
          </w:tcPr>
          <w:p w14:paraId="34864336"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Plus:</w:t>
            </w:r>
          </w:p>
        </w:tc>
        <w:tc>
          <w:tcPr>
            <w:tcW w:w="1350" w:type="dxa"/>
            <w:tcBorders>
              <w:top w:val="nil"/>
              <w:left w:val="nil"/>
              <w:bottom w:val="nil"/>
              <w:right w:val="nil"/>
            </w:tcBorders>
          </w:tcPr>
          <w:p w14:paraId="1DCD3E7E"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530" w:type="dxa"/>
            <w:tcBorders>
              <w:top w:val="nil"/>
              <w:left w:val="nil"/>
              <w:bottom w:val="nil"/>
              <w:right w:val="nil"/>
            </w:tcBorders>
          </w:tcPr>
          <w:p w14:paraId="65E33360"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 w:type="dxa"/>
            <w:tcBorders>
              <w:top w:val="nil"/>
              <w:left w:val="nil"/>
              <w:bottom w:val="nil"/>
              <w:right w:val="nil"/>
            </w:tcBorders>
          </w:tcPr>
          <w:p w14:paraId="5836CE4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170" w:type="dxa"/>
            <w:tcBorders>
              <w:top w:val="nil"/>
              <w:left w:val="nil"/>
              <w:bottom w:val="nil"/>
              <w:right w:val="nil"/>
            </w:tcBorders>
          </w:tcPr>
          <w:p w14:paraId="499462EB"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440" w:type="dxa"/>
            <w:tcBorders>
              <w:top w:val="nil"/>
              <w:left w:val="nil"/>
              <w:bottom w:val="nil"/>
              <w:right w:val="nil"/>
            </w:tcBorders>
          </w:tcPr>
          <w:p w14:paraId="5CA3A524"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0D0332C5"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4EBF5721"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58220D3D" w14:textId="77777777">
        <w:trPr>
          <w:trHeight w:val="256"/>
        </w:trPr>
        <w:tc>
          <w:tcPr>
            <w:tcW w:w="3810" w:type="dxa"/>
            <w:gridSpan w:val="2"/>
            <w:tcBorders>
              <w:top w:val="nil"/>
              <w:left w:val="nil"/>
              <w:bottom w:val="nil"/>
              <w:right w:val="nil"/>
            </w:tcBorders>
          </w:tcPr>
          <w:p w14:paraId="14B1AAE6"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Carter’s Year 5 profit</w:t>
            </w:r>
          </w:p>
        </w:tc>
        <w:tc>
          <w:tcPr>
            <w:tcW w:w="1530" w:type="dxa"/>
            <w:tcBorders>
              <w:top w:val="nil"/>
              <w:left w:val="nil"/>
              <w:bottom w:val="nil"/>
              <w:right w:val="nil"/>
            </w:tcBorders>
          </w:tcPr>
          <w:p w14:paraId="7EF5F29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 w:type="dxa"/>
            <w:tcBorders>
              <w:top w:val="nil"/>
              <w:left w:val="nil"/>
              <w:bottom w:val="nil"/>
              <w:right w:val="nil"/>
            </w:tcBorders>
          </w:tcPr>
          <w:p w14:paraId="3C67D40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170" w:type="dxa"/>
            <w:tcBorders>
              <w:top w:val="nil"/>
              <w:left w:val="nil"/>
              <w:bottom w:val="nil"/>
              <w:right w:val="nil"/>
            </w:tcBorders>
          </w:tcPr>
          <w:p w14:paraId="763D2C10"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$95,000</w:t>
            </w:r>
          </w:p>
        </w:tc>
        <w:tc>
          <w:tcPr>
            <w:tcW w:w="1440" w:type="dxa"/>
            <w:tcBorders>
              <w:top w:val="nil"/>
              <w:left w:val="nil"/>
              <w:bottom w:val="nil"/>
              <w:right w:val="nil"/>
            </w:tcBorders>
          </w:tcPr>
          <w:p w14:paraId="23D04BC3"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08F74BB0"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121F5C3B"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35AAA09B" w14:textId="77777777">
        <w:trPr>
          <w:trHeight w:val="256"/>
        </w:trPr>
        <w:tc>
          <w:tcPr>
            <w:tcW w:w="5340" w:type="dxa"/>
            <w:gridSpan w:val="3"/>
            <w:tcBorders>
              <w:top w:val="nil"/>
              <w:left w:val="nil"/>
              <w:bottom w:val="nil"/>
              <w:right w:val="nil"/>
            </w:tcBorders>
          </w:tcPr>
          <w:p w14:paraId="2D62B3C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Anderson’s percentage ownership</w:t>
            </w:r>
          </w:p>
        </w:tc>
        <w:tc>
          <w:tcPr>
            <w:tcW w:w="180" w:type="dxa"/>
            <w:tcBorders>
              <w:top w:val="nil"/>
              <w:left w:val="nil"/>
              <w:bottom w:val="nil"/>
              <w:right w:val="nil"/>
            </w:tcBorders>
          </w:tcPr>
          <w:p w14:paraId="3E97B23C"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170" w:type="dxa"/>
            <w:tcBorders>
              <w:top w:val="nil"/>
              <w:left w:val="nil"/>
              <w:bottom w:val="nil"/>
              <w:right w:val="nil"/>
            </w:tcBorders>
          </w:tcPr>
          <w:p w14:paraId="5C9D7293"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    20%</w:t>
            </w:r>
          </w:p>
        </w:tc>
        <w:tc>
          <w:tcPr>
            <w:tcW w:w="1440" w:type="dxa"/>
            <w:tcBorders>
              <w:top w:val="nil"/>
              <w:left w:val="nil"/>
              <w:bottom w:val="nil"/>
              <w:right w:val="nil"/>
            </w:tcBorders>
          </w:tcPr>
          <w:p w14:paraId="1F4155E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19,000</w:t>
            </w:r>
          </w:p>
        </w:tc>
        <w:tc>
          <w:tcPr>
            <w:tcW w:w="90" w:type="dxa"/>
            <w:tcBorders>
              <w:top w:val="nil"/>
              <w:left w:val="nil"/>
              <w:bottom w:val="nil"/>
              <w:right w:val="nil"/>
            </w:tcBorders>
          </w:tcPr>
          <w:p w14:paraId="288888D5"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18F62308"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5480B5F8" w14:textId="77777777">
        <w:trPr>
          <w:trHeight w:val="256"/>
        </w:trPr>
        <w:tc>
          <w:tcPr>
            <w:tcW w:w="2460" w:type="dxa"/>
            <w:tcBorders>
              <w:top w:val="nil"/>
              <w:left w:val="nil"/>
              <w:bottom w:val="nil"/>
              <w:right w:val="nil"/>
            </w:tcBorders>
          </w:tcPr>
          <w:p w14:paraId="6DE024B6"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50" w:type="dxa"/>
            <w:tcBorders>
              <w:top w:val="nil"/>
              <w:left w:val="nil"/>
              <w:bottom w:val="nil"/>
              <w:right w:val="nil"/>
            </w:tcBorders>
          </w:tcPr>
          <w:p w14:paraId="4AED421E"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530" w:type="dxa"/>
            <w:tcBorders>
              <w:top w:val="nil"/>
              <w:left w:val="nil"/>
              <w:bottom w:val="nil"/>
              <w:right w:val="nil"/>
            </w:tcBorders>
          </w:tcPr>
          <w:p w14:paraId="0B0E573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 w:type="dxa"/>
            <w:tcBorders>
              <w:top w:val="nil"/>
              <w:left w:val="nil"/>
              <w:bottom w:val="nil"/>
              <w:right w:val="nil"/>
            </w:tcBorders>
          </w:tcPr>
          <w:p w14:paraId="40356693"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170" w:type="dxa"/>
            <w:tcBorders>
              <w:top w:val="nil"/>
              <w:left w:val="nil"/>
              <w:bottom w:val="nil"/>
              <w:right w:val="nil"/>
            </w:tcBorders>
          </w:tcPr>
          <w:p w14:paraId="5BACDDB5"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440" w:type="dxa"/>
            <w:tcBorders>
              <w:top w:val="nil"/>
              <w:left w:val="nil"/>
              <w:bottom w:val="nil"/>
              <w:right w:val="nil"/>
            </w:tcBorders>
          </w:tcPr>
          <w:p w14:paraId="11C24D76"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66226023"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4FCF085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74186372" w14:textId="77777777">
        <w:trPr>
          <w:trHeight w:val="256"/>
        </w:trPr>
        <w:tc>
          <w:tcPr>
            <w:tcW w:w="2460" w:type="dxa"/>
            <w:tcBorders>
              <w:top w:val="nil"/>
              <w:left w:val="nil"/>
              <w:bottom w:val="nil"/>
              <w:right w:val="nil"/>
            </w:tcBorders>
          </w:tcPr>
          <w:p w14:paraId="68D1D14B"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Less:</w:t>
            </w:r>
          </w:p>
        </w:tc>
        <w:tc>
          <w:tcPr>
            <w:tcW w:w="1350" w:type="dxa"/>
            <w:tcBorders>
              <w:top w:val="nil"/>
              <w:left w:val="nil"/>
              <w:bottom w:val="nil"/>
              <w:right w:val="nil"/>
            </w:tcBorders>
          </w:tcPr>
          <w:p w14:paraId="54572128"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530" w:type="dxa"/>
            <w:tcBorders>
              <w:top w:val="nil"/>
              <w:left w:val="nil"/>
              <w:bottom w:val="nil"/>
              <w:right w:val="nil"/>
            </w:tcBorders>
          </w:tcPr>
          <w:p w14:paraId="2D9FDF7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 w:type="dxa"/>
            <w:tcBorders>
              <w:top w:val="nil"/>
              <w:left w:val="nil"/>
              <w:bottom w:val="nil"/>
              <w:right w:val="nil"/>
            </w:tcBorders>
          </w:tcPr>
          <w:p w14:paraId="694D7DB9"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170" w:type="dxa"/>
            <w:tcBorders>
              <w:top w:val="nil"/>
              <w:left w:val="nil"/>
              <w:bottom w:val="nil"/>
              <w:right w:val="nil"/>
            </w:tcBorders>
          </w:tcPr>
          <w:p w14:paraId="5CDD0EB4"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440" w:type="dxa"/>
            <w:tcBorders>
              <w:top w:val="nil"/>
              <w:left w:val="nil"/>
              <w:bottom w:val="nil"/>
              <w:right w:val="nil"/>
            </w:tcBorders>
          </w:tcPr>
          <w:p w14:paraId="2789E9D5"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70DC4D11"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4E858A53"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15C5C135" w14:textId="77777777">
        <w:trPr>
          <w:trHeight w:val="256"/>
        </w:trPr>
        <w:tc>
          <w:tcPr>
            <w:tcW w:w="2460" w:type="dxa"/>
            <w:tcBorders>
              <w:top w:val="nil"/>
              <w:left w:val="nil"/>
              <w:bottom w:val="nil"/>
              <w:right w:val="nil"/>
            </w:tcBorders>
          </w:tcPr>
          <w:p w14:paraId="66AC0FB0"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Dividends </w:t>
            </w:r>
          </w:p>
        </w:tc>
        <w:tc>
          <w:tcPr>
            <w:tcW w:w="1350" w:type="dxa"/>
            <w:tcBorders>
              <w:top w:val="nil"/>
              <w:left w:val="nil"/>
              <w:bottom w:val="nil"/>
              <w:right w:val="nil"/>
            </w:tcBorders>
          </w:tcPr>
          <w:p w14:paraId="71E2B5C4"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530" w:type="dxa"/>
            <w:tcBorders>
              <w:top w:val="nil"/>
              <w:left w:val="nil"/>
              <w:bottom w:val="nil"/>
              <w:right w:val="nil"/>
            </w:tcBorders>
          </w:tcPr>
          <w:p w14:paraId="21641073"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 w:type="dxa"/>
            <w:tcBorders>
              <w:top w:val="nil"/>
              <w:left w:val="nil"/>
              <w:bottom w:val="nil"/>
              <w:right w:val="nil"/>
            </w:tcBorders>
          </w:tcPr>
          <w:p w14:paraId="16D7C32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170" w:type="dxa"/>
            <w:tcBorders>
              <w:top w:val="nil"/>
              <w:left w:val="nil"/>
              <w:bottom w:val="nil"/>
              <w:right w:val="nil"/>
            </w:tcBorders>
          </w:tcPr>
          <w:p w14:paraId="6E666B8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  $60,000 </w:t>
            </w:r>
          </w:p>
        </w:tc>
        <w:tc>
          <w:tcPr>
            <w:tcW w:w="1440" w:type="dxa"/>
            <w:tcBorders>
              <w:top w:val="nil"/>
              <w:left w:val="nil"/>
              <w:bottom w:val="nil"/>
              <w:right w:val="nil"/>
            </w:tcBorders>
          </w:tcPr>
          <w:p w14:paraId="6A393639"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2FE20A7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0DB938D3"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18E3D896" w14:textId="77777777">
        <w:trPr>
          <w:trHeight w:val="256"/>
        </w:trPr>
        <w:tc>
          <w:tcPr>
            <w:tcW w:w="2460" w:type="dxa"/>
            <w:tcBorders>
              <w:top w:val="nil"/>
              <w:left w:val="nil"/>
              <w:bottom w:val="nil"/>
              <w:right w:val="nil"/>
            </w:tcBorders>
          </w:tcPr>
          <w:p w14:paraId="5E91DDD4"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50" w:type="dxa"/>
            <w:tcBorders>
              <w:top w:val="nil"/>
              <w:left w:val="nil"/>
              <w:bottom w:val="nil"/>
              <w:right w:val="nil"/>
            </w:tcBorders>
          </w:tcPr>
          <w:p w14:paraId="1CF7E41C"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530" w:type="dxa"/>
            <w:tcBorders>
              <w:top w:val="nil"/>
              <w:left w:val="nil"/>
              <w:bottom w:val="nil"/>
              <w:right w:val="nil"/>
            </w:tcBorders>
          </w:tcPr>
          <w:p w14:paraId="6CF6D4B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 w:type="dxa"/>
            <w:tcBorders>
              <w:top w:val="nil"/>
              <w:left w:val="nil"/>
              <w:bottom w:val="nil"/>
              <w:right w:val="nil"/>
            </w:tcBorders>
          </w:tcPr>
          <w:p w14:paraId="544A984A"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170" w:type="dxa"/>
            <w:tcBorders>
              <w:top w:val="nil"/>
              <w:left w:val="nil"/>
              <w:bottom w:val="nil"/>
              <w:right w:val="nil"/>
            </w:tcBorders>
          </w:tcPr>
          <w:p w14:paraId="4CC130D0"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      20%</w:t>
            </w:r>
          </w:p>
        </w:tc>
        <w:tc>
          <w:tcPr>
            <w:tcW w:w="1440" w:type="dxa"/>
            <w:tcBorders>
              <w:top w:val="nil"/>
              <w:left w:val="nil"/>
              <w:bottom w:val="nil"/>
              <w:right w:val="nil"/>
            </w:tcBorders>
          </w:tcPr>
          <w:p w14:paraId="2A7A84EA" w14:textId="77777777" w:rsidR="000C5A15" w:rsidRDefault="000C5A15">
            <w:pPr>
              <w:pStyle w:val="BodyTextIndent3"/>
              <w:tabs>
                <w:tab w:val="left" w:pos="540"/>
                <w:tab w:val="left" w:pos="630"/>
                <w:tab w:val="left" w:pos="720"/>
                <w:tab w:val="left" w:pos="1800"/>
              </w:tabs>
              <w:spacing w:after="0" w:line="360" w:lineRule="auto"/>
              <w:ind w:left="0"/>
              <w:rPr>
                <w:sz w:val="22"/>
                <w:szCs w:val="20"/>
                <w:u w:val="single"/>
              </w:rPr>
            </w:pPr>
            <w:r>
              <w:rPr>
                <w:sz w:val="22"/>
                <w:szCs w:val="20"/>
                <w:u w:val="single"/>
              </w:rPr>
              <w:t>(12,000)</w:t>
            </w:r>
          </w:p>
        </w:tc>
        <w:tc>
          <w:tcPr>
            <w:tcW w:w="90" w:type="dxa"/>
            <w:tcBorders>
              <w:top w:val="nil"/>
              <w:left w:val="nil"/>
              <w:bottom w:val="nil"/>
              <w:right w:val="nil"/>
            </w:tcBorders>
          </w:tcPr>
          <w:p w14:paraId="3949C75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5E70651C"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1DBAC3D2" w14:textId="77777777">
        <w:trPr>
          <w:trHeight w:val="256"/>
        </w:trPr>
        <w:tc>
          <w:tcPr>
            <w:tcW w:w="3810" w:type="dxa"/>
            <w:gridSpan w:val="2"/>
            <w:tcBorders>
              <w:top w:val="nil"/>
              <w:left w:val="nil"/>
              <w:bottom w:val="nil"/>
              <w:right w:val="nil"/>
            </w:tcBorders>
          </w:tcPr>
          <w:p w14:paraId="77F8BE2B"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December 31, Year 5</w:t>
            </w:r>
          </w:p>
        </w:tc>
        <w:tc>
          <w:tcPr>
            <w:tcW w:w="1530" w:type="dxa"/>
            <w:tcBorders>
              <w:top w:val="nil"/>
              <w:left w:val="nil"/>
              <w:bottom w:val="nil"/>
              <w:right w:val="nil"/>
            </w:tcBorders>
          </w:tcPr>
          <w:p w14:paraId="1CA462F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 w:type="dxa"/>
            <w:tcBorders>
              <w:top w:val="nil"/>
              <w:left w:val="nil"/>
              <w:bottom w:val="nil"/>
              <w:right w:val="nil"/>
            </w:tcBorders>
          </w:tcPr>
          <w:p w14:paraId="69768F59"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170" w:type="dxa"/>
            <w:tcBorders>
              <w:top w:val="nil"/>
              <w:left w:val="nil"/>
              <w:bottom w:val="nil"/>
              <w:right w:val="nil"/>
            </w:tcBorders>
          </w:tcPr>
          <w:p w14:paraId="04664AD0"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440" w:type="dxa"/>
            <w:tcBorders>
              <w:top w:val="nil"/>
              <w:left w:val="nil"/>
              <w:bottom w:val="nil"/>
              <w:right w:val="nil"/>
            </w:tcBorders>
          </w:tcPr>
          <w:p w14:paraId="6350BC3E"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657,000</w:t>
            </w:r>
          </w:p>
        </w:tc>
        <w:tc>
          <w:tcPr>
            <w:tcW w:w="90" w:type="dxa"/>
            <w:tcBorders>
              <w:top w:val="nil"/>
              <w:left w:val="nil"/>
              <w:bottom w:val="nil"/>
              <w:right w:val="nil"/>
            </w:tcBorders>
          </w:tcPr>
          <w:p w14:paraId="2B527695"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159C06BA"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04392500" w14:textId="77777777">
        <w:trPr>
          <w:trHeight w:val="256"/>
        </w:trPr>
        <w:tc>
          <w:tcPr>
            <w:tcW w:w="2460" w:type="dxa"/>
            <w:tcBorders>
              <w:top w:val="nil"/>
              <w:left w:val="nil"/>
              <w:bottom w:val="nil"/>
              <w:right w:val="nil"/>
            </w:tcBorders>
          </w:tcPr>
          <w:p w14:paraId="20F71640" w14:textId="77777777" w:rsidR="000C5A15" w:rsidRDefault="000C5A15">
            <w:pPr>
              <w:jc w:val="right"/>
              <w:rPr>
                <w:snapToGrid w:val="0"/>
              </w:rPr>
            </w:pPr>
          </w:p>
        </w:tc>
        <w:tc>
          <w:tcPr>
            <w:tcW w:w="1350" w:type="dxa"/>
            <w:tcBorders>
              <w:top w:val="nil"/>
              <w:left w:val="nil"/>
              <w:bottom w:val="nil"/>
              <w:right w:val="nil"/>
            </w:tcBorders>
          </w:tcPr>
          <w:p w14:paraId="421D4940" w14:textId="77777777" w:rsidR="000C5A15" w:rsidRDefault="000C5A15">
            <w:pPr>
              <w:jc w:val="right"/>
              <w:rPr>
                <w:snapToGrid w:val="0"/>
              </w:rPr>
            </w:pPr>
          </w:p>
        </w:tc>
        <w:tc>
          <w:tcPr>
            <w:tcW w:w="1530" w:type="dxa"/>
            <w:tcBorders>
              <w:top w:val="nil"/>
              <w:left w:val="nil"/>
              <w:bottom w:val="nil"/>
              <w:right w:val="nil"/>
            </w:tcBorders>
          </w:tcPr>
          <w:p w14:paraId="788FF855" w14:textId="77777777" w:rsidR="000C5A15" w:rsidRDefault="000C5A15">
            <w:pPr>
              <w:jc w:val="right"/>
              <w:rPr>
                <w:snapToGrid w:val="0"/>
              </w:rPr>
            </w:pPr>
          </w:p>
        </w:tc>
        <w:tc>
          <w:tcPr>
            <w:tcW w:w="180" w:type="dxa"/>
            <w:tcBorders>
              <w:top w:val="nil"/>
              <w:left w:val="nil"/>
              <w:bottom w:val="nil"/>
              <w:right w:val="nil"/>
            </w:tcBorders>
          </w:tcPr>
          <w:p w14:paraId="4636DE26" w14:textId="77777777" w:rsidR="000C5A15" w:rsidRDefault="000C5A15">
            <w:pPr>
              <w:jc w:val="right"/>
              <w:rPr>
                <w:snapToGrid w:val="0"/>
              </w:rPr>
            </w:pPr>
          </w:p>
        </w:tc>
        <w:tc>
          <w:tcPr>
            <w:tcW w:w="1170" w:type="dxa"/>
            <w:tcBorders>
              <w:top w:val="nil"/>
              <w:left w:val="nil"/>
              <w:bottom w:val="nil"/>
              <w:right w:val="nil"/>
            </w:tcBorders>
          </w:tcPr>
          <w:p w14:paraId="41F528A7" w14:textId="77777777" w:rsidR="000C5A15" w:rsidRDefault="000C5A15">
            <w:pPr>
              <w:jc w:val="right"/>
              <w:rPr>
                <w:snapToGrid w:val="0"/>
              </w:rPr>
            </w:pPr>
          </w:p>
        </w:tc>
        <w:tc>
          <w:tcPr>
            <w:tcW w:w="1440" w:type="dxa"/>
            <w:tcBorders>
              <w:top w:val="nil"/>
              <w:left w:val="nil"/>
              <w:bottom w:val="nil"/>
              <w:right w:val="nil"/>
            </w:tcBorders>
          </w:tcPr>
          <w:p w14:paraId="75256821" w14:textId="77777777" w:rsidR="000C5A15" w:rsidRDefault="000C5A15">
            <w:pPr>
              <w:jc w:val="right"/>
              <w:rPr>
                <w:snapToGrid w:val="0"/>
              </w:rPr>
            </w:pPr>
          </w:p>
        </w:tc>
        <w:tc>
          <w:tcPr>
            <w:tcW w:w="90" w:type="dxa"/>
            <w:tcBorders>
              <w:top w:val="nil"/>
              <w:left w:val="nil"/>
              <w:bottom w:val="nil"/>
              <w:right w:val="nil"/>
            </w:tcBorders>
          </w:tcPr>
          <w:p w14:paraId="3718B58C" w14:textId="77777777" w:rsidR="000C5A15" w:rsidRDefault="000C5A15">
            <w:pPr>
              <w:jc w:val="right"/>
              <w:rPr>
                <w:snapToGrid w:val="0"/>
              </w:rPr>
            </w:pPr>
          </w:p>
        </w:tc>
        <w:tc>
          <w:tcPr>
            <w:tcW w:w="90" w:type="dxa"/>
            <w:tcBorders>
              <w:top w:val="nil"/>
              <w:left w:val="nil"/>
              <w:bottom w:val="nil"/>
              <w:right w:val="nil"/>
            </w:tcBorders>
          </w:tcPr>
          <w:p w14:paraId="49F98391" w14:textId="77777777" w:rsidR="000C5A15" w:rsidRDefault="000C5A15">
            <w:pPr>
              <w:jc w:val="right"/>
              <w:rPr>
                <w:snapToGrid w:val="0"/>
              </w:rPr>
            </w:pPr>
          </w:p>
        </w:tc>
      </w:tr>
      <w:tr w:rsidR="000C5A15" w14:paraId="2E44796B" w14:textId="77777777">
        <w:trPr>
          <w:trHeight w:val="256"/>
        </w:trPr>
        <w:tc>
          <w:tcPr>
            <w:tcW w:w="2460" w:type="dxa"/>
            <w:tcBorders>
              <w:top w:val="nil"/>
              <w:left w:val="nil"/>
              <w:bottom w:val="nil"/>
              <w:right w:val="nil"/>
            </w:tcBorders>
          </w:tcPr>
          <w:p w14:paraId="1F4D23E1"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Plus:</w:t>
            </w:r>
          </w:p>
        </w:tc>
        <w:tc>
          <w:tcPr>
            <w:tcW w:w="1350" w:type="dxa"/>
            <w:tcBorders>
              <w:top w:val="nil"/>
              <w:left w:val="nil"/>
              <w:bottom w:val="nil"/>
              <w:right w:val="nil"/>
            </w:tcBorders>
          </w:tcPr>
          <w:p w14:paraId="6D662F06"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530" w:type="dxa"/>
            <w:tcBorders>
              <w:top w:val="nil"/>
              <w:left w:val="nil"/>
              <w:bottom w:val="nil"/>
              <w:right w:val="nil"/>
            </w:tcBorders>
          </w:tcPr>
          <w:p w14:paraId="0426F38B"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 w:type="dxa"/>
            <w:tcBorders>
              <w:top w:val="nil"/>
              <w:left w:val="nil"/>
              <w:bottom w:val="nil"/>
              <w:right w:val="nil"/>
            </w:tcBorders>
          </w:tcPr>
          <w:p w14:paraId="6559C06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170" w:type="dxa"/>
            <w:tcBorders>
              <w:top w:val="nil"/>
              <w:left w:val="nil"/>
              <w:bottom w:val="nil"/>
              <w:right w:val="nil"/>
            </w:tcBorders>
          </w:tcPr>
          <w:p w14:paraId="3F385138"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440" w:type="dxa"/>
            <w:tcBorders>
              <w:top w:val="nil"/>
              <w:left w:val="nil"/>
              <w:bottom w:val="nil"/>
              <w:right w:val="nil"/>
            </w:tcBorders>
          </w:tcPr>
          <w:p w14:paraId="6E90A496"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3E070721"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2EA9418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36E72D11" w14:textId="77777777">
        <w:trPr>
          <w:trHeight w:val="256"/>
        </w:trPr>
        <w:tc>
          <w:tcPr>
            <w:tcW w:w="3810" w:type="dxa"/>
            <w:gridSpan w:val="2"/>
            <w:tcBorders>
              <w:top w:val="nil"/>
              <w:left w:val="nil"/>
              <w:bottom w:val="nil"/>
              <w:right w:val="nil"/>
            </w:tcBorders>
          </w:tcPr>
          <w:p w14:paraId="13F2C46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Carter’s Year 6 profit</w:t>
            </w:r>
          </w:p>
        </w:tc>
        <w:tc>
          <w:tcPr>
            <w:tcW w:w="1530" w:type="dxa"/>
            <w:tcBorders>
              <w:top w:val="nil"/>
              <w:left w:val="nil"/>
              <w:bottom w:val="nil"/>
              <w:right w:val="nil"/>
            </w:tcBorders>
          </w:tcPr>
          <w:p w14:paraId="6364942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 w:type="dxa"/>
            <w:tcBorders>
              <w:top w:val="nil"/>
              <w:left w:val="nil"/>
              <w:bottom w:val="nil"/>
              <w:right w:val="nil"/>
            </w:tcBorders>
          </w:tcPr>
          <w:p w14:paraId="249490FC"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170" w:type="dxa"/>
            <w:tcBorders>
              <w:top w:val="nil"/>
              <w:left w:val="nil"/>
              <w:bottom w:val="nil"/>
              <w:right w:val="nil"/>
            </w:tcBorders>
          </w:tcPr>
          <w:p w14:paraId="728ACDD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$105,000</w:t>
            </w:r>
          </w:p>
        </w:tc>
        <w:tc>
          <w:tcPr>
            <w:tcW w:w="1440" w:type="dxa"/>
            <w:tcBorders>
              <w:top w:val="nil"/>
              <w:left w:val="nil"/>
              <w:bottom w:val="nil"/>
              <w:right w:val="nil"/>
            </w:tcBorders>
          </w:tcPr>
          <w:p w14:paraId="52079715"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083BE2B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7C753109"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15BDDDB9" w14:textId="77777777">
        <w:trPr>
          <w:trHeight w:val="256"/>
        </w:trPr>
        <w:tc>
          <w:tcPr>
            <w:tcW w:w="5340" w:type="dxa"/>
            <w:gridSpan w:val="3"/>
            <w:tcBorders>
              <w:top w:val="nil"/>
              <w:left w:val="nil"/>
              <w:bottom w:val="nil"/>
              <w:right w:val="nil"/>
            </w:tcBorders>
          </w:tcPr>
          <w:p w14:paraId="5DB8B65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Anderson’s percentage ownership</w:t>
            </w:r>
          </w:p>
        </w:tc>
        <w:tc>
          <w:tcPr>
            <w:tcW w:w="180" w:type="dxa"/>
            <w:tcBorders>
              <w:top w:val="nil"/>
              <w:left w:val="nil"/>
              <w:bottom w:val="nil"/>
              <w:right w:val="nil"/>
            </w:tcBorders>
          </w:tcPr>
          <w:p w14:paraId="12375D21"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170" w:type="dxa"/>
            <w:tcBorders>
              <w:top w:val="nil"/>
              <w:left w:val="nil"/>
              <w:bottom w:val="nil"/>
              <w:right w:val="nil"/>
            </w:tcBorders>
          </w:tcPr>
          <w:p w14:paraId="70FC7FB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      20%</w:t>
            </w:r>
          </w:p>
        </w:tc>
        <w:tc>
          <w:tcPr>
            <w:tcW w:w="1440" w:type="dxa"/>
            <w:tcBorders>
              <w:top w:val="nil"/>
              <w:left w:val="nil"/>
              <w:bottom w:val="nil"/>
              <w:right w:val="nil"/>
            </w:tcBorders>
          </w:tcPr>
          <w:p w14:paraId="21BBBF29"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21,000</w:t>
            </w:r>
          </w:p>
        </w:tc>
        <w:tc>
          <w:tcPr>
            <w:tcW w:w="90" w:type="dxa"/>
            <w:tcBorders>
              <w:top w:val="nil"/>
              <w:left w:val="nil"/>
              <w:bottom w:val="nil"/>
              <w:right w:val="nil"/>
            </w:tcBorders>
          </w:tcPr>
          <w:p w14:paraId="3AA14629"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580D6A8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3B2A42D8" w14:textId="77777777">
        <w:trPr>
          <w:trHeight w:val="256"/>
        </w:trPr>
        <w:tc>
          <w:tcPr>
            <w:tcW w:w="2460" w:type="dxa"/>
            <w:tcBorders>
              <w:top w:val="nil"/>
              <w:left w:val="nil"/>
              <w:bottom w:val="nil"/>
              <w:right w:val="nil"/>
            </w:tcBorders>
          </w:tcPr>
          <w:p w14:paraId="2FEFB9A8"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50" w:type="dxa"/>
            <w:tcBorders>
              <w:top w:val="nil"/>
              <w:left w:val="nil"/>
              <w:bottom w:val="nil"/>
              <w:right w:val="nil"/>
            </w:tcBorders>
          </w:tcPr>
          <w:p w14:paraId="1AB22565"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530" w:type="dxa"/>
            <w:tcBorders>
              <w:top w:val="nil"/>
              <w:left w:val="nil"/>
              <w:bottom w:val="nil"/>
              <w:right w:val="nil"/>
            </w:tcBorders>
          </w:tcPr>
          <w:p w14:paraId="3F51527B"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 w:type="dxa"/>
            <w:tcBorders>
              <w:top w:val="nil"/>
              <w:left w:val="nil"/>
              <w:bottom w:val="nil"/>
              <w:right w:val="nil"/>
            </w:tcBorders>
          </w:tcPr>
          <w:p w14:paraId="2DD61AC4"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170" w:type="dxa"/>
            <w:tcBorders>
              <w:top w:val="nil"/>
              <w:left w:val="nil"/>
              <w:bottom w:val="nil"/>
              <w:right w:val="nil"/>
            </w:tcBorders>
          </w:tcPr>
          <w:p w14:paraId="09CDA221"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440" w:type="dxa"/>
            <w:tcBorders>
              <w:top w:val="nil"/>
              <w:left w:val="nil"/>
              <w:bottom w:val="nil"/>
              <w:right w:val="nil"/>
            </w:tcBorders>
          </w:tcPr>
          <w:p w14:paraId="30D1860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7110BE85"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2A69E2B0"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4949E167" w14:textId="77777777">
        <w:trPr>
          <w:trHeight w:val="256"/>
        </w:trPr>
        <w:tc>
          <w:tcPr>
            <w:tcW w:w="2460" w:type="dxa"/>
            <w:tcBorders>
              <w:top w:val="nil"/>
              <w:left w:val="nil"/>
              <w:bottom w:val="nil"/>
              <w:right w:val="nil"/>
            </w:tcBorders>
          </w:tcPr>
          <w:p w14:paraId="5F532831"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Less:</w:t>
            </w:r>
          </w:p>
        </w:tc>
        <w:tc>
          <w:tcPr>
            <w:tcW w:w="1350" w:type="dxa"/>
            <w:tcBorders>
              <w:top w:val="nil"/>
              <w:left w:val="nil"/>
              <w:bottom w:val="nil"/>
              <w:right w:val="nil"/>
            </w:tcBorders>
          </w:tcPr>
          <w:p w14:paraId="1439C3D5"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530" w:type="dxa"/>
            <w:tcBorders>
              <w:top w:val="nil"/>
              <w:left w:val="nil"/>
              <w:bottom w:val="nil"/>
              <w:right w:val="nil"/>
            </w:tcBorders>
          </w:tcPr>
          <w:p w14:paraId="071A88AA"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 w:type="dxa"/>
            <w:tcBorders>
              <w:top w:val="nil"/>
              <w:left w:val="nil"/>
              <w:bottom w:val="nil"/>
              <w:right w:val="nil"/>
            </w:tcBorders>
          </w:tcPr>
          <w:p w14:paraId="1FF9A3C6"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170" w:type="dxa"/>
            <w:tcBorders>
              <w:top w:val="nil"/>
              <w:left w:val="nil"/>
              <w:bottom w:val="nil"/>
              <w:right w:val="nil"/>
            </w:tcBorders>
          </w:tcPr>
          <w:p w14:paraId="470C9761"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440" w:type="dxa"/>
            <w:tcBorders>
              <w:top w:val="nil"/>
              <w:left w:val="nil"/>
              <w:bottom w:val="nil"/>
              <w:right w:val="nil"/>
            </w:tcBorders>
          </w:tcPr>
          <w:p w14:paraId="491843C6"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42ECCD1C"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11857E45"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20636784" w14:textId="77777777">
        <w:trPr>
          <w:trHeight w:val="256"/>
        </w:trPr>
        <w:tc>
          <w:tcPr>
            <w:tcW w:w="2460" w:type="dxa"/>
            <w:tcBorders>
              <w:top w:val="nil"/>
              <w:left w:val="nil"/>
              <w:bottom w:val="nil"/>
              <w:right w:val="nil"/>
            </w:tcBorders>
          </w:tcPr>
          <w:p w14:paraId="3258F91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Dividends </w:t>
            </w:r>
          </w:p>
        </w:tc>
        <w:tc>
          <w:tcPr>
            <w:tcW w:w="1350" w:type="dxa"/>
            <w:tcBorders>
              <w:top w:val="nil"/>
              <w:left w:val="nil"/>
              <w:bottom w:val="nil"/>
              <w:right w:val="nil"/>
            </w:tcBorders>
          </w:tcPr>
          <w:p w14:paraId="1A57FA6A"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530" w:type="dxa"/>
            <w:tcBorders>
              <w:top w:val="nil"/>
              <w:left w:val="nil"/>
              <w:bottom w:val="nil"/>
              <w:right w:val="nil"/>
            </w:tcBorders>
          </w:tcPr>
          <w:p w14:paraId="3C2E63F0"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 w:type="dxa"/>
            <w:tcBorders>
              <w:top w:val="nil"/>
              <w:left w:val="nil"/>
              <w:bottom w:val="nil"/>
              <w:right w:val="nil"/>
            </w:tcBorders>
          </w:tcPr>
          <w:p w14:paraId="5ABCC733"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170" w:type="dxa"/>
            <w:tcBorders>
              <w:top w:val="nil"/>
              <w:left w:val="nil"/>
              <w:bottom w:val="nil"/>
              <w:right w:val="nil"/>
            </w:tcBorders>
          </w:tcPr>
          <w:p w14:paraId="1732E7A4"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  $60,000 </w:t>
            </w:r>
          </w:p>
        </w:tc>
        <w:tc>
          <w:tcPr>
            <w:tcW w:w="1440" w:type="dxa"/>
            <w:tcBorders>
              <w:top w:val="nil"/>
              <w:left w:val="nil"/>
              <w:bottom w:val="nil"/>
              <w:right w:val="nil"/>
            </w:tcBorders>
          </w:tcPr>
          <w:p w14:paraId="16ED3893"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25A0298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0C652C5B"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23A99EC3" w14:textId="77777777">
        <w:trPr>
          <w:trHeight w:val="256"/>
        </w:trPr>
        <w:tc>
          <w:tcPr>
            <w:tcW w:w="2460" w:type="dxa"/>
            <w:tcBorders>
              <w:top w:val="nil"/>
              <w:left w:val="nil"/>
              <w:bottom w:val="nil"/>
              <w:right w:val="nil"/>
            </w:tcBorders>
          </w:tcPr>
          <w:p w14:paraId="2086FF3B"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50" w:type="dxa"/>
            <w:tcBorders>
              <w:top w:val="nil"/>
              <w:left w:val="nil"/>
              <w:bottom w:val="nil"/>
              <w:right w:val="nil"/>
            </w:tcBorders>
          </w:tcPr>
          <w:p w14:paraId="75FA50D3"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530" w:type="dxa"/>
            <w:tcBorders>
              <w:top w:val="nil"/>
              <w:left w:val="nil"/>
              <w:bottom w:val="nil"/>
              <w:right w:val="nil"/>
            </w:tcBorders>
          </w:tcPr>
          <w:p w14:paraId="1EFB990E"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 w:type="dxa"/>
            <w:tcBorders>
              <w:top w:val="nil"/>
              <w:left w:val="nil"/>
              <w:bottom w:val="nil"/>
              <w:right w:val="nil"/>
            </w:tcBorders>
          </w:tcPr>
          <w:p w14:paraId="352B5EDE"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170" w:type="dxa"/>
            <w:tcBorders>
              <w:top w:val="nil"/>
              <w:left w:val="nil"/>
              <w:bottom w:val="nil"/>
              <w:right w:val="nil"/>
            </w:tcBorders>
          </w:tcPr>
          <w:p w14:paraId="5BE327A4"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      20%</w:t>
            </w:r>
          </w:p>
        </w:tc>
        <w:tc>
          <w:tcPr>
            <w:tcW w:w="1440" w:type="dxa"/>
            <w:tcBorders>
              <w:top w:val="nil"/>
              <w:left w:val="nil"/>
              <w:bottom w:val="nil"/>
              <w:right w:val="nil"/>
            </w:tcBorders>
          </w:tcPr>
          <w:p w14:paraId="347492E0" w14:textId="77777777" w:rsidR="000C5A15" w:rsidRDefault="000C5A15">
            <w:pPr>
              <w:pStyle w:val="BodyTextIndent3"/>
              <w:tabs>
                <w:tab w:val="left" w:pos="540"/>
                <w:tab w:val="left" w:pos="630"/>
                <w:tab w:val="left" w:pos="720"/>
                <w:tab w:val="left" w:pos="1800"/>
              </w:tabs>
              <w:spacing w:after="0" w:line="360" w:lineRule="auto"/>
              <w:ind w:left="0"/>
              <w:rPr>
                <w:sz w:val="22"/>
                <w:szCs w:val="20"/>
                <w:u w:val="single"/>
              </w:rPr>
            </w:pPr>
            <w:r>
              <w:rPr>
                <w:sz w:val="22"/>
                <w:szCs w:val="20"/>
                <w:u w:val="single"/>
              </w:rPr>
              <w:t>(12,000)</w:t>
            </w:r>
          </w:p>
        </w:tc>
        <w:tc>
          <w:tcPr>
            <w:tcW w:w="90" w:type="dxa"/>
            <w:tcBorders>
              <w:top w:val="nil"/>
              <w:left w:val="nil"/>
              <w:bottom w:val="nil"/>
              <w:right w:val="nil"/>
            </w:tcBorders>
          </w:tcPr>
          <w:p w14:paraId="77335C1C"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08619BFB"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4ED7E001" w14:textId="77777777">
        <w:trPr>
          <w:trHeight w:val="256"/>
        </w:trPr>
        <w:tc>
          <w:tcPr>
            <w:tcW w:w="3810" w:type="dxa"/>
            <w:gridSpan w:val="2"/>
            <w:tcBorders>
              <w:top w:val="nil"/>
              <w:left w:val="nil"/>
              <w:bottom w:val="nil"/>
              <w:right w:val="nil"/>
            </w:tcBorders>
          </w:tcPr>
          <w:p w14:paraId="3D3C699E"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December 31, Year 6</w:t>
            </w:r>
          </w:p>
        </w:tc>
        <w:tc>
          <w:tcPr>
            <w:tcW w:w="1530" w:type="dxa"/>
            <w:tcBorders>
              <w:top w:val="nil"/>
              <w:left w:val="nil"/>
              <w:bottom w:val="nil"/>
              <w:right w:val="nil"/>
            </w:tcBorders>
          </w:tcPr>
          <w:p w14:paraId="51ACB6E0"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 w:type="dxa"/>
            <w:tcBorders>
              <w:top w:val="nil"/>
              <w:left w:val="nil"/>
              <w:bottom w:val="nil"/>
              <w:right w:val="nil"/>
            </w:tcBorders>
          </w:tcPr>
          <w:p w14:paraId="69F09F7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170" w:type="dxa"/>
            <w:tcBorders>
              <w:top w:val="nil"/>
              <w:left w:val="nil"/>
              <w:bottom w:val="nil"/>
              <w:right w:val="nil"/>
            </w:tcBorders>
          </w:tcPr>
          <w:p w14:paraId="4F228E3E"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440" w:type="dxa"/>
            <w:tcBorders>
              <w:top w:val="nil"/>
              <w:left w:val="nil"/>
              <w:bottom w:val="nil"/>
              <w:right w:val="nil"/>
            </w:tcBorders>
          </w:tcPr>
          <w:p w14:paraId="7BB7BD95" w14:textId="77777777" w:rsidR="000C5A15" w:rsidRDefault="000C5A15">
            <w:pPr>
              <w:pStyle w:val="BodyTextIndent3"/>
              <w:tabs>
                <w:tab w:val="left" w:pos="540"/>
                <w:tab w:val="left" w:pos="630"/>
                <w:tab w:val="left" w:pos="720"/>
                <w:tab w:val="left" w:pos="1800"/>
              </w:tabs>
              <w:spacing w:after="0" w:line="360" w:lineRule="auto"/>
              <w:ind w:left="0"/>
              <w:rPr>
                <w:sz w:val="24"/>
                <w:szCs w:val="20"/>
                <w:u w:val="double"/>
              </w:rPr>
            </w:pPr>
            <w:r>
              <w:rPr>
                <w:sz w:val="24"/>
                <w:szCs w:val="20"/>
                <w:u w:val="double"/>
              </w:rPr>
              <w:t>$666,000</w:t>
            </w:r>
          </w:p>
        </w:tc>
        <w:tc>
          <w:tcPr>
            <w:tcW w:w="90" w:type="dxa"/>
            <w:tcBorders>
              <w:top w:val="nil"/>
              <w:left w:val="nil"/>
              <w:bottom w:val="nil"/>
              <w:right w:val="nil"/>
            </w:tcBorders>
          </w:tcPr>
          <w:p w14:paraId="52F0EDE5"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90" w:type="dxa"/>
            <w:tcBorders>
              <w:top w:val="nil"/>
              <w:left w:val="nil"/>
              <w:bottom w:val="nil"/>
              <w:right w:val="nil"/>
            </w:tcBorders>
          </w:tcPr>
          <w:p w14:paraId="7FE35243"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3F4CB928" w14:textId="77777777">
        <w:trPr>
          <w:trHeight w:val="256"/>
        </w:trPr>
        <w:tc>
          <w:tcPr>
            <w:tcW w:w="2460" w:type="dxa"/>
            <w:tcBorders>
              <w:top w:val="nil"/>
              <w:left w:val="nil"/>
              <w:bottom w:val="nil"/>
              <w:right w:val="nil"/>
            </w:tcBorders>
          </w:tcPr>
          <w:p w14:paraId="4AB97661" w14:textId="77777777" w:rsidR="000C5A15" w:rsidRDefault="000C5A15">
            <w:pPr>
              <w:jc w:val="right"/>
              <w:rPr>
                <w:snapToGrid w:val="0"/>
              </w:rPr>
            </w:pPr>
          </w:p>
        </w:tc>
        <w:tc>
          <w:tcPr>
            <w:tcW w:w="1350" w:type="dxa"/>
            <w:tcBorders>
              <w:top w:val="nil"/>
              <w:left w:val="nil"/>
              <w:bottom w:val="nil"/>
              <w:right w:val="nil"/>
            </w:tcBorders>
          </w:tcPr>
          <w:p w14:paraId="47FF5648" w14:textId="77777777" w:rsidR="000C5A15" w:rsidRDefault="000C5A15">
            <w:pPr>
              <w:jc w:val="right"/>
              <w:rPr>
                <w:snapToGrid w:val="0"/>
              </w:rPr>
            </w:pPr>
          </w:p>
        </w:tc>
        <w:tc>
          <w:tcPr>
            <w:tcW w:w="1530" w:type="dxa"/>
            <w:tcBorders>
              <w:top w:val="nil"/>
              <w:left w:val="nil"/>
              <w:bottom w:val="nil"/>
              <w:right w:val="nil"/>
            </w:tcBorders>
          </w:tcPr>
          <w:p w14:paraId="299DE957" w14:textId="77777777" w:rsidR="000C5A15" w:rsidRDefault="000C5A15">
            <w:pPr>
              <w:jc w:val="right"/>
              <w:rPr>
                <w:snapToGrid w:val="0"/>
              </w:rPr>
            </w:pPr>
          </w:p>
        </w:tc>
        <w:tc>
          <w:tcPr>
            <w:tcW w:w="180" w:type="dxa"/>
            <w:tcBorders>
              <w:top w:val="nil"/>
              <w:left w:val="nil"/>
              <w:bottom w:val="nil"/>
              <w:right w:val="nil"/>
            </w:tcBorders>
          </w:tcPr>
          <w:p w14:paraId="2A0D78A3" w14:textId="77777777" w:rsidR="000C5A15" w:rsidRDefault="000C5A15">
            <w:pPr>
              <w:jc w:val="right"/>
              <w:rPr>
                <w:snapToGrid w:val="0"/>
              </w:rPr>
            </w:pPr>
          </w:p>
        </w:tc>
        <w:tc>
          <w:tcPr>
            <w:tcW w:w="1170" w:type="dxa"/>
            <w:tcBorders>
              <w:top w:val="nil"/>
              <w:left w:val="nil"/>
              <w:bottom w:val="nil"/>
              <w:right w:val="nil"/>
            </w:tcBorders>
          </w:tcPr>
          <w:p w14:paraId="61D9CA5F" w14:textId="77777777" w:rsidR="000C5A15" w:rsidRDefault="000C5A15">
            <w:pPr>
              <w:jc w:val="right"/>
              <w:rPr>
                <w:snapToGrid w:val="0"/>
              </w:rPr>
            </w:pPr>
          </w:p>
        </w:tc>
        <w:tc>
          <w:tcPr>
            <w:tcW w:w="1440" w:type="dxa"/>
            <w:tcBorders>
              <w:top w:val="nil"/>
              <w:left w:val="nil"/>
              <w:bottom w:val="nil"/>
              <w:right w:val="nil"/>
            </w:tcBorders>
          </w:tcPr>
          <w:p w14:paraId="7B359173" w14:textId="77777777" w:rsidR="000C5A15" w:rsidRDefault="000C5A15">
            <w:pPr>
              <w:jc w:val="right"/>
              <w:rPr>
                <w:snapToGrid w:val="0"/>
              </w:rPr>
            </w:pPr>
          </w:p>
        </w:tc>
        <w:tc>
          <w:tcPr>
            <w:tcW w:w="90" w:type="dxa"/>
            <w:tcBorders>
              <w:top w:val="nil"/>
              <w:left w:val="nil"/>
              <w:bottom w:val="nil"/>
              <w:right w:val="nil"/>
            </w:tcBorders>
          </w:tcPr>
          <w:p w14:paraId="5119DB0B" w14:textId="77777777" w:rsidR="000C5A15" w:rsidRDefault="000C5A15">
            <w:pPr>
              <w:jc w:val="right"/>
              <w:rPr>
                <w:snapToGrid w:val="0"/>
              </w:rPr>
            </w:pPr>
          </w:p>
        </w:tc>
        <w:tc>
          <w:tcPr>
            <w:tcW w:w="90" w:type="dxa"/>
            <w:tcBorders>
              <w:top w:val="nil"/>
              <w:left w:val="nil"/>
              <w:bottom w:val="nil"/>
              <w:right w:val="nil"/>
            </w:tcBorders>
          </w:tcPr>
          <w:p w14:paraId="67F50EFC" w14:textId="77777777" w:rsidR="000C5A15" w:rsidRDefault="000C5A15">
            <w:pPr>
              <w:jc w:val="right"/>
              <w:rPr>
                <w:snapToGrid w:val="0"/>
              </w:rPr>
            </w:pPr>
          </w:p>
        </w:tc>
      </w:tr>
    </w:tbl>
    <w:p w14:paraId="7D6804AD" w14:textId="77777777" w:rsidR="000C5A15" w:rsidRDefault="000C5A15"/>
    <w:p w14:paraId="1A885630" w14:textId="77777777" w:rsidR="000C5A15" w:rsidRDefault="000C5A15">
      <w:pPr>
        <w:spacing w:line="360" w:lineRule="auto"/>
      </w:pPr>
      <w:r>
        <w:t>Part B</w:t>
      </w:r>
    </w:p>
    <w:p w14:paraId="7B5F344B" w14:textId="77777777" w:rsidR="000C5A15" w:rsidRDefault="000C5A15">
      <w:pPr>
        <w:tabs>
          <w:tab w:val="left" w:pos="720"/>
          <w:tab w:val="left" w:pos="1440"/>
          <w:tab w:val="right" w:pos="7920"/>
          <w:tab w:val="right" w:pos="9000"/>
        </w:tabs>
        <w:spacing w:line="360" w:lineRule="auto"/>
      </w:pPr>
      <w:r>
        <w:t>(a)</w:t>
      </w:r>
      <w:r>
        <w:tab/>
        <w:t>Investment in Carter</w:t>
      </w:r>
      <w:r>
        <w:tab/>
        <w:t>34,000</w:t>
      </w:r>
      <w:r>
        <w:br/>
      </w:r>
      <w:r>
        <w:tab/>
      </w:r>
      <w:r>
        <w:tab/>
        <w:t>Unrealized gain on FVTPL investment</w:t>
      </w:r>
      <w:r>
        <w:tab/>
      </w:r>
      <w:r>
        <w:tab/>
        <w:t>34,000</w:t>
      </w:r>
      <w:r>
        <w:br/>
      </w:r>
      <w:r>
        <w:tab/>
        <w:t>(20,000 shares x 35 – 666,000)</w:t>
      </w:r>
    </w:p>
    <w:p w14:paraId="0E661EAE" w14:textId="77777777" w:rsidR="000C5A15" w:rsidRDefault="000C5A15">
      <w:pPr>
        <w:tabs>
          <w:tab w:val="left" w:pos="720"/>
          <w:tab w:val="left" w:pos="1440"/>
          <w:tab w:val="right" w:pos="7920"/>
          <w:tab w:val="right" w:pos="9000"/>
        </w:tabs>
        <w:spacing w:line="360" w:lineRule="auto"/>
      </w:pPr>
    </w:p>
    <w:p w14:paraId="7EB3AF61" w14:textId="77777777" w:rsidR="000C5A15" w:rsidRDefault="000C5A15">
      <w:pPr>
        <w:tabs>
          <w:tab w:val="left" w:pos="720"/>
          <w:tab w:val="left" w:pos="1440"/>
          <w:tab w:val="right" w:pos="7920"/>
          <w:tab w:val="right" w:pos="9000"/>
        </w:tabs>
        <w:spacing w:line="360" w:lineRule="auto"/>
      </w:pPr>
      <w:r>
        <w:t>(b)</w:t>
      </w:r>
      <w:r>
        <w:tab/>
        <w:t>Cash (50,000 x 20%)</w:t>
      </w:r>
      <w:r>
        <w:tab/>
        <w:t>10,000</w:t>
      </w:r>
      <w:r>
        <w:br/>
      </w:r>
      <w:r>
        <w:tab/>
      </w:r>
      <w:r>
        <w:tab/>
        <w:t>Dividend income</w:t>
      </w:r>
      <w:r>
        <w:tab/>
      </w:r>
      <w:r>
        <w:tab/>
        <w:t>10,000</w:t>
      </w:r>
    </w:p>
    <w:p w14:paraId="4E5C28F4" w14:textId="77777777" w:rsidR="000C5A15" w:rsidRDefault="000C5A15">
      <w:pPr>
        <w:tabs>
          <w:tab w:val="left" w:pos="720"/>
          <w:tab w:val="left" w:pos="1440"/>
          <w:tab w:val="right" w:pos="7920"/>
          <w:tab w:val="right" w:pos="9000"/>
        </w:tabs>
        <w:spacing w:line="360" w:lineRule="auto"/>
      </w:pPr>
      <w:r>
        <w:rPr>
          <w:i/>
          <w:iCs/>
        </w:rPr>
        <w:t xml:space="preserve">Record dividend revenue for Anderson’s share of dividends declared </w:t>
      </w:r>
      <w:r w:rsidR="009B1CA8">
        <w:rPr>
          <w:i/>
          <w:iCs/>
        </w:rPr>
        <w:t xml:space="preserve">and paid </w:t>
      </w:r>
      <w:r>
        <w:rPr>
          <w:i/>
          <w:iCs/>
        </w:rPr>
        <w:t>by Carter</w:t>
      </w:r>
      <w:r>
        <w:br/>
      </w:r>
      <w:r>
        <w:br/>
      </w:r>
      <w:r>
        <w:tab/>
        <w:t>Cash (20,000 shares x 37)</w:t>
      </w:r>
      <w:r>
        <w:tab/>
        <w:t>740,000</w:t>
      </w:r>
      <w:r>
        <w:br/>
      </w:r>
      <w:r>
        <w:lastRenderedPageBreak/>
        <w:tab/>
      </w:r>
      <w:r>
        <w:tab/>
        <w:t>Investment in Carter</w:t>
      </w:r>
      <w:r>
        <w:tab/>
      </w:r>
      <w:r>
        <w:tab/>
        <w:t>700,000</w:t>
      </w:r>
      <w:r>
        <w:br/>
      </w:r>
      <w:r>
        <w:tab/>
      </w:r>
      <w:r>
        <w:tab/>
        <w:t>Gain on sale</w:t>
      </w:r>
      <w:r>
        <w:tab/>
      </w:r>
      <w:r>
        <w:tab/>
        <w:t>40,000</w:t>
      </w:r>
    </w:p>
    <w:p w14:paraId="409BF746" w14:textId="77777777" w:rsidR="00CF3687" w:rsidRDefault="000C5A15">
      <w:pPr>
        <w:tabs>
          <w:tab w:val="left" w:pos="720"/>
          <w:tab w:val="left" w:pos="1440"/>
          <w:tab w:val="right" w:pos="7920"/>
          <w:tab w:val="right" w:pos="9000"/>
        </w:tabs>
        <w:spacing w:line="360" w:lineRule="auto"/>
        <w:rPr>
          <w:i/>
          <w:iCs/>
        </w:rPr>
      </w:pPr>
      <w:r>
        <w:rPr>
          <w:i/>
          <w:iCs/>
        </w:rPr>
        <w:t>Sale of investment in Carter</w:t>
      </w:r>
    </w:p>
    <w:p w14:paraId="3A6A2214" w14:textId="77777777" w:rsidR="00CF3687" w:rsidRDefault="00CF3687">
      <w:pPr>
        <w:tabs>
          <w:tab w:val="left" w:pos="720"/>
          <w:tab w:val="left" w:pos="1440"/>
          <w:tab w:val="right" w:pos="7920"/>
          <w:tab w:val="right" w:pos="9000"/>
        </w:tabs>
        <w:spacing w:line="360" w:lineRule="auto"/>
        <w:rPr>
          <w:i/>
          <w:iCs/>
        </w:rPr>
      </w:pPr>
    </w:p>
    <w:p w14:paraId="14AA3774" w14:textId="77777777" w:rsidR="000C5A15" w:rsidRDefault="000C5A15">
      <w:pPr>
        <w:tabs>
          <w:tab w:val="left" w:pos="720"/>
          <w:tab w:val="left" w:pos="1440"/>
          <w:tab w:val="right" w:pos="7920"/>
          <w:tab w:val="right" w:pos="9000"/>
        </w:tabs>
        <w:spacing w:line="360" w:lineRule="auto"/>
        <w:rPr>
          <w:b/>
          <w:bCs/>
          <w:sz w:val="28"/>
        </w:rPr>
      </w:pPr>
      <w:r>
        <w:rPr>
          <w:b/>
          <w:bCs/>
          <w:sz w:val="28"/>
        </w:rPr>
        <w:t>Problem 2-2</w:t>
      </w:r>
    </w:p>
    <w:p w14:paraId="611E1CFA" w14:textId="77777777" w:rsidR="000C5A15" w:rsidRDefault="000C5A15">
      <w:pPr>
        <w:pStyle w:val="Heading6"/>
        <w:spacing w:line="360" w:lineRule="auto"/>
        <w:rPr>
          <w:sz w:val="24"/>
        </w:rPr>
      </w:pPr>
      <w:r>
        <w:rPr>
          <w:sz w:val="24"/>
        </w:rPr>
        <w:t>Year 5</w:t>
      </w:r>
    </w:p>
    <w:p w14:paraId="5B4A99BB" w14:textId="77777777" w:rsidR="000C5A15" w:rsidRDefault="000C5A15">
      <w:pPr>
        <w:tabs>
          <w:tab w:val="left" w:pos="720"/>
          <w:tab w:val="left" w:pos="1440"/>
          <w:tab w:val="right" w:pos="7920"/>
          <w:tab w:val="right" w:pos="9000"/>
        </w:tabs>
        <w:spacing w:line="360" w:lineRule="auto"/>
      </w:pPr>
    </w:p>
    <w:p w14:paraId="57F87EE3" w14:textId="77777777" w:rsidR="000C5A15" w:rsidRDefault="000C5A15">
      <w:pPr>
        <w:tabs>
          <w:tab w:val="left" w:pos="720"/>
          <w:tab w:val="left" w:pos="1440"/>
          <w:tab w:val="right" w:pos="7920"/>
          <w:tab w:val="right" w:pos="9000"/>
        </w:tabs>
        <w:spacing w:line="360" w:lineRule="auto"/>
      </w:pPr>
      <w:r>
        <w:t>Investment in Robbin</w:t>
      </w:r>
      <w:r>
        <w:tab/>
        <w:t>275,000</w:t>
      </w:r>
    </w:p>
    <w:p w14:paraId="7328B024" w14:textId="77777777" w:rsidR="000C5A15" w:rsidRDefault="000C5A15">
      <w:pPr>
        <w:tabs>
          <w:tab w:val="left" w:pos="720"/>
          <w:tab w:val="left" w:pos="1440"/>
          <w:tab w:val="right" w:pos="7920"/>
          <w:tab w:val="right" w:pos="9000"/>
        </w:tabs>
        <w:spacing w:line="360" w:lineRule="auto"/>
      </w:pPr>
      <w:r>
        <w:tab/>
        <w:t>Cash</w:t>
      </w:r>
      <w:r>
        <w:tab/>
      </w:r>
      <w:r>
        <w:tab/>
      </w:r>
      <w:r>
        <w:tab/>
        <w:t>275,000</w:t>
      </w:r>
    </w:p>
    <w:p w14:paraId="7AFA4192" w14:textId="77777777" w:rsidR="000C5A15" w:rsidRDefault="000C5A15">
      <w:pPr>
        <w:tabs>
          <w:tab w:val="left" w:pos="720"/>
          <w:tab w:val="left" w:pos="1440"/>
          <w:tab w:val="right" w:pos="7920"/>
          <w:tab w:val="right" w:pos="9000"/>
        </w:tabs>
        <w:spacing w:line="360" w:lineRule="auto"/>
      </w:pPr>
    </w:p>
    <w:p w14:paraId="6DB27ED7" w14:textId="77777777" w:rsidR="000C5A15" w:rsidRDefault="000C5A15">
      <w:pPr>
        <w:tabs>
          <w:tab w:val="left" w:pos="720"/>
          <w:tab w:val="left" w:pos="1440"/>
          <w:tab w:val="right" w:pos="7920"/>
          <w:tab w:val="right" w:pos="9000"/>
        </w:tabs>
        <w:spacing w:line="360" w:lineRule="auto"/>
      </w:pPr>
      <w:r>
        <w:t>Cash (40,000 x 20%)</w:t>
      </w:r>
      <w:r>
        <w:tab/>
        <w:t>8,000</w:t>
      </w:r>
    </w:p>
    <w:p w14:paraId="73B8E13C" w14:textId="77777777" w:rsidR="000C5A15" w:rsidRDefault="000C5A15">
      <w:pPr>
        <w:tabs>
          <w:tab w:val="left" w:pos="720"/>
          <w:tab w:val="left" w:pos="1440"/>
          <w:tab w:val="right" w:pos="7920"/>
          <w:tab w:val="right" w:pos="9000"/>
        </w:tabs>
        <w:spacing w:line="360" w:lineRule="auto"/>
      </w:pPr>
      <w:r>
        <w:tab/>
        <w:t>Dividend income</w:t>
      </w:r>
      <w:r>
        <w:tab/>
      </w:r>
      <w:r>
        <w:tab/>
        <w:t>8,000</w:t>
      </w:r>
    </w:p>
    <w:p w14:paraId="16A5A0A1" w14:textId="77777777" w:rsidR="000C5A15" w:rsidRPr="00FA702C" w:rsidRDefault="00FA702C">
      <w:pPr>
        <w:tabs>
          <w:tab w:val="left" w:pos="720"/>
          <w:tab w:val="left" w:pos="1440"/>
          <w:tab w:val="right" w:pos="7920"/>
          <w:tab w:val="right" w:pos="9000"/>
        </w:tabs>
        <w:spacing w:line="360" w:lineRule="auto"/>
        <w:rPr>
          <w:i/>
        </w:rPr>
      </w:pPr>
      <w:r w:rsidRPr="00FA702C">
        <w:rPr>
          <w:i/>
        </w:rPr>
        <w:t>Record dividend revenue declared and paid for Baskins Investment</w:t>
      </w:r>
    </w:p>
    <w:p w14:paraId="6B0FEE44" w14:textId="77777777" w:rsidR="00FA702C" w:rsidRDefault="00FA702C">
      <w:pPr>
        <w:tabs>
          <w:tab w:val="left" w:pos="720"/>
          <w:tab w:val="left" w:pos="1440"/>
          <w:tab w:val="right" w:pos="7920"/>
          <w:tab w:val="right" w:pos="9000"/>
        </w:tabs>
        <w:spacing w:line="360" w:lineRule="auto"/>
      </w:pPr>
    </w:p>
    <w:p w14:paraId="5D34A63B" w14:textId="77777777" w:rsidR="000C5A15" w:rsidRDefault="000C5A15">
      <w:pPr>
        <w:tabs>
          <w:tab w:val="left" w:pos="720"/>
          <w:tab w:val="left" w:pos="1440"/>
          <w:tab w:val="right" w:pos="7920"/>
          <w:tab w:val="right" w:pos="9000"/>
        </w:tabs>
        <w:spacing w:line="360" w:lineRule="auto"/>
      </w:pPr>
      <w:r>
        <w:t>Investment in Robbin (20,000 shares x 16 – 275,000)</w:t>
      </w:r>
      <w:r>
        <w:tab/>
        <w:t>45,000</w:t>
      </w:r>
      <w:r>
        <w:tab/>
      </w:r>
    </w:p>
    <w:p w14:paraId="47DA0544" w14:textId="77777777" w:rsidR="000C5A15" w:rsidRPr="00FA702C" w:rsidRDefault="000C5A15">
      <w:pPr>
        <w:tabs>
          <w:tab w:val="left" w:pos="720"/>
          <w:tab w:val="left" w:pos="1440"/>
          <w:tab w:val="right" w:pos="7920"/>
          <w:tab w:val="right" w:pos="9000"/>
        </w:tabs>
        <w:spacing w:line="360" w:lineRule="auto"/>
        <w:rPr>
          <w:i/>
        </w:rPr>
      </w:pPr>
      <w:r>
        <w:t xml:space="preserve">          </w:t>
      </w:r>
      <w:r>
        <w:tab/>
      </w:r>
      <w:r>
        <w:tab/>
        <w:t>Unrealized gain on FVTPL investment</w:t>
      </w:r>
      <w:r>
        <w:tab/>
      </w:r>
      <w:r>
        <w:tab/>
        <w:t>45,000</w:t>
      </w:r>
      <w:r>
        <w:br/>
      </w:r>
      <w:r w:rsidR="00FA702C" w:rsidRPr="00FA702C">
        <w:rPr>
          <w:i/>
        </w:rPr>
        <w:t>Record the revaluation of Investment</w:t>
      </w:r>
    </w:p>
    <w:p w14:paraId="1208E7C2" w14:textId="77777777" w:rsidR="00FA702C" w:rsidRDefault="00FA702C">
      <w:pPr>
        <w:tabs>
          <w:tab w:val="left" w:pos="720"/>
          <w:tab w:val="left" w:pos="1440"/>
          <w:tab w:val="right" w:pos="7920"/>
          <w:tab w:val="right" w:pos="9000"/>
        </w:tabs>
        <w:spacing w:line="360" w:lineRule="auto"/>
      </w:pPr>
    </w:p>
    <w:p w14:paraId="7AAFC016" w14:textId="77777777" w:rsidR="000C5A15" w:rsidRDefault="000C5A15">
      <w:pPr>
        <w:pStyle w:val="Heading6"/>
        <w:spacing w:line="360" w:lineRule="auto"/>
        <w:rPr>
          <w:sz w:val="24"/>
        </w:rPr>
      </w:pPr>
      <w:r>
        <w:rPr>
          <w:sz w:val="24"/>
        </w:rPr>
        <w:t>Year 6</w:t>
      </w:r>
    </w:p>
    <w:p w14:paraId="4368F830" w14:textId="77777777" w:rsidR="000C5A15" w:rsidRDefault="000C5A15">
      <w:pPr>
        <w:tabs>
          <w:tab w:val="left" w:pos="720"/>
          <w:tab w:val="left" w:pos="1440"/>
          <w:tab w:val="right" w:pos="7920"/>
          <w:tab w:val="right" w:pos="9000"/>
        </w:tabs>
        <w:spacing w:line="360" w:lineRule="auto"/>
      </w:pPr>
      <w:r>
        <w:t>Investment in Robbin (90,000 x 20%)</w:t>
      </w:r>
      <w:r>
        <w:tab/>
        <w:t>18,000</w:t>
      </w:r>
    </w:p>
    <w:p w14:paraId="2D062E5E" w14:textId="77777777" w:rsidR="000C5A15" w:rsidRDefault="000C5A15">
      <w:pPr>
        <w:tabs>
          <w:tab w:val="left" w:pos="720"/>
          <w:tab w:val="left" w:pos="1440"/>
          <w:tab w:val="right" w:pos="7920"/>
          <w:tab w:val="right" w:pos="9000"/>
        </w:tabs>
        <w:spacing w:line="360" w:lineRule="auto"/>
      </w:pPr>
      <w:r>
        <w:tab/>
      </w:r>
      <w:r w:rsidR="00ED2742">
        <w:t>Equity method income</w:t>
      </w:r>
      <w:r>
        <w:tab/>
      </w:r>
      <w:r>
        <w:tab/>
        <w:t>18,000</w:t>
      </w:r>
    </w:p>
    <w:p w14:paraId="612D9953" w14:textId="77777777" w:rsidR="000C5A15" w:rsidRDefault="000C5A15">
      <w:pPr>
        <w:tabs>
          <w:tab w:val="left" w:pos="720"/>
          <w:tab w:val="left" w:pos="1440"/>
          <w:tab w:val="right" w:pos="7920"/>
          <w:tab w:val="right" w:pos="9000"/>
        </w:tabs>
        <w:spacing w:line="360" w:lineRule="auto"/>
        <w:rPr>
          <w:i/>
          <w:iCs/>
        </w:rPr>
      </w:pPr>
      <w:r>
        <w:rPr>
          <w:i/>
          <w:iCs/>
        </w:rPr>
        <w:t>Share of Robbin’s income</w:t>
      </w:r>
    </w:p>
    <w:p w14:paraId="2D5FE271" w14:textId="77777777" w:rsidR="000C5A15" w:rsidRDefault="000C5A15">
      <w:pPr>
        <w:tabs>
          <w:tab w:val="left" w:pos="720"/>
          <w:tab w:val="left" w:pos="1440"/>
          <w:tab w:val="right" w:pos="7920"/>
          <w:tab w:val="right" w:pos="9000"/>
        </w:tabs>
        <w:spacing w:line="360" w:lineRule="auto"/>
      </w:pPr>
    </w:p>
    <w:p w14:paraId="527EC1FF" w14:textId="77777777" w:rsidR="000C5A15" w:rsidRDefault="000C5A15">
      <w:pPr>
        <w:tabs>
          <w:tab w:val="left" w:pos="720"/>
          <w:tab w:val="left" w:pos="1440"/>
          <w:tab w:val="right" w:pos="7920"/>
          <w:tab w:val="right" w:pos="9000"/>
        </w:tabs>
        <w:spacing w:line="360" w:lineRule="auto"/>
      </w:pPr>
      <w:r>
        <w:t>Cash (40,000 x 20%)</w:t>
      </w:r>
      <w:r>
        <w:tab/>
        <w:t>8,000</w:t>
      </w:r>
    </w:p>
    <w:p w14:paraId="63E52F46" w14:textId="77777777" w:rsidR="000C5A15" w:rsidRDefault="000C5A15">
      <w:pPr>
        <w:tabs>
          <w:tab w:val="left" w:pos="720"/>
          <w:tab w:val="left" w:pos="1440"/>
          <w:tab w:val="right" w:pos="7920"/>
          <w:tab w:val="right" w:pos="9000"/>
        </w:tabs>
        <w:spacing w:line="360" w:lineRule="auto"/>
      </w:pPr>
      <w:r>
        <w:tab/>
        <w:t>Investment in Robbin</w:t>
      </w:r>
      <w:r>
        <w:tab/>
      </w:r>
      <w:r>
        <w:tab/>
        <w:t>8,000</w:t>
      </w:r>
    </w:p>
    <w:p w14:paraId="6A536FE3" w14:textId="77777777" w:rsidR="000C5A15" w:rsidRDefault="000C5A15">
      <w:pPr>
        <w:tabs>
          <w:tab w:val="left" w:pos="720"/>
          <w:tab w:val="left" w:pos="1440"/>
          <w:tab w:val="right" w:pos="7920"/>
          <w:tab w:val="right" w:pos="9000"/>
        </w:tabs>
        <w:spacing w:line="360" w:lineRule="auto"/>
        <w:rPr>
          <w:i/>
          <w:iCs/>
        </w:rPr>
      </w:pPr>
      <w:r>
        <w:rPr>
          <w:i/>
          <w:iCs/>
        </w:rPr>
        <w:t>Baskin’s share of dividends declared by Robbin</w:t>
      </w:r>
    </w:p>
    <w:p w14:paraId="1DF8410B" w14:textId="77777777" w:rsidR="000C5A15" w:rsidRDefault="000C5A15">
      <w:pPr>
        <w:tabs>
          <w:tab w:val="left" w:pos="720"/>
          <w:tab w:val="left" w:pos="1440"/>
          <w:tab w:val="right" w:pos="7920"/>
          <w:tab w:val="right" w:pos="9000"/>
        </w:tabs>
        <w:spacing w:line="360" w:lineRule="auto"/>
      </w:pPr>
    </w:p>
    <w:p w14:paraId="57E3F3D9" w14:textId="77777777" w:rsidR="000C5A15" w:rsidRDefault="000C5A15">
      <w:pPr>
        <w:tabs>
          <w:tab w:val="left" w:pos="720"/>
          <w:tab w:val="left" w:pos="1440"/>
          <w:tab w:val="right" w:pos="7920"/>
          <w:tab w:val="right" w:pos="9000"/>
        </w:tabs>
        <w:spacing w:line="360" w:lineRule="auto"/>
      </w:pPr>
      <w:r>
        <w:t>Cash (20,000 x 17)</w:t>
      </w:r>
      <w:r>
        <w:tab/>
        <w:t>340,000</w:t>
      </w:r>
    </w:p>
    <w:p w14:paraId="5F0EB627" w14:textId="77777777" w:rsidR="000C5A15" w:rsidRDefault="000C5A15">
      <w:pPr>
        <w:tabs>
          <w:tab w:val="left" w:pos="720"/>
          <w:tab w:val="left" w:pos="1440"/>
          <w:tab w:val="right" w:pos="7920"/>
          <w:tab w:val="right" w:pos="9000"/>
        </w:tabs>
        <w:spacing w:line="360" w:lineRule="auto"/>
      </w:pPr>
      <w:r>
        <w:tab/>
        <w:t>Investment in Robbin (275,000 + 45,000 + 18,000 - 8,000)</w:t>
      </w:r>
      <w:r>
        <w:tab/>
      </w:r>
      <w:r>
        <w:tab/>
        <w:t>330,000</w:t>
      </w:r>
      <w:r>
        <w:tab/>
      </w:r>
    </w:p>
    <w:p w14:paraId="526EECB4" w14:textId="77777777" w:rsidR="000C5A15" w:rsidRDefault="000C5A15">
      <w:pPr>
        <w:tabs>
          <w:tab w:val="left" w:pos="720"/>
          <w:tab w:val="left" w:pos="1440"/>
          <w:tab w:val="right" w:pos="7920"/>
          <w:tab w:val="right" w:pos="9000"/>
        </w:tabs>
        <w:spacing w:line="360" w:lineRule="auto"/>
      </w:pPr>
      <w:r>
        <w:tab/>
        <w:t>Gain on sale</w:t>
      </w:r>
      <w:r>
        <w:tab/>
      </w:r>
      <w:r>
        <w:tab/>
        <w:t>10,000</w:t>
      </w:r>
    </w:p>
    <w:p w14:paraId="047B9CDF" w14:textId="77777777" w:rsidR="000C5A15" w:rsidRDefault="000C5A15">
      <w:pPr>
        <w:tabs>
          <w:tab w:val="left" w:pos="720"/>
          <w:tab w:val="left" w:pos="1440"/>
          <w:tab w:val="right" w:pos="7920"/>
          <w:tab w:val="right" w:pos="9000"/>
        </w:tabs>
        <w:spacing w:line="360" w:lineRule="auto"/>
        <w:rPr>
          <w:i/>
          <w:iCs/>
        </w:rPr>
      </w:pPr>
      <w:r>
        <w:rPr>
          <w:i/>
          <w:iCs/>
        </w:rPr>
        <w:t>Sale of investment in Robbin</w:t>
      </w:r>
    </w:p>
    <w:p w14:paraId="153DC492" w14:textId="77777777" w:rsidR="000C5A15" w:rsidRDefault="000C5A15">
      <w:pPr>
        <w:tabs>
          <w:tab w:val="left" w:pos="720"/>
          <w:tab w:val="left" w:pos="1440"/>
          <w:tab w:val="right" w:pos="7920"/>
          <w:tab w:val="right" w:pos="9000"/>
        </w:tabs>
      </w:pPr>
    </w:p>
    <w:p w14:paraId="7DAAD94C" w14:textId="77777777" w:rsidR="000C5A15" w:rsidRDefault="000C5A15">
      <w:pPr>
        <w:tabs>
          <w:tab w:val="left" w:pos="720"/>
          <w:tab w:val="left" w:pos="1440"/>
          <w:tab w:val="right" w:pos="7920"/>
          <w:tab w:val="right" w:pos="9000"/>
        </w:tabs>
        <w:rPr>
          <w:b/>
          <w:sz w:val="28"/>
        </w:rPr>
      </w:pPr>
      <w:r>
        <w:rPr>
          <w:b/>
          <w:sz w:val="28"/>
        </w:rPr>
        <w:t>Problem 2-3</w:t>
      </w:r>
    </w:p>
    <w:p w14:paraId="1E5F24A9" w14:textId="77777777" w:rsidR="000C5A15" w:rsidRDefault="000C5A15">
      <w:pPr>
        <w:rPr>
          <w:b/>
          <w:sz w:val="28"/>
        </w:rPr>
      </w:pPr>
    </w:p>
    <w:tbl>
      <w:tblPr>
        <w:tblW w:w="0" w:type="auto"/>
        <w:tblInd w:w="30" w:type="dxa"/>
        <w:tblLayout w:type="fixed"/>
        <w:tblCellMar>
          <w:left w:w="30" w:type="dxa"/>
          <w:right w:w="30" w:type="dxa"/>
        </w:tblCellMar>
        <w:tblLook w:val="0000" w:firstRow="0" w:lastRow="0" w:firstColumn="0" w:lastColumn="0" w:noHBand="0" w:noVBand="0"/>
      </w:tblPr>
      <w:tblGrid>
        <w:gridCol w:w="1650"/>
        <w:gridCol w:w="810"/>
        <w:gridCol w:w="1620"/>
        <w:gridCol w:w="810"/>
        <w:gridCol w:w="1260"/>
        <w:gridCol w:w="1080"/>
        <w:gridCol w:w="1312"/>
        <w:gridCol w:w="80"/>
      </w:tblGrid>
      <w:tr w:rsidR="000C5A15" w14:paraId="08F8D277" w14:textId="77777777">
        <w:trPr>
          <w:trHeight w:val="256"/>
        </w:trPr>
        <w:tc>
          <w:tcPr>
            <w:tcW w:w="4080" w:type="dxa"/>
            <w:gridSpan w:val="3"/>
            <w:tcBorders>
              <w:top w:val="nil"/>
              <w:left w:val="nil"/>
              <w:bottom w:val="nil"/>
              <w:right w:val="nil"/>
            </w:tcBorders>
          </w:tcPr>
          <w:p w14:paraId="430E182C" w14:textId="77777777" w:rsidR="000C5A15" w:rsidRDefault="000C5A15">
            <w:pPr>
              <w:rPr>
                <w:snapToGrid w:val="0"/>
              </w:rPr>
            </w:pPr>
            <w:r>
              <w:rPr>
                <w:snapToGrid w:val="0"/>
              </w:rPr>
              <w:t>(a)</w:t>
            </w:r>
          </w:p>
        </w:tc>
        <w:tc>
          <w:tcPr>
            <w:tcW w:w="810" w:type="dxa"/>
            <w:tcBorders>
              <w:top w:val="nil"/>
              <w:left w:val="nil"/>
              <w:bottom w:val="nil"/>
              <w:right w:val="nil"/>
            </w:tcBorders>
          </w:tcPr>
          <w:p w14:paraId="0EC23358" w14:textId="77777777" w:rsidR="000C5A15" w:rsidRDefault="000C5A15">
            <w:pPr>
              <w:jc w:val="right"/>
              <w:rPr>
                <w:snapToGrid w:val="0"/>
              </w:rPr>
            </w:pPr>
          </w:p>
        </w:tc>
        <w:tc>
          <w:tcPr>
            <w:tcW w:w="1260" w:type="dxa"/>
            <w:tcBorders>
              <w:top w:val="nil"/>
              <w:left w:val="nil"/>
              <w:bottom w:val="nil"/>
              <w:right w:val="nil"/>
            </w:tcBorders>
          </w:tcPr>
          <w:p w14:paraId="4B3864E6" w14:textId="77777777" w:rsidR="000C5A15" w:rsidRDefault="000C5A15">
            <w:pPr>
              <w:jc w:val="right"/>
              <w:rPr>
                <w:snapToGrid w:val="0"/>
              </w:rPr>
            </w:pPr>
          </w:p>
        </w:tc>
        <w:tc>
          <w:tcPr>
            <w:tcW w:w="1080" w:type="dxa"/>
            <w:tcBorders>
              <w:top w:val="nil"/>
              <w:left w:val="nil"/>
              <w:bottom w:val="nil"/>
              <w:right w:val="nil"/>
            </w:tcBorders>
          </w:tcPr>
          <w:p w14:paraId="4D83B2A8" w14:textId="77777777" w:rsidR="000C5A15" w:rsidRDefault="000C5A15">
            <w:pPr>
              <w:jc w:val="right"/>
              <w:rPr>
                <w:snapToGrid w:val="0"/>
              </w:rPr>
            </w:pPr>
          </w:p>
        </w:tc>
        <w:tc>
          <w:tcPr>
            <w:tcW w:w="1312" w:type="dxa"/>
            <w:tcBorders>
              <w:top w:val="nil"/>
              <w:left w:val="nil"/>
              <w:bottom w:val="nil"/>
              <w:right w:val="nil"/>
            </w:tcBorders>
          </w:tcPr>
          <w:p w14:paraId="5069AE79" w14:textId="77777777" w:rsidR="000C5A15" w:rsidRDefault="000C5A15">
            <w:pPr>
              <w:jc w:val="right"/>
              <w:rPr>
                <w:snapToGrid w:val="0"/>
              </w:rPr>
            </w:pPr>
          </w:p>
        </w:tc>
        <w:tc>
          <w:tcPr>
            <w:tcW w:w="80" w:type="dxa"/>
            <w:tcBorders>
              <w:top w:val="nil"/>
              <w:left w:val="nil"/>
              <w:bottom w:val="nil"/>
              <w:right w:val="nil"/>
            </w:tcBorders>
          </w:tcPr>
          <w:p w14:paraId="015730D3" w14:textId="77777777" w:rsidR="000C5A15" w:rsidRDefault="000C5A15">
            <w:pPr>
              <w:jc w:val="right"/>
              <w:rPr>
                <w:snapToGrid w:val="0"/>
              </w:rPr>
            </w:pPr>
          </w:p>
        </w:tc>
      </w:tr>
      <w:tr w:rsidR="000C5A15" w14:paraId="256CEC04" w14:textId="77777777">
        <w:trPr>
          <w:trHeight w:val="256"/>
        </w:trPr>
        <w:tc>
          <w:tcPr>
            <w:tcW w:w="1650" w:type="dxa"/>
            <w:tcBorders>
              <w:top w:val="nil"/>
              <w:left w:val="nil"/>
              <w:bottom w:val="nil"/>
              <w:right w:val="nil"/>
            </w:tcBorders>
          </w:tcPr>
          <w:p w14:paraId="4CAEE178" w14:textId="77777777" w:rsidR="000C5A15" w:rsidRDefault="000C5A15">
            <w:pPr>
              <w:jc w:val="right"/>
              <w:rPr>
                <w:snapToGrid w:val="0"/>
              </w:rPr>
            </w:pPr>
          </w:p>
        </w:tc>
        <w:tc>
          <w:tcPr>
            <w:tcW w:w="810" w:type="dxa"/>
            <w:tcBorders>
              <w:top w:val="nil"/>
              <w:left w:val="nil"/>
              <w:bottom w:val="nil"/>
              <w:right w:val="nil"/>
            </w:tcBorders>
          </w:tcPr>
          <w:p w14:paraId="6C0C8D73" w14:textId="77777777" w:rsidR="000C5A15" w:rsidRDefault="000C5A15">
            <w:pPr>
              <w:jc w:val="right"/>
              <w:rPr>
                <w:snapToGrid w:val="0"/>
              </w:rPr>
            </w:pPr>
          </w:p>
        </w:tc>
        <w:tc>
          <w:tcPr>
            <w:tcW w:w="1620" w:type="dxa"/>
            <w:tcBorders>
              <w:top w:val="nil"/>
              <w:left w:val="nil"/>
              <w:bottom w:val="nil"/>
              <w:right w:val="nil"/>
            </w:tcBorders>
          </w:tcPr>
          <w:p w14:paraId="389B56A2" w14:textId="77777777" w:rsidR="000C5A15" w:rsidRDefault="000C5A15">
            <w:pPr>
              <w:jc w:val="right"/>
              <w:rPr>
                <w:snapToGrid w:val="0"/>
              </w:rPr>
            </w:pPr>
          </w:p>
        </w:tc>
        <w:tc>
          <w:tcPr>
            <w:tcW w:w="810" w:type="dxa"/>
            <w:tcBorders>
              <w:top w:val="nil"/>
              <w:left w:val="nil"/>
              <w:bottom w:val="nil"/>
              <w:right w:val="nil"/>
            </w:tcBorders>
          </w:tcPr>
          <w:p w14:paraId="3A576762" w14:textId="77777777" w:rsidR="000C5A15" w:rsidRDefault="000C5A15">
            <w:pPr>
              <w:jc w:val="right"/>
              <w:rPr>
                <w:snapToGrid w:val="0"/>
              </w:rPr>
            </w:pPr>
          </w:p>
        </w:tc>
        <w:tc>
          <w:tcPr>
            <w:tcW w:w="1260" w:type="dxa"/>
            <w:tcBorders>
              <w:top w:val="nil"/>
              <w:left w:val="nil"/>
              <w:bottom w:val="nil"/>
              <w:right w:val="nil"/>
            </w:tcBorders>
          </w:tcPr>
          <w:p w14:paraId="4625EEF9" w14:textId="77777777" w:rsidR="000C5A15" w:rsidRDefault="000C5A15">
            <w:pPr>
              <w:jc w:val="right"/>
              <w:rPr>
                <w:snapToGrid w:val="0"/>
              </w:rPr>
            </w:pPr>
          </w:p>
        </w:tc>
        <w:tc>
          <w:tcPr>
            <w:tcW w:w="1080" w:type="dxa"/>
            <w:tcBorders>
              <w:top w:val="nil"/>
              <w:left w:val="nil"/>
              <w:bottom w:val="nil"/>
              <w:right w:val="nil"/>
            </w:tcBorders>
          </w:tcPr>
          <w:p w14:paraId="384D8E2A" w14:textId="77777777" w:rsidR="000C5A15" w:rsidRDefault="000C5A15">
            <w:pPr>
              <w:jc w:val="right"/>
              <w:rPr>
                <w:snapToGrid w:val="0"/>
              </w:rPr>
            </w:pPr>
          </w:p>
        </w:tc>
        <w:tc>
          <w:tcPr>
            <w:tcW w:w="1312" w:type="dxa"/>
            <w:tcBorders>
              <w:top w:val="nil"/>
              <w:left w:val="nil"/>
              <w:bottom w:val="nil"/>
              <w:right w:val="nil"/>
            </w:tcBorders>
          </w:tcPr>
          <w:p w14:paraId="1253B495" w14:textId="77777777" w:rsidR="000C5A15" w:rsidRDefault="000C5A15">
            <w:pPr>
              <w:jc w:val="right"/>
              <w:rPr>
                <w:snapToGrid w:val="0"/>
              </w:rPr>
            </w:pPr>
          </w:p>
        </w:tc>
        <w:tc>
          <w:tcPr>
            <w:tcW w:w="80" w:type="dxa"/>
            <w:tcBorders>
              <w:top w:val="nil"/>
              <w:left w:val="nil"/>
              <w:bottom w:val="nil"/>
              <w:right w:val="nil"/>
            </w:tcBorders>
          </w:tcPr>
          <w:p w14:paraId="30436B02" w14:textId="77777777" w:rsidR="000C5A15" w:rsidRDefault="000C5A15">
            <w:pPr>
              <w:jc w:val="right"/>
              <w:rPr>
                <w:snapToGrid w:val="0"/>
              </w:rPr>
            </w:pPr>
          </w:p>
        </w:tc>
      </w:tr>
      <w:tr w:rsidR="000C5A15" w14:paraId="7EF8838D" w14:textId="77777777">
        <w:trPr>
          <w:trHeight w:val="256"/>
        </w:trPr>
        <w:tc>
          <w:tcPr>
            <w:tcW w:w="2460" w:type="dxa"/>
            <w:gridSpan w:val="2"/>
            <w:tcBorders>
              <w:top w:val="nil"/>
              <w:left w:val="nil"/>
              <w:bottom w:val="nil"/>
              <w:right w:val="nil"/>
            </w:tcBorders>
          </w:tcPr>
          <w:p w14:paraId="5EA72972" w14:textId="77777777" w:rsidR="000C5A15" w:rsidRDefault="000C5A15">
            <w:pPr>
              <w:rPr>
                <w:snapToGrid w:val="0"/>
              </w:rPr>
            </w:pPr>
            <w:r>
              <w:rPr>
                <w:snapToGrid w:val="0"/>
              </w:rPr>
              <w:t>January 1, Year 5</w:t>
            </w:r>
          </w:p>
        </w:tc>
        <w:tc>
          <w:tcPr>
            <w:tcW w:w="1620" w:type="dxa"/>
            <w:tcBorders>
              <w:top w:val="nil"/>
              <w:left w:val="nil"/>
              <w:bottom w:val="nil"/>
              <w:right w:val="nil"/>
            </w:tcBorders>
          </w:tcPr>
          <w:p w14:paraId="4DEDEC01" w14:textId="77777777" w:rsidR="000C5A15" w:rsidRDefault="000C5A15">
            <w:pPr>
              <w:jc w:val="right"/>
              <w:rPr>
                <w:snapToGrid w:val="0"/>
              </w:rPr>
            </w:pPr>
          </w:p>
        </w:tc>
        <w:tc>
          <w:tcPr>
            <w:tcW w:w="810" w:type="dxa"/>
            <w:tcBorders>
              <w:top w:val="nil"/>
              <w:left w:val="nil"/>
              <w:bottom w:val="nil"/>
              <w:right w:val="nil"/>
            </w:tcBorders>
          </w:tcPr>
          <w:p w14:paraId="3B83CA4A" w14:textId="77777777" w:rsidR="000C5A15" w:rsidRDefault="000C5A15">
            <w:pPr>
              <w:jc w:val="right"/>
              <w:rPr>
                <w:snapToGrid w:val="0"/>
              </w:rPr>
            </w:pPr>
          </w:p>
        </w:tc>
        <w:tc>
          <w:tcPr>
            <w:tcW w:w="1260" w:type="dxa"/>
            <w:tcBorders>
              <w:top w:val="nil"/>
              <w:left w:val="nil"/>
              <w:bottom w:val="nil"/>
              <w:right w:val="nil"/>
            </w:tcBorders>
          </w:tcPr>
          <w:p w14:paraId="49F45040" w14:textId="77777777" w:rsidR="000C5A15" w:rsidRDefault="000C5A15">
            <w:pPr>
              <w:jc w:val="right"/>
              <w:rPr>
                <w:snapToGrid w:val="0"/>
              </w:rPr>
            </w:pPr>
          </w:p>
        </w:tc>
        <w:tc>
          <w:tcPr>
            <w:tcW w:w="1080" w:type="dxa"/>
            <w:tcBorders>
              <w:top w:val="nil"/>
              <w:left w:val="nil"/>
              <w:bottom w:val="nil"/>
              <w:right w:val="nil"/>
            </w:tcBorders>
          </w:tcPr>
          <w:p w14:paraId="3CB77926" w14:textId="77777777" w:rsidR="000C5A15" w:rsidRDefault="000C5A15">
            <w:pPr>
              <w:jc w:val="right"/>
              <w:rPr>
                <w:snapToGrid w:val="0"/>
              </w:rPr>
            </w:pPr>
          </w:p>
        </w:tc>
        <w:tc>
          <w:tcPr>
            <w:tcW w:w="1312" w:type="dxa"/>
            <w:tcBorders>
              <w:top w:val="nil"/>
              <w:left w:val="nil"/>
              <w:bottom w:val="nil"/>
              <w:right w:val="nil"/>
            </w:tcBorders>
          </w:tcPr>
          <w:p w14:paraId="65AF6EBC" w14:textId="77777777" w:rsidR="000C5A15" w:rsidRDefault="000C5A15">
            <w:pPr>
              <w:jc w:val="right"/>
              <w:rPr>
                <w:snapToGrid w:val="0"/>
              </w:rPr>
            </w:pPr>
          </w:p>
        </w:tc>
        <w:tc>
          <w:tcPr>
            <w:tcW w:w="80" w:type="dxa"/>
            <w:tcBorders>
              <w:top w:val="nil"/>
              <w:left w:val="nil"/>
              <w:bottom w:val="nil"/>
              <w:right w:val="nil"/>
            </w:tcBorders>
          </w:tcPr>
          <w:p w14:paraId="16380A86" w14:textId="77777777" w:rsidR="000C5A15" w:rsidRDefault="000C5A15">
            <w:pPr>
              <w:jc w:val="right"/>
              <w:rPr>
                <w:snapToGrid w:val="0"/>
              </w:rPr>
            </w:pPr>
          </w:p>
        </w:tc>
      </w:tr>
      <w:tr w:rsidR="000C5A15" w14:paraId="09495C4C" w14:textId="77777777">
        <w:trPr>
          <w:trHeight w:val="256"/>
        </w:trPr>
        <w:tc>
          <w:tcPr>
            <w:tcW w:w="1650" w:type="dxa"/>
            <w:tcBorders>
              <w:top w:val="nil"/>
              <w:left w:val="nil"/>
              <w:bottom w:val="nil"/>
              <w:right w:val="nil"/>
            </w:tcBorders>
          </w:tcPr>
          <w:p w14:paraId="1EDBC65D" w14:textId="77777777" w:rsidR="000C5A15" w:rsidRDefault="000C5A15">
            <w:pPr>
              <w:jc w:val="right"/>
              <w:rPr>
                <w:snapToGrid w:val="0"/>
              </w:rPr>
            </w:pPr>
          </w:p>
        </w:tc>
        <w:tc>
          <w:tcPr>
            <w:tcW w:w="810" w:type="dxa"/>
            <w:tcBorders>
              <w:top w:val="nil"/>
              <w:left w:val="nil"/>
              <w:bottom w:val="nil"/>
              <w:right w:val="nil"/>
            </w:tcBorders>
          </w:tcPr>
          <w:p w14:paraId="7055A74A" w14:textId="77777777" w:rsidR="000C5A15" w:rsidRDefault="000C5A15">
            <w:pPr>
              <w:jc w:val="right"/>
              <w:rPr>
                <w:snapToGrid w:val="0"/>
              </w:rPr>
            </w:pPr>
          </w:p>
        </w:tc>
        <w:tc>
          <w:tcPr>
            <w:tcW w:w="1620" w:type="dxa"/>
            <w:tcBorders>
              <w:top w:val="nil"/>
              <w:left w:val="nil"/>
              <w:bottom w:val="nil"/>
              <w:right w:val="nil"/>
            </w:tcBorders>
          </w:tcPr>
          <w:p w14:paraId="20FFA2FE" w14:textId="77777777" w:rsidR="000C5A15" w:rsidRDefault="000C5A15">
            <w:pPr>
              <w:jc w:val="right"/>
              <w:rPr>
                <w:snapToGrid w:val="0"/>
              </w:rPr>
            </w:pPr>
          </w:p>
        </w:tc>
        <w:tc>
          <w:tcPr>
            <w:tcW w:w="810" w:type="dxa"/>
            <w:tcBorders>
              <w:top w:val="nil"/>
              <w:left w:val="nil"/>
              <w:bottom w:val="nil"/>
              <w:right w:val="nil"/>
            </w:tcBorders>
          </w:tcPr>
          <w:p w14:paraId="0A1CAD56" w14:textId="77777777" w:rsidR="000C5A15" w:rsidRDefault="000C5A15">
            <w:pPr>
              <w:jc w:val="right"/>
              <w:rPr>
                <w:snapToGrid w:val="0"/>
              </w:rPr>
            </w:pPr>
          </w:p>
        </w:tc>
        <w:tc>
          <w:tcPr>
            <w:tcW w:w="1260" w:type="dxa"/>
            <w:tcBorders>
              <w:top w:val="nil"/>
              <w:left w:val="nil"/>
              <w:bottom w:val="nil"/>
              <w:right w:val="nil"/>
            </w:tcBorders>
          </w:tcPr>
          <w:p w14:paraId="09328587" w14:textId="77777777" w:rsidR="000C5A15" w:rsidRDefault="000C5A15">
            <w:pPr>
              <w:jc w:val="right"/>
              <w:rPr>
                <w:snapToGrid w:val="0"/>
              </w:rPr>
            </w:pPr>
          </w:p>
        </w:tc>
        <w:tc>
          <w:tcPr>
            <w:tcW w:w="1080" w:type="dxa"/>
            <w:tcBorders>
              <w:top w:val="nil"/>
              <w:left w:val="nil"/>
              <w:bottom w:val="nil"/>
              <w:right w:val="nil"/>
            </w:tcBorders>
          </w:tcPr>
          <w:p w14:paraId="723931E1" w14:textId="77777777" w:rsidR="000C5A15" w:rsidRDefault="000C5A15">
            <w:pPr>
              <w:jc w:val="right"/>
              <w:rPr>
                <w:snapToGrid w:val="0"/>
              </w:rPr>
            </w:pPr>
          </w:p>
        </w:tc>
        <w:tc>
          <w:tcPr>
            <w:tcW w:w="1312" w:type="dxa"/>
            <w:tcBorders>
              <w:top w:val="nil"/>
              <w:left w:val="nil"/>
              <w:bottom w:val="nil"/>
              <w:right w:val="nil"/>
            </w:tcBorders>
          </w:tcPr>
          <w:p w14:paraId="173B7A87" w14:textId="77777777" w:rsidR="000C5A15" w:rsidRDefault="000C5A15">
            <w:pPr>
              <w:jc w:val="right"/>
              <w:rPr>
                <w:snapToGrid w:val="0"/>
              </w:rPr>
            </w:pPr>
          </w:p>
        </w:tc>
        <w:tc>
          <w:tcPr>
            <w:tcW w:w="80" w:type="dxa"/>
            <w:tcBorders>
              <w:top w:val="nil"/>
              <w:left w:val="nil"/>
              <w:bottom w:val="nil"/>
              <w:right w:val="nil"/>
            </w:tcBorders>
          </w:tcPr>
          <w:p w14:paraId="5FD85533" w14:textId="77777777" w:rsidR="000C5A15" w:rsidRDefault="000C5A15">
            <w:pPr>
              <w:jc w:val="right"/>
              <w:rPr>
                <w:snapToGrid w:val="0"/>
              </w:rPr>
            </w:pPr>
          </w:p>
        </w:tc>
      </w:tr>
      <w:tr w:rsidR="000C5A15" w14:paraId="78E05044" w14:textId="77777777">
        <w:trPr>
          <w:trHeight w:val="256"/>
        </w:trPr>
        <w:tc>
          <w:tcPr>
            <w:tcW w:w="1650" w:type="dxa"/>
            <w:tcBorders>
              <w:top w:val="nil"/>
              <w:left w:val="nil"/>
              <w:bottom w:val="nil"/>
              <w:right w:val="nil"/>
            </w:tcBorders>
          </w:tcPr>
          <w:p w14:paraId="5E66901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3240" w:type="dxa"/>
            <w:gridSpan w:val="3"/>
            <w:tcBorders>
              <w:top w:val="nil"/>
              <w:left w:val="nil"/>
              <w:bottom w:val="nil"/>
              <w:right w:val="nil"/>
            </w:tcBorders>
          </w:tcPr>
          <w:p w14:paraId="1FB3DE2A"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Investment in </w:t>
            </w:r>
            <w:proofErr w:type="spellStart"/>
            <w:r>
              <w:rPr>
                <w:sz w:val="22"/>
                <w:szCs w:val="20"/>
              </w:rPr>
              <w:t>Stergis</w:t>
            </w:r>
            <w:proofErr w:type="spellEnd"/>
            <w:r>
              <w:rPr>
                <w:sz w:val="22"/>
                <w:szCs w:val="20"/>
              </w:rPr>
              <w:t xml:space="preserve"> </w:t>
            </w:r>
          </w:p>
        </w:tc>
        <w:tc>
          <w:tcPr>
            <w:tcW w:w="1260" w:type="dxa"/>
            <w:tcBorders>
              <w:top w:val="nil"/>
              <w:left w:val="nil"/>
              <w:bottom w:val="nil"/>
              <w:right w:val="nil"/>
            </w:tcBorders>
          </w:tcPr>
          <w:p w14:paraId="525EB01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15977E50" w14:textId="77777777" w:rsidR="000C5A15" w:rsidRDefault="000C5A15" w:rsidP="006865A8">
            <w:pPr>
              <w:pStyle w:val="BodyTextIndent3"/>
              <w:tabs>
                <w:tab w:val="left" w:pos="540"/>
                <w:tab w:val="left" w:pos="630"/>
                <w:tab w:val="left" w:pos="720"/>
                <w:tab w:val="left" w:pos="1800"/>
              </w:tabs>
              <w:spacing w:after="0" w:line="360" w:lineRule="auto"/>
              <w:ind w:left="0"/>
              <w:rPr>
                <w:sz w:val="22"/>
                <w:szCs w:val="20"/>
              </w:rPr>
            </w:pPr>
            <w:r>
              <w:rPr>
                <w:sz w:val="22"/>
                <w:szCs w:val="20"/>
              </w:rPr>
              <w:t>1,</w:t>
            </w:r>
            <w:r w:rsidR="006865A8">
              <w:rPr>
                <w:sz w:val="22"/>
                <w:szCs w:val="20"/>
              </w:rPr>
              <w:t>850</w:t>
            </w:r>
            <w:r>
              <w:rPr>
                <w:sz w:val="22"/>
                <w:szCs w:val="20"/>
              </w:rPr>
              <w:t>,000</w:t>
            </w:r>
          </w:p>
        </w:tc>
        <w:tc>
          <w:tcPr>
            <w:tcW w:w="1312" w:type="dxa"/>
            <w:tcBorders>
              <w:top w:val="nil"/>
              <w:left w:val="nil"/>
              <w:bottom w:val="nil"/>
              <w:right w:val="nil"/>
            </w:tcBorders>
          </w:tcPr>
          <w:p w14:paraId="6FD58FD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tcBorders>
              <w:top w:val="nil"/>
              <w:left w:val="nil"/>
              <w:bottom w:val="nil"/>
              <w:right w:val="nil"/>
            </w:tcBorders>
          </w:tcPr>
          <w:p w14:paraId="6EFCF21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11A30342" w14:textId="77777777">
        <w:trPr>
          <w:trHeight w:val="256"/>
        </w:trPr>
        <w:tc>
          <w:tcPr>
            <w:tcW w:w="1650" w:type="dxa"/>
            <w:tcBorders>
              <w:top w:val="nil"/>
              <w:left w:val="nil"/>
              <w:bottom w:val="nil"/>
              <w:right w:val="nil"/>
            </w:tcBorders>
          </w:tcPr>
          <w:p w14:paraId="507440E8"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16EAD608"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620" w:type="dxa"/>
            <w:tcBorders>
              <w:top w:val="nil"/>
              <w:left w:val="nil"/>
              <w:bottom w:val="nil"/>
              <w:right w:val="nil"/>
            </w:tcBorders>
          </w:tcPr>
          <w:p w14:paraId="4A21AAE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Cash </w:t>
            </w:r>
          </w:p>
        </w:tc>
        <w:tc>
          <w:tcPr>
            <w:tcW w:w="810" w:type="dxa"/>
            <w:tcBorders>
              <w:top w:val="nil"/>
              <w:left w:val="nil"/>
              <w:bottom w:val="nil"/>
              <w:right w:val="nil"/>
            </w:tcBorders>
          </w:tcPr>
          <w:p w14:paraId="08A62A0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260" w:type="dxa"/>
            <w:tcBorders>
              <w:top w:val="nil"/>
              <w:left w:val="nil"/>
              <w:bottom w:val="nil"/>
              <w:right w:val="nil"/>
            </w:tcBorders>
          </w:tcPr>
          <w:p w14:paraId="69A6F44E"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44F74328"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5CD821C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1,</w:t>
            </w:r>
            <w:r w:rsidR="006865A8">
              <w:rPr>
                <w:sz w:val="22"/>
                <w:szCs w:val="20"/>
              </w:rPr>
              <w:t xml:space="preserve"> 850</w:t>
            </w:r>
            <w:r>
              <w:rPr>
                <w:sz w:val="22"/>
                <w:szCs w:val="20"/>
              </w:rPr>
              <w:t>,000</w:t>
            </w:r>
          </w:p>
        </w:tc>
        <w:tc>
          <w:tcPr>
            <w:tcW w:w="80" w:type="dxa"/>
            <w:tcBorders>
              <w:top w:val="nil"/>
              <w:left w:val="nil"/>
              <w:bottom w:val="nil"/>
              <w:right w:val="nil"/>
            </w:tcBorders>
          </w:tcPr>
          <w:p w14:paraId="6A95D89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79513DC3" w14:textId="77777777">
        <w:trPr>
          <w:trHeight w:val="256"/>
        </w:trPr>
        <w:tc>
          <w:tcPr>
            <w:tcW w:w="1650" w:type="dxa"/>
            <w:tcBorders>
              <w:top w:val="nil"/>
              <w:left w:val="nil"/>
              <w:bottom w:val="nil"/>
              <w:right w:val="nil"/>
            </w:tcBorders>
          </w:tcPr>
          <w:p w14:paraId="35C0ABC1"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4500" w:type="dxa"/>
            <w:gridSpan w:val="4"/>
            <w:tcBorders>
              <w:top w:val="nil"/>
              <w:left w:val="nil"/>
              <w:bottom w:val="nil"/>
              <w:right w:val="nil"/>
            </w:tcBorders>
          </w:tcPr>
          <w:p w14:paraId="3B89EE78"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To record purchase of </w:t>
            </w:r>
            <w:r w:rsidR="006865A8">
              <w:rPr>
                <w:sz w:val="22"/>
                <w:szCs w:val="20"/>
              </w:rPr>
              <w:t>25</w:t>
            </w:r>
            <w:r>
              <w:rPr>
                <w:sz w:val="22"/>
                <w:szCs w:val="20"/>
              </w:rPr>
              <w:t xml:space="preserve">% of </w:t>
            </w:r>
            <w:proofErr w:type="spellStart"/>
            <w:r>
              <w:rPr>
                <w:sz w:val="22"/>
                <w:szCs w:val="20"/>
              </w:rPr>
              <w:t>Stergis</w:t>
            </w:r>
            <w:proofErr w:type="spellEnd"/>
            <w:r>
              <w:rPr>
                <w:sz w:val="22"/>
                <w:szCs w:val="20"/>
              </w:rPr>
              <w:t>.</w:t>
            </w:r>
          </w:p>
        </w:tc>
        <w:tc>
          <w:tcPr>
            <w:tcW w:w="1080" w:type="dxa"/>
            <w:tcBorders>
              <w:top w:val="nil"/>
              <w:left w:val="nil"/>
              <w:bottom w:val="nil"/>
              <w:right w:val="nil"/>
            </w:tcBorders>
          </w:tcPr>
          <w:p w14:paraId="358E45E4"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2E1BFC91"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tcBorders>
              <w:top w:val="nil"/>
              <w:left w:val="nil"/>
              <w:bottom w:val="nil"/>
              <w:right w:val="nil"/>
            </w:tcBorders>
          </w:tcPr>
          <w:p w14:paraId="02B51E1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3F58B1FD" w14:textId="77777777">
        <w:trPr>
          <w:trHeight w:val="256"/>
        </w:trPr>
        <w:tc>
          <w:tcPr>
            <w:tcW w:w="1650" w:type="dxa"/>
            <w:tcBorders>
              <w:top w:val="nil"/>
              <w:left w:val="nil"/>
              <w:bottom w:val="nil"/>
              <w:right w:val="nil"/>
            </w:tcBorders>
          </w:tcPr>
          <w:p w14:paraId="3CBB4C04" w14:textId="77777777" w:rsidR="000C5A15" w:rsidRDefault="000C5A15">
            <w:pPr>
              <w:jc w:val="right"/>
              <w:rPr>
                <w:snapToGrid w:val="0"/>
              </w:rPr>
            </w:pPr>
          </w:p>
        </w:tc>
        <w:tc>
          <w:tcPr>
            <w:tcW w:w="810" w:type="dxa"/>
            <w:tcBorders>
              <w:top w:val="nil"/>
              <w:left w:val="nil"/>
              <w:bottom w:val="nil"/>
              <w:right w:val="nil"/>
            </w:tcBorders>
          </w:tcPr>
          <w:p w14:paraId="78600EB1" w14:textId="77777777" w:rsidR="000C5A15" w:rsidRDefault="000C5A15">
            <w:pPr>
              <w:jc w:val="right"/>
              <w:rPr>
                <w:snapToGrid w:val="0"/>
              </w:rPr>
            </w:pPr>
          </w:p>
        </w:tc>
        <w:tc>
          <w:tcPr>
            <w:tcW w:w="1620" w:type="dxa"/>
            <w:tcBorders>
              <w:top w:val="nil"/>
              <w:left w:val="nil"/>
              <w:bottom w:val="nil"/>
              <w:right w:val="nil"/>
            </w:tcBorders>
          </w:tcPr>
          <w:p w14:paraId="182082F5" w14:textId="77777777" w:rsidR="000C5A15" w:rsidRDefault="000C5A15">
            <w:pPr>
              <w:jc w:val="right"/>
              <w:rPr>
                <w:snapToGrid w:val="0"/>
              </w:rPr>
            </w:pPr>
          </w:p>
        </w:tc>
        <w:tc>
          <w:tcPr>
            <w:tcW w:w="810" w:type="dxa"/>
            <w:tcBorders>
              <w:top w:val="nil"/>
              <w:left w:val="nil"/>
              <w:bottom w:val="nil"/>
              <w:right w:val="nil"/>
            </w:tcBorders>
          </w:tcPr>
          <w:p w14:paraId="324C9EC9" w14:textId="77777777" w:rsidR="000C5A15" w:rsidRDefault="000C5A15">
            <w:pPr>
              <w:jc w:val="right"/>
              <w:rPr>
                <w:snapToGrid w:val="0"/>
              </w:rPr>
            </w:pPr>
          </w:p>
        </w:tc>
        <w:tc>
          <w:tcPr>
            <w:tcW w:w="1260" w:type="dxa"/>
            <w:tcBorders>
              <w:top w:val="nil"/>
              <w:left w:val="nil"/>
              <w:bottom w:val="nil"/>
              <w:right w:val="nil"/>
            </w:tcBorders>
          </w:tcPr>
          <w:p w14:paraId="40745E2F" w14:textId="77777777" w:rsidR="000C5A15" w:rsidRDefault="000C5A15">
            <w:pPr>
              <w:jc w:val="right"/>
              <w:rPr>
                <w:snapToGrid w:val="0"/>
              </w:rPr>
            </w:pPr>
          </w:p>
        </w:tc>
        <w:tc>
          <w:tcPr>
            <w:tcW w:w="1080" w:type="dxa"/>
            <w:tcBorders>
              <w:top w:val="nil"/>
              <w:left w:val="nil"/>
              <w:bottom w:val="nil"/>
              <w:right w:val="nil"/>
            </w:tcBorders>
          </w:tcPr>
          <w:p w14:paraId="4B4E10C2" w14:textId="77777777" w:rsidR="000C5A15" w:rsidRDefault="000C5A15">
            <w:pPr>
              <w:jc w:val="right"/>
              <w:rPr>
                <w:snapToGrid w:val="0"/>
              </w:rPr>
            </w:pPr>
          </w:p>
        </w:tc>
        <w:tc>
          <w:tcPr>
            <w:tcW w:w="1312" w:type="dxa"/>
            <w:tcBorders>
              <w:top w:val="nil"/>
              <w:left w:val="nil"/>
              <w:bottom w:val="nil"/>
              <w:right w:val="nil"/>
            </w:tcBorders>
          </w:tcPr>
          <w:p w14:paraId="0CE5BA98" w14:textId="77777777" w:rsidR="000C5A15" w:rsidRDefault="000C5A15">
            <w:pPr>
              <w:jc w:val="right"/>
              <w:rPr>
                <w:snapToGrid w:val="0"/>
              </w:rPr>
            </w:pPr>
          </w:p>
        </w:tc>
        <w:tc>
          <w:tcPr>
            <w:tcW w:w="80" w:type="dxa"/>
            <w:tcBorders>
              <w:top w:val="nil"/>
              <w:left w:val="nil"/>
              <w:bottom w:val="nil"/>
              <w:right w:val="nil"/>
            </w:tcBorders>
          </w:tcPr>
          <w:p w14:paraId="64342412" w14:textId="77777777" w:rsidR="000C5A15" w:rsidRDefault="000C5A15">
            <w:pPr>
              <w:jc w:val="right"/>
              <w:rPr>
                <w:snapToGrid w:val="0"/>
              </w:rPr>
            </w:pPr>
          </w:p>
        </w:tc>
      </w:tr>
      <w:tr w:rsidR="000C5A15" w14:paraId="6A196BFE" w14:textId="77777777">
        <w:trPr>
          <w:trHeight w:val="256"/>
        </w:trPr>
        <w:tc>
          <w:tcPr>
            <w:tcW w:w="2460" w:type="dxa"/>
            <w:gridSpan w:val="2"/>
            <w:tcBorders>
              <w:top w:val="nil"/>
              <w:left w:val="nil"/>
              <w:bottom w:val="nil"/>
              <w:right w:val="nil"/>
            </w:tcBorders>
          </w:tcPr>
          <w:p w14:paraId="48B0FC85" w14:textId="77777777" w:rsidR="000C5A15" w:rsidRDefault="000C5A15">
            <w:pPr>
              <w:rPr>
                <w:snapToGrid w:val="0"/>
              </w:rPr>
            </w:pPr>
            <w:r>
              <w:rPr>
                <w:snapToGrid w:val="0"/>
              </w:rPr>
              <w:t>December 31, Year 5</w:t>
            </w:r>
          </w:p>
        </w:tc>
        <w:tc>
          <w:tcPr>
            <w:tcW w:w="1620" w:type="dxa"/>
            <w:tcBorders>
              <w:top w:val="nil"/>
              <w:left w:val="nil"/>
              <w:bottom w:val="nil"/>
              <w:right w:val="nil"/>
            </w:tcBorders>
          </w:tcPr>
          <w:p w14:paraId="48D44A57" w14:textId="77777777" w:rsidR="000C5A15" w:rsidRDefault="000C5A15">
            <w:pPr>
              <w:jc w:val="right"/>
              <w:rPr>
                <w:snapToGrid w:val="0"/>
              </w:rPr>
            </w:pPr>
          </w:p>
        </w:tc>
        <w:tc>
          <w:tcPr>
            <w:tcW w:w="810" w:type="dxa"/>
            <w:tcBorders>
              <w:top w:val="nil"/>
              <w:left w:val="nil"/>
              <w:bottom w:val="nil"/>
              <w:right w:val="nil"/>
            </w:tcBorders>
          </w:tcPr>
          <w:p w14:paraId="1334C526" w14:textId="77777777" w:rsidR="000C5A15" w:rsidRDefault="000C5A15">
            <w:pPr>
              <w:jc w:val="right"/>
              <w:rPr>
                <w:snapToGrid w:val="0"/>
              </w:rPr>
            </w:pPr>
          </w:p>
        </w:tc>
        <w:tc>
          <w:tcPr>
            <w:tcW w:w="1260" w:type="dxa"/>
            <w:tcBorders>
              <w:top w:val="nil"/>
              <w:left w:val="nil"/>
              <w:bottom w:val="nil"/>
              <w:right w:val="nil"/>
            </w:tcBorders>
          </w:tcPr>
          <w:p w14:paraId="6A7BF89A" w14:textId="77777777" w:rsidR="000C5A15" w:rsidRDefault="000C5A15">
            <w:pPr>
              <w:jc w:val="right"/>
              <w:rPr>
                <w:snapToGrid w:val="0"/>
              </w:rPr>
            </w:pPr>
          </w:p>
        </w:tc>
        <w:tc>
          <w:tcPr>
            <w:tcW w:w="1080" w:type="dxa"/>
            <w:tcBorders>
              <w:top w:val="nil"/>
              <w:left w:val="nil"/>
              <w:bottom w:val="nil"/>
              <w:right w:val="nil"/>
            </w:tcBorders>
          </w:tcPr>
          <w:p w14:paraId="30FD15D2" w14:textId="77777777" w:rsidR="000C5A15" w:rsidRDefault="000C5A15">
            <w:pPr>
              <w:jc w:val="right"/>
              <w:rPr>
                <w:snapToGrid w:val="0"/>
              </w:rPr>
            </w:pPr>
          </w:p>
        </w:tc>
        <w:tc>
          <w:tcPr>
            <w:tcW w:w="1312" w:type="dxa"/>
            <w:tcBorders>
              <w:top w:val="nil"/>
              <w:left w:val="nil"/>
              <w:bottom w:val="nil"/>
              <w:right w:val="nil"/>
            </w:tcBorders>
          </w:tcPr>
          <w:p w14:paraId="783AE603" w14:textId="77777777" w:rsidR="000C5A15" w:rsidRDefault="000C5A15">
            <w:pPr>
              <w:jc w:val="right"/>
              <w:rPr>
                <w:snapToGrid w:val="0"/>
              </w:rPr>
            </w:pPr>
          </w:p>
        </w:tc>
        <w:tc>
          <w:tcPr>
            <w:tcW w:w="80" w:type="dxa"/>
            <w:tcBorders>
              <w:top w:val="nil"/>
              <w:left w:val="nil"/>
              <w:bottom w:val="nil"/>
              <w:right w:val="nil"/>
            </w:tcBorders>
          </w:tcPr>
          <w:p w14:paraId="0697014C" w14:textId="77777777" w:rsidR="000C5A15" w:rsidRDefault="000C5A15">
            <w:pPr>
              <w:jc w:val="right"/>
              <w:rPr>
                <w:snapToGrid w:val="0"/>
              </w:rPr>
            </w:pPr>
          </w:p>
        </w:tc>
      </w:tr>
      <w:tr w:rsidR="000C5A15" w14:paraId="2FABD323" w14:textId="77777777">
        <w:trPr>
          <w:trHeight w:val="256"/>
        </w:trPr>
        <w:tc>
          <w:tcPr>
            <w:tcW w:w="1650" w:type="dxa"/>
            <w:tcBorders>
              <w:top w:val="nil"/>
              <w:left w:val="nil"/>
              <w:bottom w:val="nil"/>
              <w:right w:val="nil"/>
            </w:tcBorders>
          </w:tcPr>
          <w:p w14:paraId="6C50CFA1" w14:textId="77777777" w:rsidR="000C5A15" w:rsidRDefault="000C5A15">
            <w:pPr>
              <w:jc w:val="right"/>
              <w:rPr>
                <w:snapToGrid w:val="0"/>
              </w:rPr>
            </w:pPr>
          </w:p>
        </w:tc>
        <w:tc>
          <w:tcPr>
            <w:tcW w:w="810" w:type="dxa"/>
            <w:tcBorders>
              <w:top w:val="nil"/>
              <w:left w:val="nil"/>
              <w:bottom w:val="nil"/>
              <w:right w:val="nil"/>
            </w:tcBorders>
          </w:tcPr>
          <w:p w14:paraId="733A43F4" w14:textId="77777777" w:rsidR="000C5A15" w:rsidRDefault="000C5A15">
            <w:pPr>
              <w:jc w:val="right"/>
              <w:rPr>
                <w:snapToGrid w:val="0"/>
              </w:rPr>
            </w:pPr>
          </w:p>
        </w:tc>
        <w:tc>
          <w:tcPr>
            <w:tcW w:w="1620" w:type="dxa"/>
            <w:tcBorders>
              <w:top w:val="nil"/>
              <w:left w:val="nil"/>
              <w:bottom w:val="nil"/>
              <w:right w:val="nil"/>
            </w:tcBorders>
          </w:tcPr>
          <w:p w14:paraId="1D4DDA35" w14:textId="77777777" w:rsidR="000C5A15" w:rsidRDefault="000C5A15">
            <w:pPr>
              <w:jc w:val="right"/>
              <w:rPr>
                <w:snapToGrid w:val="0"/>
              </w:rPr>
            </w:pPr>
          </w:p>
        </w:tc>
        <w:tc>
          <w:tcPr>
            <w:tcW w:w="810" w:type="dxa"/>
            <w:tcBorders>
              <w:top w:val="nil"/>
              <w:left w:val="nil"/>
              <w:bottom w:val="nil"/>
              <w:right w:val="nil"/>
            </w:tcBorders>
          </w:tcPr>
          <w:p w14:paraId="4EB8F2C1" w14:textId="77777777" w:rsidR="000C5A15" w:rsidRDefault="000C5A15">
            <w:pPr>
              <w:jc w:val="right"/>
              <w:rPr>
                <w:snapToGrid w:val="0"/>
              </w:rPr>
            </w:pPr>
          </w:p>
        </w:tc>
        <w:tc>
          <w:tcPr>
            <w:tcW w:w="1260" w:type="dxa"/>
            <w:tcBorders>
              <w:top w:val="nil"/>
              <w:left w:val="nil"/>
              <w:bottom w:val="nil"/>
              <w:right w:val="nil"/>
            </w:tcBorders>
          </w:tcPr>
          <w:p w14:paraId="2845A53D" w14:textId="77777777" w:rsidR="000C5A15" w:rsidRDefault="000C5A15">
            <w:pPr>
              <w:jc w:val="right"/>
              <w:rPr>
                <w:snapToGrid w:val="0"/>
              </w:rPr>
            </w:pPr>
          </w:p>
        </w:tc>
        <w:tc>
          <w:tcPr>
            <w:tcW w:w="1080" w:type="dxa"/>
            <w:tcBorders>
              <w:top w:val="nil"/>
              <w:left w:val="nil"/>
              <w:bottom w:val="nil"/>
              <w:right w:val="nil"/>
            </w:tcBorders>
          </w:tcPr>
          <w:p w14:paraId="12E0E7CF" w14:textId="77777777" w:rsidR="000C5A15" w:rsidRDefault="000C5A15">
            <w:pPr>
              <w:jc w:val="right"/>
              <w:rPr>
                <w:snapToGrid w:val="0"/>
              </w:rPr>
            </w:pPr>
          </w:p>
        </w:tc>
        <w:tc>
          <w:tcPr>
            <w:tcW w:w="1312" w:type="dxa"/>
            <w:tcBorders>
              <w:top w:val="nil"/>
              <w:left w:val="nil"/>
              <w:bottom w:val="nil"/>
              <w:right w:val="nil"/>
            </w:tcBorders>
          </w:tcPr>
          <w:p w14:paraId="5929B116" w14:textId="77777777" w:rsidR="000C5A15" w:rsidRDefault="000C5A15">
            <w:pPr>
              <w:jc w:val="right"/>
              <w:rPr>
                <w:snapToGrid w:val="0"/>
              </w:rPr>
            </w:pPr>
          </w:p>
        </w:tc>
        <w:tc>
          <w:tcPr>
            <w:tcW w:w="80" w:type="dxa"/>
            <w:tcBorders>
              <w:top w:val="nil"/>
              <w:left w:val="nil"/>
              <w:bottom w:val="nil"/>
              <w:right w:val="nil"/>
            </w:tcBorders>
          </w:tcPr>
          <w:p w14:paraId="2F7B7E5F" w14:textId="77777777" w:rsidR="000C5A15" w:rsidRDefault="000C5A15">
            <w:pPr>
              <w:jc w:val="right"/>
              <w:rPr>
                <w:snapToGrid w:val="0"/>
              </w:rPr>
            </w:pPr>
          </w:p>
        </w:tc>
      </w:tr>
      <w:tr w:rsidR="000C5A15" w14:paraId="488065B5" w14:textId="77777777">
        <w:trPr>
          <w:trHeight w:val="256"/>
        </w:trPr>
        <w:tc>
          <w:tcPr>
            <w:tcW w:w="1650" w:type="dxa"/>
            <w:tcBorders>
              <w:top w:val="nil"/>
              <w:left w:val="nil"/>
              <w:bottom w:val="nil"/>
              <w:right w:val="nil"/>
            </w:tcBorders>
          </w:tcPr>
          <w:p w14:paraId="6DCFAA46"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2430" w:type="dxa"/>
            <w:gridSpan w:val="2"/>
            <w:tcBorders>
              <w:top w:val="nil"/>
              <w:left w:val="nil"/>
              <w:bottom w:val="nil"/>
              <w:right w:val="nil"/>
            </w:tcBorders>
          </w:tcPr>
          <w:p w14:paraId="52C420FC"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Investment in </w:t>
            </w:r>
            <w:proofErr w:type="spellStart"/>
            <w:r>
              <w:rPr>
                <w:sz w:val="22"/>
                <w:szCs w:val="20"/>
              </w:rPr>
              <w:t>Stergis</w:t>
            </w:r>
            <w:proofErr w:type="spellEnd"/>
          </w:p>
        </w:tc>
        <w:tc>
          <w:tcPr>
            <w:tcW w:w="810" w:type="dxa"/>
            <w:tcBorders>
              <w:top w:val="nil"/>
              <w:left w:val="nil"/>
              <w:bottom w:val="nil"/>
              <w:right w:val="nil"/>
            </w:tcBorders>
          </w:tcPr>
          <w:p w14:paraId="49325091"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260" w:type="dxa"/>
            <w:tcBorders>
              <w:top w:val="nil"/>
              <w:left w:val="nil"/>
              <w:bottom w:val="nil"/>
              <w:right w:val="nil"/>
            </w:tcBorders>
          </w:tcPr>
          <w:p w14:paraId="2A49AF88"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67DFBA9D" w14:textId="77777777" w:rsidR="000C5A15" w:rsidRDefault="000C5A15" w:rsidP="007A0DF6">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  12,</w:t>
            </w:r>
            <w:r w:rsidR="006865A8">
              <w:rPr>
                <w:sz w:val="22"/>
                <w:szCs w:val="20"/>
              </w:rPr>
              <w:t xml:space="preserve">950 </w:t>
            </w:r>
          </w:p>
        </w:tc>
        <w:tc>
          <w:tcPr>
            <w:tcW w:w="1312" w:type="dxa"/>
            <w:tcBorders>
              <w:top w:val="nil"/>
              <w:left w:val="nil"/>
              <w:bottom w:val="nil"/>
              <w:right w:val="nil"/>
            </w:tcBorders>
          </w:tcPr>
          <w:p w14:paraId="0D06FA7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tcBorders>
              <w:top w:val="nil"/>
              <w:left w:val="nil"/>
              <w:bottom w:val="nil"/>
              <w:right w:val="nil"/>
            </w:tcBorders>
          </w:tcPr>
          <w:p w14:paraId="5FC29FFC"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1CAEEC79" w14:textId="77777777">
        <w:trPr>
          <w:trHeight w:val="256"/>
        </w:trPr>
        <w:tc>
          <w:tcPr>
            <w:tcW w:w="1650" w:type="dxa"/>
            <w:tcBorders>
              <w:top w:val="nil"/>
              <w:left w:val="nil"/>
              <w:bottom w:val="nil"/>
              <w:right w:val="nil"/>
            </w:tcBorders>
          </w:tcPr>
          <w:p w14:paraId="00CA9E75"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782DAFD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2430" w:type="dxa"/>
            <w:gridSpan w:val="2"/>
            <w:tcBorders>
              <w:top w:val="nil"/>
              <w:left w:val="nil"/>
              <w:bottom w:val="nil"/>
              <w:right w:val="nil"/>
            </w:tcBorders>
          </w:tcPr>
          <w:p w14:paraId="0BBFB3EF" w14:textId="77777777" w:rsidR="000C5A15" w:rsidRDefault="00ED2742">
            <w:pPr>
              <w:pStyle w:val="BodyTextIndent3"/>
              <w:tabs>
                <w:tab w:val="left" w:pos="540"/>
                <w:tab w:val="left" w:pos="630"/>
                <w:tab w:val="left" w:pos="720"/>
                <w:tab w:val="left" w:pos="1800"/>
              </w:tabs>
              <w:spacing w:after="0" w:line="360" w:lineRule="auto"/>
              <w:ind w:left="0"/>
              <w:rPr>
                <w:sz w:val="22"/>
                <w:szCs w:val="20"/>
              </w:rPr>
            </w:pPr>
            <w:r>
              <w:rPr>
                <w:sz w:val="22"/>
                <w:szCs w:val="20"/>
              </w:rPr>
              <w:t>Equity method income</w:t>
            </w:r>
          </w:p>
        </w:tc>
        <w:tc>
          <w:tcPr>
            <w:tcW w:w="1260" w:type="dxa"/>
            <w:tcBorders>
              <w:top w:val="nil"/>
              <w:left w:val="nil"/>
              <w:bottom w:val="nil"/>
              <w:right w:val="nil"/>
            </w:tcBorders>
          </w:tcPr>
          <w:p w14:paraId="54669B55"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7F61FEF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6D7F49EE" w14:textId="77777777" w:rsidR="000C5A15" w:rsidRDefault="000C5A15" w:rsidP="007A0DF6">
            <w:pPr>
              <w:pStyle w:val="BodyTextIndent3"/>
              <w:tabs>
                <w:tab w:val="left" w:pos="540"/>
                <w:tab w:val="left" w:pos="630"/>
                <w:tab w:val="left" w:pos="720"/>
                <w:tab w:val="left" w:pos="1800"/>
              </w:tabs>
              <w:spacing w:after="0" w:line="360" w:lineRule="auto"/>
              <w:ind w:left="0"/>
              <w:rPr>
                <w:sz w:val="22"/>
                <w:szCs w:val="20"/>
              </w:rPr>
            </w:pPr>
            <w:r>
              <w:rPr>
                <w:sz w:val="22"/>
                <w:szCs w:val="20"/>
              </w:rPr>
              <w:t>12,</w:t>
            </w:r>
            <w:r w:rsidR="006865A8">
              <w:rPr>
                <w:sz w:val="22"/>
                <w:szCs w:val="20"/>
              </w:rPr>
              <w:t>950</w:t>
            </w:r>
          </w:p>
        </w:tc>
        <w:tc>
          <w:tcPr>
            <w:tcW w:w="80" w:type="dxa"/>
            <w:tcBorders>
              <w:top w:val="nil"/>
              <w:left w:val="nil"/>
              <w:bottom w:val="nil"/>
              <w:right w:val="nil"/>
            </w:tcBorders>
          </w:tcPr>
          <w:p w14:paraId="4744279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2001A917" w14:textId="77777777">
        <w:trPr>
          <w:trHeight w:val="256"/>
        </w:trPr>
        <w:tc>
          <w:tcPr>
            <w:tcW w:w="1650" w:type="dxa"/>
            <w:tcBorders>
              <w:top w:val="nil"/>
              <w:left w:val="nil"/>
              <w:bottom w:val="nil"/>
              <w:right w:val="nil"/>
            </w:tcBorders>
          </w:tcPr>
          <w:p w14:paraId="7DB2AF0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4500" w:type="dxa"/>
            <w:gridSpan w:val="4"/>
            <w:tcBorders>
              <w:top w:val="nil"/>
              <w:left w:val="nil"/>
              <w:bottom w:val="nil"/>
              <w:right w:val="nil"/>
            </w:tcBorders>
          </w:tcPr>
          <w:p w14:paraId="4AF18DE9" w14:textId="77777777" w:rsidR="000C5A15" w:rsidRDefault="000C5A15" w:rsidP="007A0DF6">
            <w:pPr>
              <w:pStyle w:val="BodyTextIndent3"/>
              <w:tabs>
                <w:tab w:val="left" w:pos="540"/>
                <w:tab w:val="left" w:pos="630"/>
                <w:tab w:val="left" w:pos="720"/>
                <w:tab w:val="left" w:pos="1800"/>
              </w:tabs>
              <w:spacing w:after="0" w:line="360" w:lineRule="auto"/>
              <w:ind w:left="0" w:right="-480"/>
              <w:rPr>
                <w:sz w:val="22"/>
                <w:szCs w:val="20"/>
              </w:rPr>
            </w:pPr>
            <w:r>
              <w:rPr>
                <w:sz w:val="22"/>
                <w:szCs w:val="20"/>
              </w:rPr>
              <w:t xml:space="preserve">To record </w:t>
            </w:r>
            <w:r w:rsidR="006865A8">
              <w:rPr>
                <w:sz w:val="22"/>
                <w:szCs w:val="20"/>
              </w:rPr>
              <w:t>25</w:t>
            </w:r>
            <w:r>
              <w:rPr>
                <w:sz w:val="22"/>
                <w:szCs w:val="20"/>
              </w:rPr>
              <w:t xml:space="preserve">% of </w:t>
            </w:r>
            <w:proofErr w:type="spellStart"/>
            <w:r>
              <w:rPr>
                <w:sz w:val="22"/>
                <w:szCs w:val="20"/>
              </w:rPr>
              <w:t>Stergis’s</w:t>
            </w:r>
            <w:proofErr w:type="spellEnd"/>
            <w:r>
              <w:rPr>
                <w:sz w:val="22"/>
                <w:szCs w:val="20"/>
              </w:rPr>
              <w:t xml:space="preserve"> Year 5 net income.</w:t>
            </w:r>
          </w:p>
        </w:tc>
        <w:tc>
          <w:tcPr>
            <w:tcW w:w="1080" w:type="dxa"/>
            <w:tcBorders>
              <w:top w:val="nil"/>
              <w:left w:val="nil"/>
              <w:bottom w:val="nil"/>
              <w:right w:val="nil"/>
            </w:tcBorders>
          </w:tcPr>
          <w:p w14:paraId="2FDE12EA"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75886ABB"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tcBorders>
              <w:top w:val="nil"/>
              <w:left w:val="nil"/>
              <w:bottom w:val="nil"/>
              <w:right w:val="nil"/>
            </w:tcBorders>
          </w:tcPr>
          <w:p w14:paraId="0D736BF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78FAEABE" w14:textId="77777777">
        <w:trPr>
          <w:trHeight w:val="256"/>
        </w:trPr>
        <w:tc>
          <w:tcPr>
            <w:tcW w:w="1650" w:type="dxa"/>
            <w:tcBorders>
              <w:top w:val="nil"/>
              <w:left w:val="nil"/>
              <w:bottom w:val="nil"/>
              <w:right w:val="nil"/>
            </w:tcBorders>
          </w:tcPr>
          <w:p w14:paraId="7AC0A055"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3240" w:type="dxa"/>
            <w:gridSpan w:val="3"/>
            <w:tcBorders>
              <w:top w:val="nil"/>
              <w:left w:val="nil"/>
              <w:bottom w:val="nil"/>
              <w:right w:val="nil"/>
            </w:tcBorders>
          </w:tcPr>
          <w:p w14:paraId="4AD3D9EF" w14:textId="77777777" w:rsidR="000C5A15" w:rsidRDefault="006865A8" w:rsidP="007A0DF6">
            <w:pPr>
              <w:pStyle w:val="BodyTextIndent3"/>
              <w:tabs>
                <w:tab w:val="left" w:pos="540"/>
                <w:tab w:val="left" w:pos="630"/>
                <w:tab w:val="left" w:pos="720"/>
                <w:tab w:val="left" w:pos="1800"/>
              </w:tabs>
              <w:spacing w:after="0" w:line="360" w:lineRule="auto"/>
              <w:ind w:left="0"/>
              <w:rPr>
                <w:sz w:val="22"/>
                <w:szCs w:val="20"/>
              </w:rPr>
            </w:pPr>
            <w:r>
              <w:rPr>
                <w:sz w:val="22"/>
                <w:szCs w:val="20"/>
              </w:rPr>
              <w:t>25</w:t>
            </w:r>
            <w:r w:rsidR="000C5A15">
              <w:rPr>
                <w:sz w:val="22"/>
                <w:szCs w:val="20"/>
              </w:rPr>
              <w:t xml:space="preserve">% x </w:t>
            </w:r>
            <w:r w:rsidR="0086003A">
              <w:rPr>
                <w:sz w:val="22"/>
                <w:szCs w:val="20"/>
              </w:rPr>
              <w:t>$</w:t>
            </w:r>
            <w:r>
              <w:rPr>
                <w:sz w:val="22"/>
                <w:szCs w:val="20"/>
              </w:rPr>
              <w:t>51,8</w:t>
            </w:r>
            <w:r w:rsidR="000C5A15">
              <w:rPr>
                <w:sz w:val="22"/>
                <w:szCs w:val="20"/>
              </w:rPr>
              <w:t xml:space="preserve">00 = </w:t>
            </w:r>
            <w:r w:rsidR="0086003A">
              <w:rPr>
                <w:sz w:val="22"/>
                <w:szCs w:val="20"/>
              </w:rPr>
              <w:t>$</w:t>
            </w:r>
            <w:r w:rsidR="000C5A15">
              <w:rPr>
                <w:sz w:val="22"/>
                <w:szCs w:val="20"/>
              </w:rPr>
              <w:t>12,</w:t>
            </w:r>
            <w:r>
              <w:rPr>
                <w:sz w:val="22"/>
                <w:szCs w:val="20"/>
              </w:rPr>
              <w:t>950</w:t>
            </w:r>
          </w:p>
        </w:tc>
        <w:tc>
          <w:tcPr>
            <w:tcW w:w="1260" w:type="dxa"/>
            <w:tcBorders>
              <w:top w:val="nil"/>
              <w:left w:val="nil"/>
              <w:bottom w:val="nil"/>
              <w:right w:val="nil"/>
            </w:tcBorders>
          </w:tcPr>
          <w:p w14:paraId="3C5C85C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448623D3"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6919366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tcBorders>
              <w:top w:val="nil"/>
              <w:left w:val="nil"/>
              <w:bottom w:val="nil"/>
              <w:right w:val="nil"/>
            </w:tcBorders>
          </w:tcPr>
          <w:p w14:paraId="07483A8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2C56C0F0" w14:textId="77777777">
        <w:trPr>
          <w:cantSplit/>
          <w:trHeight w:val="39"/>
        </w:trPr>
        <w:tc>
          <w:tcPr>
            <w:tcW w:w="1650" w:type="dxa"/>
            <w:tcBorders>
              <w:top w:val="nil"/>
              <w:left w:val="nil"/>
              <w:bottom w:val="nil"/>
              <w:right w:val="nil"/>
            </w:tcBorders>
          </w:tcPr>
          <w:p w14:paraId="4D0C6BB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708D2C83"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620" w:type="dxa"/>
            <w:tcBorders>
              <w:top w:val="nil"/>
              <w:left w:val="nil"/>
              <w:bottom w:val="nil"/>
              <w:right w:val="nil"/>
            </w:tcBorders>
          </w:tcPr>
          <w:p w14:paraId="72F1800B"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35CA19E9"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260" w:type="dxa"/>
            <w:tcBorders>
              <w:top w:val="nil"/>
              <w:left w:val="nil"/>
              <w:bottom w:val="nil"/>
              <w:right w:val="nil"/>
            </w:tcBorders>
          </w:tcPr>
          <w:p w14:paraId="2550D97C"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29B43BB8"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0263DB3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vMerge w:val="restart"/>
            <w:tcBorders>
              <w:top w:val="nil"/>
              <w:left w:val="nil"/>
              <w:bottom w:val="nil"/>
              <w:right w:val="nil"/>
            </w:tcBorders>
          </w:tcPr>
          <w:p w14:paraId="4BDE5B06"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10D125B2" w14:textId="77777777">
        <w:trPr>
          <w:cantSplit/>
          <w:trHeight w:val="36"/>
        </w:trPr>
        <w:tc>
          <w:tcPr>
            <w:tcW w:w="1650" w:type="dxa"/>
            <w:tcBorders>
              <w:top w:val="nil"/>
              <w:left w:val="nil"/>
              <w:bottom w:val="nil"/>
              <w:right w:val="nil"/>
            </w:tcBorders>
          </w:tcPr>
          <w:p w14:paraId="173473C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3240" w:type="dxa"/>
            <w:gridSpan w:val="3"/>
            <w:tcBorders>
              <w:top w:val="nil"/>
              <w:left w:val="nil"/>
              <w:bottom w:val="nil"/>
              <w:right w:val="nil"/>
            </w:tcBorders>
          </w:tcPr>
          <w:p w14:paraId="524B7DA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Investment in </w:t>
            </w:r>
            <w:proofErr w:type="spellStart"/>
            <w:r>
              <w:rPr>
                <w:sz w:val="22"/>
                <w:szCs w:val="20"/>
              </w:rPr>
              <w:t>Stergis</w:t>
            </w:r>
            <w:proofErr w:type="spellEnd"/>
          </w:p>
        </w:tc>
        <w:tc>
          <w:tcPr>
            <w:tcW w:w="1260" w:type="dxa"/>
            <w:tcBorders>
              <w:top w:val="nil"/>
              <w:left w:val="nil"/>
              <w:bottom w:val="nil"/>
              <w:right w:val="nil"/>
            </w:tcBorders>
          </w:tcPr>
          <w:p w14:paraId="35204503"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320459A9" w14:textId="77777777" w:rsidR="000C5A15" w:rsidRDefault="006865A8">
            <w:pPr>
              <w:pStyle w:val="BodyTextIndent3"/>
              <w:tabs>
                <w:tab w:val="left" w:pos="540"/>
                <w:tab w:val="left" w:pos="630"/>
                <w:tab w:val="left" w:pos="720"/>
                <w:tab w:val="left" w:pos="1800"/>
              </w:tabs>
              <w:spacing w:after="0" w:line="360" w:lineRule="auto"/>
              <w:ind w:left="0"/>
              <w:rPr>
                <w:sz w:val="22"/>
                <w:szCs w:val="20"/>
              </w:rPr>
            </w:pPr>
            <w:r>
              <w:rPr>
                <w:sz w:val="22"/>
                <w:szCs w:val="20"/>
              </w:rPr>
              <w:t>2,850</w:t>
            </w:r>
          </w:p>
        </w:tc>
        <w:tc>
          <w:tcPr>
            <w:tcW w:w="1312" w:type="dxa"/>
            <w:tcBorders>
              <w:top w:val="nil"/>
              <w:left w:val="nil"/>
              <w:bottom w:val="nil"/>
              <w:right w:val="nil"/>
            </w:tcBorders>
          </w:tcPr>
          <w:p w14:paraId="6BF06C81"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vMerge/>
            <w:tcBorders>
              <w:top w:val="nil"/>
              <w:left w:val="nil"/>
              <w:bottom w:val="nil"/>
              <w:right w:val="nil"/>
            </w:tcBorders>
          </w:tcPr>
          <w:p w14:paraId="017F6EFA"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1F1973EE" w14:textId="77777777">
        <w:trPr>
          <w:cantSplit/>
          <w:trHeight w:val="36"/>
        </w:trPr>
        <w:tc>
          <w:tcPr>
            <w:tcW w:w="1650" w:type="dxa"/>
            <w:tcBorders>
              <w:top w:val="nil"/>
              <w:left w:val="nil"/>
              <w:bottom w:val="nil"/>
              <w:right w:val="nil"/>
            </w:tcBorders>
          </w:tcPr>
          <w:p w14:paraId="429FCBF9"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0760D82E"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3690" w:type="dxa"/>
            <w:gridSpan w:val="3"/>
            <w:tcBorders>
              <w:top w:val="nil"/>
              <w:left w:val="nil"/>
              <w:bottom w:val="nil"/>
              <w:right w:val="nil"/>
            </w:tcBorders>
          </w:tcPr>
          <w:p w14:paraId="295207DF" w14:textId="6B076A20" w:rsidR="000C5A15" w:rsidRDefault="00CD6E8F">
            <w:pPr>
              <w:pStyle w:val="BodyTextIndent3"/>
              <w:tabs>
                <w:tab w:val="left" w:pos="540"/>
                <w:tab w:val="left" w:pos="630"/>
                <w:tab w:val="left" w:pos="720"/>
                <w:tab w:val="left" w:pos="1800"/>
              </w:tabs>
              <w:spacing w:after="0" w:line="360" w:lineRule="auto"/>
              <w:ind w:left="0"/>
              <w:rPr>
                <w:sz w:val="22"/>
                <w:szCs w:val="20"/>
              </w:rPr>
            </w:pPr>
            <w:r>
              <w:rPr>
                <w:sz w:val="22"/>
                <w:szCs w:val="20"/>
              </w:rPr>
              <w:t>OCI -</w:t>
            </w:r>
            <w:r w:rsidR="000C5A15">
              <w:rPr>
                <w:sz w:val="22"/>
                <w:szCs w:val="20"/>
              </w:rPr>
              <w:t xml:space="preserve"> </w:t>
            </w:r>
            <w:r w:rsidR="00ED2742">
              <w:rPr>
                <w:sz w:val="22"/>
                <w:szCs w:val="20"/>
              </w:rPr>
              <w:t>Equity method income</w:t>
            </w:r>
            <w:r w:rsidR="000C5A15">
              <w:rPr>
                <w:sz w:val="22"/>
                <w:szCs w:val="20"/>
              </w:rPr>
              <w:t xml:space="preserve"> </w:t>
            </w:r>
          </w:p>
        </w:tc>
        <w:tc>
          <w:tcPr>
            <w:tcW w:w="1080" w:type="dxa"/>
            <w:tcBorders>
              <w:top w:val="nil"/>
              <w:left w:val="nil"/>
              <w:bottom w:val="nil"/>
              <w:right w:val="nil"/>
            </w:tcBorders>
          </w:tcPr>
          <w:p w14:paraId="4B04C17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107EC8B3" w14:textId="77777777" w:rsidR="000C5A15" w:rsidRDefault="006865A8">
            <w:pPr>
              <w:pStyle w:val="BodyTextIndent3"/>
              <w:tabs>
                <w:tab w:val="left" w:pos="540"/>
                <w:tab w:val="left" w:pos="630"/>
                <w:tab w:val="left" w:pos="720"/>
                <w:tab w:val="left" w:pos="1800"/>
              </w:tabs>
              <w:spacing w:after="0" w:line="360" w:lineRule="auto"/>
              <w:ind w:left="0"/>
              <w:rPr>
                <w:sz w:val="22"/>
                <w:szCs w:val="20"/>
              </w:rPr>
            </w:pPr>
            <w:r>
              <w:rPr>
                <w:sz w:val="22"/>
                <w:szCs w:val="20"/>
              </w:rPr>
              <w:t>2,850</w:t>
            </w:r>
          </w:p>
        </w:tc>
        <w:tc>
          <w:tcPr>
            <w:tcW w:w="80" w:type="dxa"/>
            <w:vMerge/>
            <w:tcBorders>
              <w:top w:val="nil"/>
              <w:left w:val="nil"/>
              <w:bottom w:val="nil"/>
              <w:right w:val="nil"/>
            </w:tcBorders>
          </w:tcPr>
          <w:p w14:paraId="6AE6460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21E5E6D8" w14:textId="77777777">
        <w:trPr>
          <w:cantSplit/>
          <w:trHeight w:val="36"/>
        </w:trPr>
        <w:tc>
          <w:tcPr>
            <w:tcW w:w="1650" w:type="dxa"/>
            <w:tcBorders>
              <w:top w:val="nil"/>
              <w:left w:val="nil"/>
              <w:bottom w:val="nil"/>
              <w:right w:val="nil"/>
            </w:tcBorders>
          </w:tcPr>
          <w:p w14:paraId="2E812ED4"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4500" w:type="dxa"/>
            <w:gridSpan w:val="4"/>
            <w:tcBorders>
              <w:top w:val="nil"/>
              <w:left w:val="nil"/>
              <w:bottom w:val="nil"/>
              <w:right w:val="nil"/>
            </w:tcBorders>
          </w:tcPr>
          <w:p w14:paraId="2CEE4BCA" w14:textId="77777777" w:rsidR="000C5A15" w:rsidRDefault="000C5A15" w:rsidP="007A0DF6">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To record </w:t>
            </w:r>
            <w:r w:rsidR="006865A8">
              <w:rPr>
                <w:sz w:val="22"/>
                <w:szCs w:val="20"/>
              </w:rPr>
              <w:t>25</w:t>
            </w:r>
            <w:r>
              <w:rPr>
                <w:sz w:val="22"/>
                <w:szCs w:val="20"/>
              </w:rPr>
              <w:t xml:space="preserve">% of </w:t>
            </w:r>
            <w:proofErr w:type="spellStart"/>
            <w:r>
              <w:rPr>
                <w:sz w:val="22"/>
                <w:szCs w:val="20"/>
              </w:rPr>
              <w:t>Stergis’s</w:t>
            </w:r>
            <w:proofErr w:type="spellEnd"/>
            <w:r>
              <w:rPr>
                <w:sz w:val="22"/>
                <w:szCs w:val="20"/>
              </w:rPr>
              <w:t xml:space="preserve"> Year 5 OCI</w:t>
            </w:r>
          </w:p>
        </w:tc>
        <w:tc>
          <w:tcPr>
            <w:tcW w:w="1080" w:type="dxa"/>
            <w:tcBorders>
              <w:top w:val="nil"/>
              <w:left w:val="nil"/>
              <w:bottom w:val="nil"/>
              <w:right w:val="nil"/>
            </w:tcBorders>
          </w:tcPr>
          <w:p w14:paraId="4CDE56E1"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08B7CF0E"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vMerge/>
            <w:tcBorders>
              <w:top w:val="nil"/>
              <w:left w:val="nil"/>
              <w:bottom w:val="nil"/>
              <w:right w:val="nil"/>
            </w:tcBorders>
          </w:tcPr>
          <w:p w14:paraId="0E8F1359" w14:textId="77777777" w:rsidR="000C5A15" w:rsidRDefault="000C5A15">
            <w:pPr>
              <w:jc w:val="right"/>
              <w:rPr>
                <w:snapToGrid w:val="0"/>
              </w:rPr>
            </w:pPr>
          </w:p>
        </w:tc>
      </w:tr>
      <w:tr w:rsidR="000C5A15" w14:paraId="6CB2E7EA" w14:textId="77777777">
        <w:trPr>
          <w:cantSplit/>
          <w:trHeight w:val="36"/>
        </w:trPr>
        <w:tc>
          <w:tcPr>
            <w:tcW w:w="1650" w:type="dxa"/>
            <w:tcBorders>
              <w:top w:val="nil"/>
              <w:left w:val="nil"/>
              <w:bottom w:val="nil"/>
              <w:right w:val="nil"/>
            </w:tcBorders>
          </w:tcPr>
          <w:p w14:paraId="0BD5B813"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4500" w:type="dxa"/>
            <w:gridSpan w:val="4"/>
            <w:tcBorders>
              <w:top w:val="nil"/>
              <w:left w:val="nil"/>
              <w:bottom w:val="nil"/>
              <w:right w:val="nil"/>
            </w:tcBorders>
          </w:tcPr>
          <w:p w14:paraId="21036EF2" w14:textId="77777777" w:rsidR="000C5A15" w:rsidRDefault="006865A8" w:rsidP="007A0DF6">
            <w:pPr>
              <w:pStyle w:val="BodyTextIndent3"/>
              <w:tabs>
                <w:tab w:val="left" w:pos="540"/>
                <w:tab w:val="left" w:pos="630"/>
                <w:tab w:val="left" w:pos="720"/>
                <w:tab w:val="left" w:pos="1800"/>
              </w:tabs>
              <w:spacing w:after="0" w:line="360" w:lineRule="auto"/>
              <w:ind w:left="0"/>
              <w:rPr>
                <w:sz w:val="22"/>
                <w:szCs w:val="20"/>
              </w:rPr>
            </w:pPr>
            <w:r>
              <w:rPr>
                <w:sz w:val="22"/>
                <w:szCs w:val="20"/>
              </w:rPr>
              <w:t>25</w:t>
            </w:r>
            <w:r w:rsidR="000C5A15">
              <w:rPr>
                <w:sz w:val="22"/>
                <w:szCs w:val="20"/>
              </w:rPr>
              <w:t xml:space="preserve">% x </w:t>
            </w:r>
            <w:r w:rsidR="0086003A">
              <w:rPr>
                <w:sz w:val="22"/>
                <w:szCs w:val="20"/>
              </w:rPr>
              <w:t>$</w:t>
            </w:r>
            <w:r>
              <w:rPr>
                <w:sz w:val="22"/>
                <w:szCs w:val="20"/>
              </w:rPr>
              <w:t>11,4</w:t>
            </w:r>
            <w:r w:rsidR="000C5A15">
              <w:rPr>
                <w:sz w:val="22"/>
                <w:szCs w:val="20"/>
              </w:rPr>
              <w:t xml:space="preserve">00 = </w:t>
            </w:r>
            <w:r w:rsidR="0086003A">
              <w:rPr>
                <w:sz w:val="22"/>
                <w:szCs w:val="20"/>
              </w:rPr>
              <w:t>$</w:t>
            </w:r>
            <w:r>
              <w:rPr>
                <w:sz w:val="22"/>
                <w:szCs w:val="20"/>
              </w:rPr>
              <w:t>2,850</w:t>
            </w:r>
          </w:p>
        </w:tc>
        <w:tc>
          <w:tcPr>
            <w:tcW w:w="1080" w:type="dxa"/>
            <w:tcBorders>
              <w:top w:val="nil"/>
              <w:left w:val="nil"/>
              <w:bottom w:val="nil"/>
              <w:right w:val="nil"/>
            </w:tcBorders>
          </w:tcPr>
          <w:p w14:paraId="1BC3FCA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48C14C9E"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vMerge/>
            <w:tcBorders>
              <w:top w:val="nil"/>
              <w:left w:val="nil"/>
              <w:bottom w:val="nil"/>
              <w:right w:val="nil"/>
            </w:tcBorders>
          </w:tcPr>
          <w:p w14:paraId="3AA52616" w14:textId="77777777" w:rsidR="000C5A15" w:rsidRDefault="000C5A15">
            <w:pPr>
              <w:jc w:val="right"/>
              <w:rPr>
                <w:snapToGrid w:val="0"/>
              </w:rPr>
            </w:pPr>
          </w:p>
        </w:tc>
      </w:tr>
      <w:tr w:rsidR="000C5A15" w14:paraId="4EB88903" w14:textId="77777777">
        <w:trPr>
          <w:cantSplit/>
          <w:trHeight w:val="36"/>
        </w:trPr>
        <w:tc>
          <w:tcPr>
            <w:tcW w:w="1650" w:type="dxa"/>
            <w:tcBorders>
              <w:top w:val="nil"/>
              <w:left w:val="nil"/>
              <w:bottom w:val="nil"/>
              <w:right w:val="nil"/>
            </w:tcBorders>
          </w:tcPr>
          <w:p w14:paraId="2677F89E"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63897B9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620" w:type="dxa"/>
            <w:tcBorders>
              <w:top w:val="nil"/>
              <w:left w:val="nil"/>
              <w:bottom w:val="nil"/>
              <w:right w:val="nil"/>
            </w:tcBorders>
          </w:tcPr>
          <w:p w14:paraId="2C567665"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0C08B8D1"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260" w:type="dxa"/>
            <w:tcBorders>
              <w:top w:val="nil"/>
              <w:left w:val="nil"/>
              <w:bottom w:val="nil"/>
              <w:right w:val="nil"/>
            </w:tcBorders>
          </w:tcPr>
          <w:p w14:paraId="45A6DF46"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2DD066DC"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2F06C503"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vMerge/>
            <w:tcBorders>
              <w:top w:val="nil"/>
              <w:left w:val="nil"/>
              <w:bottom w:val="nil"/>
              <w:right w:val="nil"/>
            </w:tcBorders>
          </w:tcPr>
          <w:p w14:paraId="31C0DBAF" w14:textId="77777777" w:rsidR="000C5A15" w:rsidRDefault="000C5A15">
            <w:pPr>
              <w:jc w:val="right"/>
              <w:rPr>
                <w:snapToGrid w:val="0"/>
              </w:rPr>
            </w:pPr>
          </w:p>
        </w:tc>
      </w:tr>
      <w:tr w:rsidR="000C5A15" w14:paraId="26B2CD45" w14:textId="77777777">
        <w:trPr>
          <w:cantSplit/>
          <w:trHeight w:val="36"/>
        </w:trPr>
        <w:tc>
          <w:tcPr>
            <w:tcW w:w="1650" w:type="dxa"/>
            <w:tcBorders>
              <w:top w:val="nil"/>
              <w:left w:val="nil"/>
              <w:bottom w:val="nil"/>
              <w:right w:val="nil"/>
            </w:tcBorders>
          </w:tcPr>
          <w:p w14:paraId="186D1A06"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2C8C1B2B"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620" w:type="dxa"/>
            <w:tcBorders>
              <w:top w:val="nil"/>
              <w:left w:val="nil"/>
              <w:bottom w:val="nil"/>
              <w:right w:val="nil"/>
            </w:tcBorders>
          </w:tcPr>
          <w:p w14:paraId="15FB02E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59AC5B25"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260" w:type="dxa"/>
            <w:tcBorders>
              <w:top w:val="nil"/>
              <w:left w:val="nil"/>
              <w:bottom w:val="nil"/>
              <w:right w:val="nil"/>
            </w:tcBorders>
          </w:tcPr>
          <w:p w14:paraId="44318FDB"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3C68903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1272392C"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vMerge/>
            <w:tcBorders>
              <w:top w:val="nil"/>
              <w:left w:val="nil"/>
              <w:bottom w:val="nil"/>
              <w:right w:val="nil"/>
            </w:tcBorders>
          </w:tcPr>
          <w:p w14:paraId="43080BA0" w14:textId="77777777" w:rsidR="000C5A15" w:rsidRDefault="000C5A15">
            <w:pPr>
              <w:jc w:val="right"/>
              <w:rPr>
                <w:snapToGrid w:val="0"/>
              </w:rPr>
            </w:pPr>
          </w:p>
        </w:tc>
      </w:tr>
      <w:tr w:rsidR="000C5A15" w14:paraId="644E4B39" w14:textId="77777777">
        <w:trPr>
          <w:trHeight w:val="256"/>
        </w:trPr>
        <w:tc>
          <w:tcPr>
            <w:tcW w:w="1650" w:type="dxa"/>
            <w:tcBorders>
              <w:top w:val="nil"/>
              <w:left w:val="nil"/>
              <w:bottom w:val="nil"/>
              <w:right w:val="nil"/>
            </w:tcBorders>
          </w:tcPr>
          <w:p w14:paraId="3479A93B"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3A5E1C1E"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Cash</w:t>
            </w:r>
          </w:p>
        </w:tc>
        <w:tc>
          <w:tcPr>
            <w:tcW w:w="1620" w:type="dxa"/>
            <w:tcBorders>
              <w:top w:val="nil"/>
              <w:left w:val="nil"/>
              <w:bottom w:val="nil"/>
              <w:right w:val="nil"/>
            </w:tcBorders>
          </w:tcPr>
          <w:p w14:paraId="47698304"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35D3FB4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260" w:type="dxa"/>
            <w:tcBorders>
              <w:top w:val="nil"/>
              <w:left w:val="nil"/>
              <w:bottom w:val="nil"/>
              <w:right w:val="nil"/>
            </w:tcBorders>
          </w:tcPr>
          <w:p w14:paraId="205CCAC9"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22DC46A1"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  </w:t>
            </w:r>
            <w:r w:rsidR="006865A8">
              <w:rPr>
                <w:sz w:val="22"/>
                <w:szCs w:val="20"/>
              </w:rPr>
              <w:t>18,500</w:t>
            </w:r>
          </w:p>
        </w:tc>
        <w:tc>
          <w:tcPr>
            <w:tcW w:w="1312" w:type="dxa"/>
            <w:tcBorders>
              <w:top w:val="nil"/>
              <w:left w:val="nil"/>
              <w:bottom w:val="nil"/>
              <w:right w:val="nil"/>
            </w:tcBorders>
          </w:tcPr>
          <w:p w14:paraId="778E5E8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tcBorders>
              <w:top w:val="nil"/>
              <w:left w:val="nil"/>
              <w:bottom w:val="nil"/>
              <w:right w:val="nil"/>
            </w:tcBorders>
          </w:tcPr>
          <w:p w14:paraId="2BCCA121" w14:textId="77777777" w:rsidR="000C5A15" w:rsidRDefault="000C5A15">
            <w:pPr>
              <w:jc w:val="right"/>
              <w:rPr>
                <w:snapToGrid w:val="0"/>
              </w:rPr>
            </w:pPr>
          </w:p>
        </w:tc>
      </w:tr>
      <w:tr w:rsidR="000C5A15" w14:paraId="1A0A2B49" w14:textId="77777777">
        <w:trPr>
          <w:trHeight w:val="256"/>
        </w:trPr>
        <w:tc>
          <w:tcPr>
            <w:tcW w:w="1650" w:type="dxa"/>
            <w:tcBorders>
              <w:top w:val="nil"/>
              <w:left w:val="nil"/>
              <w:bottom w:val="nil"/>
              <w:right w:val="nil"/>
            </w:tcBorders>
          </w:tcPr>
          <w:p w14:paraId="2AA8BA8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26097BD5"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2430" w:type="dxa"/>
            <w:gridSpan w:val="2"/>
            <w:tcBorders>
              <w:top w:val="nil"/>
              <w:left w:val="nil"/>
              <w:bottom w:val="nil"/>
              <w:right w:val="nil"/>
            </w:tcBorders>
          </w:tcPr>
          <w:p w14:paraId="54E04E3A"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Investment in </w:t>
            </w:r>
            <w:proofErr w:type="spellStart"/>
            <w:r>
              <w:rPr>
                <w:sz w:val="22"/>
                <w:szCs w:val="20"/>
              </w:rPr>
              <w:t>Stergis</w:t>
            </w:r>
            <w:proofErr w:type="spellEnd"/>
          </w:p>
        </w:tc>
        <w:tc>
          <w:tcPr>
            <w:tcW w:w="1260" w:type="dxa"/>
            <w:tcBorders>
              <w:top w:val="nil"/>
              <w:left w:val="nil"/>
              <w:bottom w:val="nil"/>
              <w:right w:val="nil"/>
            </w:tcBorders>
          </w:tcPr>
          <w:p w14:paraId="3C25FB96"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18316E4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3B6069E4" w14:textId="77777777" w:rsidR="000C5A15" w:rsidRDefault="006865A8">
            <w:pPr>
              <w:pStyle w:val="BodyTextIndent3"/>
              <w:tabs>
                <w:tab w:val="left" w:pos="540"/>
                <w:tab w:val="left" w:pos="630"/>
                <w:tab w:val="left" w:pos="720"/>
                <w:tab w:val="left" w:pos="1800"/>
              </w:tabs>
              <w:spacing w:after="0" w:line="360" w:lineRule="auto"/>
              <w:ind w:left="0"/>
              <w:rPr>
                <w:sz w:val="22"/>
                <w:szCs w:val="20"/>
              </w:rPr>
            </w:pPr>
            <w:r>
              <w:rPr>
                <w:sz w:val="22"/>
                <w:szCs w:val="20"/>
              </w:rPr>
              <w:t>18,500</w:t>
            </w:r>
          </w:p>
        </w:tc>
        <w:tc>
          <w:tcPr>
            <w:tcW w:w="80" w:type="dxa"/>
            <w:tcBorders>
              <w:top w:val="nil"/>
              <w:left w:val="nil"/>
              <w:bottom w:val="nil"/>
              <w:right w:val="nil"/>
            </w:tcBorders>
          </w:tcPr>
          <w:p w14:paraId="7CCB3055" w14:textId="77777777" w:rsidR="000C5A15" w:rsidRDefault="000C5A15">
            <w:pPr>
              <w:jc w:val="right"/>
              <w:rPr>
                <w:snapToGrid w:val="0"/>
              </w:rPr>
            </w:pPr>
          </w:p>
        </w:tc>
      </w:tr>
      <w:tr w:rsidR="000C5A15" w14:paraId="041EAF32" w14:textId="77777777">
        <w:trPr>
          <w:cantSplit/>
          <w:trHeight w:val="256"/>
        </w:trPr>
        <w:tc>
          <w:tcPr>
            <w:tcW w:w="1650" w:type="dxa"/>
            <w:tcBorders>
              <w:top w:val="nil"/>
              <w:left w:val="nil"/>
              <w:bottom w:val="nil"/>
              <w:right w:val="nil"/>
            </w:tcBorders>
          </w:tcPr>
          <w:p w14:paraId="132B537C"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6892" w:type="dxa"/>
            <w:gridSpan w:val="6"/>
            <w:tcBorders>
              <w:top w:val="nil"/>
              <w:left w:val="nil"/>
              <w:bottom w:val="nil"/>
              <w:right w:val="nil"/>
            </w:tcBorders>
          </w:tcPr>
          <w:p w14:paraId="002E65DC"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To record </w:t>
            </w:r>
            <w:r w:rsidR="006865A8">
              <w:rPr>
                <w:sz w:val="22"/>
                <w:szCs w:val="20"/>
              </w:rPr>
              <w:t>25</w:t>
            </w:r>
            <w:r>
              <w:rPr>
                <w:sz w:val="22"/>
                <w:szCs w:val="20"/>
              </w:rPr>
              <w:t xml:space="preserve">% of </w:t>
            </w:r>
            <w:proofErr w:type="spellStart"/>
            <w:r>
              <w:rPr>
                <w:sz w:val="22"/>
                <w:szCs w:val="20"/>
              </w:rPr>
              <w:t>Stergis’s</w:t>
            </w:r>
            <w:proofErr w:type="spellEnd"/>
            <w:r>
              <w:rPr>
                <w:sz w:val="22"/>
                <w:szCs w:val="20"/>
              </w:rPr>
              <w:t xml:space="preserve"> Year 5 dividends.</w:t>
            </w:r>
          </w:p>
        </w:tc>
        <w:tc>
          <w:tcPr>
            <w:tcW w:w="80" w:type="dxa"/>
            <w:tcBorders>
              <w:top w:val="nil"/>
              <w:left w:val="nil"/>
              <w:bottom w:val="nil"/>
              <w:right w:val="nil"/>
            </w:tcBorders>
          </w:tcPr>
          <w:p w14:paraId="0F066A0A" w14:textId="77777777" w:rsidR="000C5A15" w:rsidRDefault="000C5A15">
            <w:pPr>
              <w:jc w:val="right"/>
              <w:rPr>
                <w:snapToGrid w:val="0"/>
              </w:rPr>
            </w:pPr>
          </w:p>
        </w:tc>
      </w:tr>
      <w:tr w:rsidR="000C5A15" w14:paraId="7CF8532E" w14:textId="77777777">
        <w:trPr>
          <w:trHeight w:val="256"/>
        </w:trPr>
        <w:tc>
          <w:tcPr>
            <w:tcW w:w="1650" w:type="dxa"/>
            <w:tcBorders>
              <w:top w:val="nil"/>
              <w:left w:val="nil"/>
              <w:bottom w:val="nil"/>
              <w:right w:val="nil"/>
            </w:tcBorders>
          </w:tcPr>
          <w:p w14:paraId="2833BD6E"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3240" w:type="dxa"/>
            <w:gridSpan w:val="3"/>
            <w:tcBorders>
              <w:top w:val="nil"/>
              <w:left w:val="nil"/>
              <w:bottom w:val="nil"/>
              <w:right w:val="nil"/>
            </w:tcBorders>
          </w:tcPr>
          <w:p w14:paraId="63F6EDB2" w14:textId="77777777" w:rsidR="000C5A15" w:rsidRDefault="006865A8" w:rsidP="007A0DF6">
            <w:pPr>
              <w:pStyle w:val="BodyTextIndent3"/>
              <w:tabs>
                <w:tab w:val="left" w:pos="540"/>
                <w:tab w:val="left" w:pos="630"/>
                <w:tab w:val="left" w:pos="720"/>
                <w:tab w:val="left" w:pos="1800"/>
              </w:tabs>
              <w:spacing w:after="0" w:line="360" w:lineRule="auto"/>
              <w:ind w:left="0"/>
              <w:rPr>
                <w:sz w:val="22"/>
                <w:szCs w:val="20"/>
              </w:rPr>
            </w:pPr>
            <w:r>
              <w:rPr>
                <w:sz w:val="22"/>
                <w:szCs w:val="20"/>
              </w:rPr>
              <w:t>25</w:t>
            </w:r>
            <w:r w:rsidR="000C5A15">
              <w:rPr>
                <w:sz w:val="22"/>
                <w:szCs w:val="20"/>
              </w:rPr>
              <w:t xml:space="preserve">% x </w:t>
            </w:r>
            <w:r w:rsidR="0086003A">
              <w:rPr>
                <w:sz w:val="22"/>
                <w:szCs w:val="20"/>
              </w:rPr>
              <w:t>$</w:t>
            </w:r>
            <w:r>
              <w:rPr>
                <w:sz w:val="22"/>
                <w:szCs w:val="20"/>
              </w:rPr>
              <w:t>74</w:t>
            </w:r>
            <w:r w:rsidR="000C5A15">
              <w:rPr>
                <w:sz w:val="22"/>
                <w:szCs w:val="20"/>
              </w:rPr>
              <w:t xml:space="preserve">,000 = </w:t>
            </w:r>
            <w:r w:rsidR="0086003A">
              <w:rPr>
                <w:sz w:val="22"/>
                <w:szCs w:val="20"/>
              </w:rPr>
              <w:t>$</w:t>
            </w:r>
            <w:r w:rsidR="000C5A15">
              <w:rPr>
                <w:sz w:val="22"/>
                <w:szCs w:val="20"/>
              </w:rPr>
              <w:t>18,</w:t>
            </w:r>
            <w:r>
              <w:rPr>
                <w:sz w:val="22"/>
                <w:szCs w:val="20"/>
              </w:rPr>
              <w:t>500</w:t>
            </w:r>
          </w:p>
        </w:tc>
        <w:tc>
          <w:tcPr>
            <w:tcW w:w="1260" w:type="dxa"/>
            <w:tcBorders>
              <w:top w:val="nil"/>
              <w:left w:val="nil"/>
              <w:bottom w:val="nil"/>
              <w:right w:val="nil"/>
            </w:tcBorders>
          </w:tcPr>
          <w:p w14:paraId="1309B5A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768BC340"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6ACE75CB"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tcBorders>
              <w:top w:val="nil"/>
              <w:left w:val="nil"/>
              <w:bottom w:val="nil"/>
              <w:right w:val="nil"/>
            </w:tcBorders>
          </w:tcPr>
          <w:p w14:paraId="0D89DD38" w14:textId="77777777" w:rsidR="000C5A15" w:rsidRDefault="000C5A15">
            <w:pPr>
              <w:jc w:val="right"/>
              <w:rPr>
                <w:snapToGrid w:val="0"/>
              </w:rPr>
            </w:pPr>
          </w:p>
        </w:tc>
      </w:tr>
      <w:tr w:rsidR="000C5A15" w14:paraId="3724ECC4" w14:textId="77777777">
        <w:trPr>
          <w:trHeight w:val="256"/>
        </w:trPr>
        <w:tc>
          <w:tcPr>
            <w:tcW w:w="1650" w:type="dxa"/>
            <w:tcBorders>
              <w:top w:val="nil"/>
              <w:left w:val="nil"/>
              <w:bottom w:val="nil"/>
              <w:right w:val="nil"/>
            </w:tcBorders>
          </w:tcPr>
          <w:p w14:paraId="5D9C017F" w14:textId="77777777" w:rsidR="000C5A15" w:rsidRDefault="000C5A15">
            <w:pPr>
              <w:jc w:val="right"/>
              <w:rPr>
                <w:snapToGrid w:val="0"/>
              </w:rPr>
            </w:pPr>
          </w:p>
        </w:tc>
        <w:tc>
          <w:tcPr>
            <w:tcW w:w="810" w:type="dxa"/>
            <w:tcBorders>
              <w:top w:val="nil"/>
              <w:left w:val="nil"/>
              <w:bottom w:val="nil"/>
              <w:right w:val="nil"/>
            </w:tcBorders>
          </w:tcPr>
          <w:p w14:paraId="44F253A8" w14:textId="77777777" w:rsidR="000C5A15" w:rsidRDefault="000C5A15">
            <w:pPr>
              <w:jc w:val="right"/>
              <w:rPr>
                <w:snapToGrid w:val="0"/>
              </w:rPr>
            </w:pPr>
          </w:p>
        </w:tc>
        <w:tc>
          <w:tcPr>
            <w:tcW w:w="1620" w:type="dxa"/>
            <w:tcBorders>
              <w:top w:val="nil"/>
              <w:left w:val="nil"/>
              <w:bottom w:val="nil"/>
              <w:right w:val="nil"/>
            </w:tcBorders>
          </w:tcPr>
          <w:p w14:paraId="1F802ACD" w14:textId="77777777" w:rsidR="000C5A15" w:rsidRDefault="000C5A15">
            <w:pPr>
              <w:jc w:val="right"/>
              <w:rPr>
                <w:snapToGrid w:val="0"/>
              </w:rPr>
            </w:pPr>
          </w:p>
        </w:tc>
        <w:tc>
          <w:tcPr>
            <w:tcW w:w="810" w:type="dxa"/>
            <w:tcBorders>
              <w:top w:val="nil"/>
              <w:left w:val="nil"/>
              <w:bottom w:val="nil"/>
              <w:right w:val="nil"/>
            </w:tcBorders>
          </w:tcPr>
          <w:p w14:paraId="12F6BAFD" w14:textId="77777777" w:rsidR="000C5A15" w:rsidRDefault="000C5A15">
            <w:pPr>
              <w:jc w:val="right"/>
              <w:rPr>
                <w:snapToGrid w:val="0"/>
              </w:rPr>
            </w:pPr>
          </w:p>
        </w:tc>
        <w:tc>
          <w:tcPr>
            <w:tcW w:w="1260" w:type="dxa"/>
            <w:tcBorders>
              <w:top w:val="nil"/>
              <w:left w:val="nil"/>
              <w:bottom w:val="nil"/>
              <w:right w:val="nil"/>
            </w:tcBorders>
          </w:tcPr>
          <w:p w14:paraId="1E703E73" w14:textId="77777777" w:rsidR="000C5A15" w:rsidRDefault="000C5A15">
            <w:pPr>
              <w:jc w:val="right"/>
              <w:rPr>
                <w:snapToGrid w:val="0"/>
              </w:rPr>
            </w:pPr>
          </w:p>
        </w:tc>
        <w:tc>
          <w:tcPr>
            <w:tcW w:w="1080" w:type="dxa"/>
            <w:tcBorders>
              <w:top w:val="nil"/>
              <w:left w:val="nil"/>
              <w:bottom w:val="nil"/>
              <w:right w:val="nil"/>
            </w:tcBorders>
          </w:tcPr>
          <w:p w14:paraId="531880A4" w14:textId="77777777" w:rsidR="000C5A15" w:rsidRDefault="000C5A15">
            <w:pPr>
              <w:jc w:val="right"/>
              <w:rPr>
                <w:snapToGrid w:val="0"/>
              </w:rPr>
            </w:pPr>
          </w:p>
        </w:tc>
        <w:tc>
          <w:tcPr>
            <w:tcW w:w="1312" w:type="dxa"/>
            <w:tcBorders>
              <w:top w:val="nil"/>
              <w:left w:val="nil"/>
              <w:bottom w:val="nil"/>
              <w:right w:val="nil"/>
            </w:tcBorders>
          </w:tcPr>
          <w:p w14:paraId="6E0BFCA0" w14:textId="77777777" w:rsidR="000C5A15" w:rsidRDefault="000C5A15">
            <w:pPr>
              <w:jc w:val="right"/>
              <w:rPr>
                <w:snapToGrid w:val="0"/>
              </w:rPr>
            </w:pPr>
          </w:p>
        </w:tc>
        <w:tc>
          <w:tcPr>
            <w:tcW w:w="80" w:type="dxa"/>
            <w:tcBorders>
              <w:top w:val="nil"/>
              <w:left w:val="nil"/>
              <w:bottom w:val="nil"/>
              <w:right w:val="nil"/>
            </w:tcBorders>
          </w:tcPr>
          <w:p w14:paraId="5CE7794A" w14:textId="77777777" w:rsidR="000C5A15" w:rsidRDefault="000C5A15">
            <w:pPr>
              <w:jc w:val="right"/>
              <w:rPr>
                <w:snapToGrid w:val="0"/>
              </w:rPr>
            </w:pPr>
          </w:p>
        </w:tc>
      </w:tr>
    </w:tbl>
    <w:p w14:paraId="1E9BEFB9" w14:textId="77777777" w:rsidR="000C5A15" w:rsidRDefault="000C5A15"/>
    <w:p w14:paraId="5F4861D9" w14:textId="77777777" w:rsidR="000C5A15" w:rsidRDefault="000C5A15">
      <w:r>
        <w:rPr>
          <w:snapToGrid w:val="0"/>
        </w:rPr>
        <w:t>December 31, Year 6</w:t>
      </w:r>
    </w:p>
    <w:tbl>
      <w:tblPr>
        <w:tblW w:w="0" w:type="auto"/>
        <w:tblInd w:w="30" w:type="dxa"/>
        <w:tblLayout w:type="fixed"/>
        <w:tblCellMar>
          <w:left w:w="30" w:type="dxa"/>
          <w:right w:w="30" w:type="dxa"/>
        </w:tblCellMar>
        <w:tblLook w:val="0000" w:firstRow="0" w:lastRow="0" w:firstColumn="0" w:lastColumn="0" w:noHBand="0" w:noVBand="0"/>
      </w:tblPr>
      <w:tblGrid>
        <w:gridCol w:w="1650"/>
        <w:gridCol w:w="810"/>
        <w:gridCol w:w="1620"/>
        <w:gridCol w:w="810"/>
        <w:gridCol w:w="1800"/>
        <w:gridCol w:w="1080"/>
        <w:gridCol w:w="1312"/>
        <w:gridCol w:w="80"/>
      </w:tblGrid>
      <w:tr w:rsidR="000C5A15" w14:paraId="41337A3D" w14:textId="77777777">
        <w:trPr>
          <w:trHeight w:val="300"/>
        </w:trPr>
        <w:tc>
          <w:tcPr>
            <w:tcW w:w="2460" w:type="dxa"/>
            <w:gridSpan w:val="2"/>
            <w:tcBorders>
              <w:top w:val="nil"/>
              <w:left w:val="nil"/>
              <w:bottom w:val="nil"/>
              <w:right w:val="nil"/>
            </w:tcBorders>
          </w:tcPr>
          <w:p w14:paraId="76DEB345" w14:textId="77777777" w:rsidR="000C5A15" w:rsidRDefault="000C5A15">
            <w:pPr>
              <w:rPr>
                <w:snapToGrid w:val="0"/>
              </w:rPr>
            </w:pPr>
          </w:p>
        </w:tc>
        <w:tc>
          <w:tcPr>
            <w:tcW w:w="1620" w:type="dxa"/>
            <w:tcBorders>
              <w:top w:val="nil"/>
              <w:left w:val="nil"/>
              <w:bottom w:val="nil"/>
              <w:right w:val="nil"/>
            </w:tcBorders>
          </w:tcPr>
          <w:p w14:paraId="58905E6B" w14:textId="77777777" w:rsidR="000C5A15" w:rsidRDefault="000C5A15">
            <w:pPr>
              <w:jc w:val="right"/>
              <w:rPr>
                <w:snapToGrid w:val="0"/>
              </w:rPr>
            </w:pPr>
          </w:p>
        </w:tc>
        <w:tc>
          <w:tcPr>
            <w:tcW w:w="810" w:type="dxa"/>
            <w:tcBorders>
              <w:top w:val="nil"/>
              <w:left w:val="nil"/>
              <w:bottom w:val="nil"/>
              <w:right w:val="nil"/>
            </w:tcBorders>
          </w:tcPr>
          <w:p w14:paraId="35830E8E" w14:textId="77777777" w:rsidR="000C5A15" w:rsidRDefault="000C5A15">
            <w:pPr>
              <w:jc w:val="right"/>
              <w:rPr>
                <w:snapToGrid w:val="0"/>
              </w:rPr>
            </w:pPr>
          </w:p>
        </w:tc>
        <w:tc>
          <w:tcPr>
            <w:tcW w:w="1800" w:type="dxa"/>
            <w:tcBorders>
              <w:top w:val="nil"/>
              <w:left w:val="nil"/>
              <w:bottom w:val="nil"/>
              <w:right w:val="nil"/>
            </w:tcBorders>
          </w:tcPr>
          <w:p w14:paraId="7FD235B3" w14:textId="77777777" w:rsidR="000C5A15" w:rsidRDefault="000C5A15">
            <w:pPr>
              <w:jc w:val="right"/>
              <w:rPr>
                <w:snapToGrid w:val="0"/>
              </w:rPr>
            </w:pPr>
          </w:p>
        </w:tc>
        <w:tc>
          <w:tcPr>
            <w:tcW w:w="1080" w:type="dxa"/>
            <w:tcBorders>
              <w:top w:val="nil"/>
              <w:left w:val="nil"/>
              <w:bottom w:val="nil"/>
              <w:right w:val="nil"/>
            </w:tcBorders>
          </w:tcPr>
          <w:p w14:paraId="3E63053F" w14:textId="77777777" w:rsidR="000C5A15" w:rsidRDefault="000C5A15">
            <w:pPr>
              <w:jc w:val="right"/>
              <w:rPr>
                <w:snapToGrid w:val="0"/>
                <w:u w:val="single"/>
              </w:rPr>
            </w:pPr>
          </w:p>
        </w:tc>
        <w:tc>
          <w:tcPr>
            <w:tcW w:w="1312" w:type="dxa"/>
            <w:tcBorders>
              <w:top w:val="nil"/>
              <w:left w:val="nil"/>
              <w:bottom w:val="nil"/>
              <w:right w:val="nil"/>
            </w:tcBorders>
          </w:tcPr>
          <w:p w14:paraId="77CD070B" w14:textId="77777777" w:rsidR="000C5A15" w:rsidRDefault="000C5A15">
            <w:pPr>
              <w:jc w:val="right"/>
              <w:rPr>
                <w:snapToGrid w:val="0"/>
              </w:rPr>
            </w:pPr>
          </w:p>
        </w:tc>
        <w:tc>
          <w:tcPr>
            <w:tcW w:w="80" w:type="dxa"/>
            <w:tcBorders>
              <w:top w:val="nil"/>
              <w:left w:val="nil"/>
              <w:bottom w:val="nil"/>
              <w:right w:val="nil"/>
            </w:tcBorders>
          </w:tcPr>
          <w:p w14:paraId="0F9423F0" w14:textId="77777777" w:rsidR="000C5A15" w:rsidRDefault="000C5A15">
            <w:pPr>
              <w:jc w:val="right"/>
              <w:rPr>
                <w:snapToGrid w:val="0"/>
              </w:rPr>
            </w:pPr>
          </w:p>
        </w:tc>
      </w:tr>
      <w:tr w:rsidR="000C5A15" w14:paraId="4B7CE265" w14:textId="77777777">
        <w:trPr>
          <w:trHeight w:val="256"/>
        </w:trPr>
        <w:tc>
          <w:tcPr>
            <w:tcW w:w="1650" w:type="dxa"/>
            <w:tcBorders>
              <w:top w:val="nil"/>
              <w:left w:val="nil"/>
              <w:bottom w:val="nil"/>
              <w:right w:val="nil"/>
            </w:tcBorders>
          </w:tcPr>
          <w:p w14:paraId="6EE55E0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2430" w:type="dxa"/>
            <w:gridSpan w:val="2"/>
            <w:tcBorders>
              <w:top w:val="nil"/>
              <w:left w:val="nil"/>
              <w:bottom w:val="nil"/>
              <w:right w:val="nil"/>
            </w:tcBorders>
          </w:tcPr>
          <w:p w14:paraId="7054697C"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Investment in </w:t>
            </w:r>
            <w:proofErr w:type="spellStart"/>
            <w:r>
              <w:rPr>
                <w:sz w:val="22"/>
                <w:szCs w:val="20"/>
              </w:rPr>
              <w:t>Stergis</w:t>
            </w:r>
            <w:proofErr w:type="spellEnd"/>
          </w:p>
        </w:tc>
        <w:tc>
          <w:tcPr>
            <w:tcW w:w="810" w:type="dxa"/>
            <w:tcBorders>
              <w:top w:val="nil"/>
              <w:left w:val="nil"/>
              <w:bottom w:val="nil"/>
              <w:right w:val="nil"/>
            </w:tcBorders>
          </w:tcPr>
          <w:p w14:paraId="715FB680"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0" w:type="dxa"/>
            <w:tcBorders>
              <w:top w:val="nil"/>
              <w:left w:val="nil"/>
              <w:bottom w:val="nil"/>
              <w:right w:val="nil"/>
            </w:tcBorders>
          </w:tcPr>
          <w:p w14:paraId="7FE94176"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32813A8A" w14:textId="77777777" w:rsidR="000C5A15" w:rsidRDefault="000C5A15" w:rsidP="007A0DF6">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  </w:t>
            </w:r>
            <w:r w:rsidR="006865A8">
              <w:rPr>
                <w:sz w:val="22"/>
                <w:szCs w:val="20"/>
              </w:rPr>
              <w:t>37</w:t>
            </w:r>
            <w:r>
              <w:rPr>
                <w:sz w:val="22"/>
                <w:szCs w:val="20"/>
              </w:rPr>
              <w:t xml:space="preserve">,000 </w:t>
            </w:r>
          </w:p>
        </w:tc>
        <w:tc>
          <w:tcPr>
            <w:tcW w:w="1312" w:type="dxa"/>
            <w:tcBorders>
              <w:top w:val="nil"/>
              <w:left w:val="nil"/>
              <w:bottom w:val="nil"/>
              <w:right w:val="nil"/>
            </w:tcBorders>
          </w:tcPr>
          <w:p w14:paraId="22AF7E8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tcBorders>
              <w:top w:val="nil"/>
              <w:left w:val="nil"/>
              <w:bottom w:val="nil"/>
              <w:right w:val="nil"/>
            </w:tcBorders>
          </w:tcPr>
          <w:p w14:paraId="4196A676"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25426C97" w14:textId="77777777">
        <w:trPr>
          <w:trHeight w:val="256"/>
        </w:trPr>
        <w:tc>
          <w:tcPr>
            <w:tcW w:w="1650" w:type="dxa"/>
            <w:tcBorders>
              <w:top w:val="nil"/>
              <w:left w:val="nil"/>
              <w:bottom w:val="nil"/>
              <w:right w:val="nil"/>
            </w:tcBorders>
          </w:tcPr>
          <w:p w14:paraId="11061B41"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325048E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2430" w:type="dxa"/>
            <w:gridSpan w:val="2"/>
            <w:tcBorders>
              <w:top w:val="nil"/>
              <w:left w:val="nil"/>
              <w:bottom w:val="nil"/>
              <w:right w:val="nil"/>
            </w:tcBorders>
          </w:tcPr>
          <w:p w14:paraId="4D0AB4C4" w14:textId="77777777" w:rsidR="000C5A15" w:rsidRDefault="00ED2742">
            <w:pPr>
              <w:pStyle w:val="BodyTextIndent3"/>
              <w:tabs>
                <w:tab w:val="left" w:pos="540"/>
                <w:tab w:val="left" w:pos="630"/>
                <w:tab w:val="left" w:pos="720"/>
                <w:tab w:val="left" w:pos="1800"/>
              </w:tabs>
              <w:spacing w:after="0" w:line="360" w:lineRule="auto"/>
              <w:ind w:left="0"/>
              <w:rPr>
                <w:sz w:val="22"/>
                <w:szCs w:val="20"/>
              </w:rPr>
            </w:pPr>
            <w:r>
              <w:rPr>
                <w:sz w:val="22"/>
                <w:szCs w:val="20"/>
              </w:rPr>
              <w:t>Equity method income</w:t>
            </w:r>
          </w:p>
        </w:tc>
        <w:tc>
          <w:tcPr>
            <w:tcW w:w="1800" w:type="dxa"/>
            <w:tcBorders>
              <w:top w:val="nil"/>
              <w:left w:val="nil"/>
              <w:bottom w:val="nil"/>
              <w:right w:val="nil"/>
            </w:tcBorders>
          </w:tcPr>
          <w:p w14:paraId="2EC5A908"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6FF26BF9"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42252804" w14:textId="77777777" w:rsidR="000C5A15" w:rsidRDefault="006865A8">
            <w:pPr>
              <w:pStyle w:val="BodyTextIndent3"/>
              <w:tabs>
                <w:tab w:val="left" w:pos="540"/>
                <w:tab w:val="left" w:pos="630"/>
                <w:tab w:val="left" w:pos="720"/>
                <w:tab w:val="left" w:pos="1800"/>
              </w:tabs>
              <w:spacing w:after="0" w:line="360" w:lineRule="auto"/>
              <w:ind w:left="0"/>
              <w:rPr>
                <w:sz w:val="22"/>
                <w:szCs w:val="20"/>
              </w:rPr>
            </w:pPr>
            <w:r>
              <w:rPr>
                <w:sz w:val="22"/>
                <w:szCs w:val="20"/>
              </w:rPr>
              <w:t>37</w:t>
            </w:r>
            <w:r w:rsidR="000C5A15">
              <w:rPr>
                <w:sz w:val="22"/>
                <w:szCs w:val="20"/>
              </w:rPr>
              <w:t>,000</w:t>
            </w:r>
          </w:p>
        </w:tc>
        <w:tc>
          <w:tcPr>
            <w:tcW w:w="80" w:type="dxa"/>
            <w:tcBorders>
              <w:top w:val="nil"/>
              <w:left w:val="nil"/>
              <w:bottom w:val="nil"/>
              <w:right w:val="nil"/>
            </w:tcBorders>
          </w:tcPr>
          <w:p w14:paraId="267D0556"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1FAFFBC2" w14:textId="77777777">
        <w:trPr>
          <w:trHeight w:val="256"/>
        </w:trPr>
        <w:tc>
          <w:tcPr>
            <w:tcW w:w="1650" w:type="dxa"/>
            <w:tcBorders>
              <w:top w:val="nil"/>
              <w:left w:val="nil"/>
              <w:bottom w:val="nil"/>
              <w:right w:val="nil"/>
            </w:tcBorders>
          </w:tcPr>
          <w:p w14:paraId="004CA71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5040" w:type="dxa"/>
            <w:gridSpan w:val="4"/>
            <w:tcBorders>
              <w:top w:val="nil"/>
              <w:left w:val="nil"/>
              <w:bottom w:val="nil"/>
              <w:right w:val="nil"/>
            </w:tcBorders>
          </w:tcPr>
          <w:p w14:paraId="17B3B73D" w14:textId="77777777" w:rsidR="000C5A15" w:rsidRDefault="000C5A15" w:rsidP="007A0DF6">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To record </w:t>
            </w:r>
            <w:r w:rsidR="006865A8">
              <w:rPr>
                <w:sz w:val="22"/>
                <w:szCs w:val="20"/>
              </w:rPr>
              <w:t>25</w:t>
            </w:r>
            <w:r>
              <w:rPr>
                <w:sz w:val="22"/>
                <w:szCs w:val="20"/>
              </w:rPr>
              <w:t xml:space="preserve">% of </w:t>
            </w:r>
            <w:proofErr w:type="spellStart"/>
            <w:r>
              <w:rPr>
                <w:sz w:val="22"/>
                <w:szCs w:val="20"/>
              </w:rPr>
              <w:t>Stergis’s</w:t>
            </w:r>
            <w:proofErr w:type="spellEnd"/>
            <w:r>
              <w:rPr>
                <w:sz w:val="22"/>
                <w:szCs w:val="20"/>
              </w:rPr>
              <w:t xml:space="preserve"> Year 6 net income.</w:t>
            </w:r>
          </w:p>
        </w:tc>
        <w:tc>
          <w:tcPr>
            <w:tcW w:w="1080" w:type="dxa"/>
            <w:tcBorders>
              <w:top w:val="nil"/>
              <w:left w:val="nil"/>
              <w:bottom w:val="nil"/>
              <w:right w:val="nil"/>
            </w:tcBorders>
          </w:tcPr>
          <w:p w14:paraId="64895F60"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051CC146"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tcBorders>
              <w:top w:val="nil"/>
              <w:left w:val="nil"/>
              <w:bottom w:val="nil"/>
              <w:right w:val="nil"/>
            </w:tcBorders>
          </w:tcPr>
          <w:p w14:paraId="3B2F467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5241A558" w14:textId="77777777">
        <w:trPr>
          <w:trHeight w:val="256"/>
        </w:trPr>
        <w:tc>
          <w:tcPr>
            <w:tcW w:w="1650" w:type="dxa"/>
            <w:tcBorders>
              <w:top w:val="nil"/>
              <w:left w:val="nil"/>
              <w:bottom w:val="nil"/>
              <w:right w:val="nil"/>
            </w:tcBorders>
          </w:tcPr>
          <w:p w14:paraId="3D5A0CDB"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3240" w:type="dxa"/>
            <w:gridSpan w:val="3"/>
            <w:tcBorders>
              <w:top w:val="nil"/>
              <w:left w:val="nil"/>
              <w:bottom w:val="nil"/>
              <w:right w:val="nil"/>
            </w:tcBorders>
          </w:tcPr>
          <w:p w14:paraId="42ABFD0F" w14:textId="77777777" w:rsidR="000C5A15" w:rsidRDefault="006865A8" w:rsidP="007A0DF6">
            <w:pPr>
              <w:pStyle w:val="BodyTextIndent3"/>
              <w:tabs>
                <w:tab w:val="left" w:pos="540"/>
                <w:tab w:val="left" w:pos="630"/>
                <w:tab w:val="left" w:pos="720"/>
                <w:tab w:val="left" w:pos="1800"/>
              </w:tabs>
              <w:spacing w:after="0" w:line="360" w:lineRule="auto"/>
              <w:ind w:left="0"/>
              <w:rPr>
                <w:sz w:val="22"/>
                <w:szCs w:val="20"/>
              </w:rPr>
            </w:pPr>
            <w:r>
              <w:rPr>
                <w:sz w:val="22"/>
                <w:szCs w:val="20"/>
              </w:rPr>
              <w:t>25</w:t>
            </w:r>
            <w:r w:rsidR="000C5A15">
              <w:rPr>
                <w:sz w:val="22"/>
                <w:szCs w:val="20"/>
              </w:rPr>
              <w:t xml:space="preserve">% x </w:t>
            </w:r>
            <w:r w:rsidR="0086003A">
              <w:rPr>
                <w:sz w:val="22"/>
                <w:szCs w:val="20"/>
              </w:rPr>
              <w:t>$</w:t>
            </w:r>
            <w:r>
              <w:rPr>
                <w:sz w:val="22"/>
                <w:szCs w:val="20"/>
              </w:rPr>
              <w:t>148</w:t>
            </w:r>
            <w:r w:rsidR="000C5A15">
              <w:rPr>
                <w:sz w:val="22"/>
                <w:szCs w:val="20"/>
              </w:rPr>
              <w:t xml:space="preserve">,000 = </w:t>
            </w:r>
            <w:r w:rsidR="0086003A">
              <w:rPr>
                <w:sz w:val="22"/>
                <w:szCs w:val="20"/>
              </w:rPr>
              <w:t>$</w:t>
            </w:r>
            <w:r>
              <w:rPr>
                <w:sz w:val="22"/>
                <w:szCs w:val="20"/>
              </w:rPr>
              <w:t>37</w:t>
            </w:r>
            <w:r w:rsidR="000C5A15">
              <w:rPr>
                <w:sz w:val="22"/>
                <w:szCs w:val="20"/>
              </w:rPr>
              <w:t>,000</w:t>
            </w:r>
          </w:p>
        </w:tc>
        <w:tc>
          <w:tcPr>
            <w:tcW w:w="1800" w:type="dxa"/>
            <w:tcBorders>
              <w:top w:val="nil"/>
              <w:left w:val="nil"/>
              <w:bottom w:val="nil"/>
              <w:right w:val="nil"/>
            </w:tcBorders>
          </w:tcPr>
          <w:p w14:paraId="5B17F79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4181950C"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233FD49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tcBorders>
              <w:top w:val="nil"/>
              <w:left w:val="nil"/>
              <w:bottom w:val="nil"/>
              <w:right w:val="nil"/>
            </w:tcBorders>
          </w:tcPr>
          <w:p w14:paraId="62CC4A0C"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61D1156B" w14:textId="77777777">
        <w:trPr>
          <w:cantSplit/>
          <w:trHeight w:val="39"/>
        </w:trPr>
        <w:tc>
          <w:tcPr>
            <w:tcW w:w="1650" w:type="dxa"/>
            <w:tcBorders>
              <w:top w:val="nil"/>
              <w:left w:val="nil"/>
              <w:bottom w:val="nil"/>
              <w:right w:val="nil"/>
            </w:tcBorders>
          </w:tcPr>
          <w:p w14:paraId="3B710BE4"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7AE20B6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620" w:type="dxa"/>
            <w:tcBorders>
              <w:top w:val="nil"/>
              <w:left w:val="nil"/>
              <w:bottom w:val="nil"/>
              <w:right w:val="nil"/>
            </w:tcBorders>
          </w:tcPr>
          <w:p w14:paraId="4CDB9B79"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1FE847F3"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0" w:type="dxa"/>
            <w:tcBorders>
              <w:top w:val="nil"/>
              <w:left w:val="nil"/>
              <w:bottom w:val="nil"/>
              <w:right w:val="nil"/>
            </w:tcBorders>
          </w:tcPr>
          <w:p w14:paraId="2D1D0AB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4E302B33"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28F629E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vMerge w:val="restart"/>
            <w:tcBorders>
              <w:top w:val="nil"/>
              <w:left w:val="nil"/>
              <w:bottom w:val="nil"/>
              <w:right w:val="nil"/>
            </w:tcBorders>
          </w:tcPr>
          <w:p w14:paraId="06B17B3A"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7BC4A06A" w14:textId="77777777">
        <w:trPr>
          <w:cantSplit/>
          <w:trHeight w:val="36"/>
        </w:trPr>
        <w:tc>
          <w:tcPr>
            <w:tcW w:w="1650" w:type="dxa"/>
            <w:tcBorders>
              <w:top w:val="nil"/>
              <w:left w:val="nil"/>
              <w:bottom w:val="nil"/>
              <w:right w:val="nil"/>
            </w:tcBorders>
          </w:tcPr>
          <w:p w14:paraId="2D2F904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2430" w:type="dxa"/>
            <w:gridSpan w:val="2"/>
            <w:tcBorders>
              <w:top w:val="nil"/>
              <w:left w:val="nil"/>
              <w:bottom w:val="nil"/>
              <w:right w:val="nil"/>
            </w:tcBorders>
          </w:tcPr>
          <w:p w14:paraId="14BF9911"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Investment in </w:t>
            </w:r>
            <w:proofErr w:type="spellStart"/>
            <w:r>
              <w:rPr>
                <w:sz w:val="22"/>
                <w:szCs w:val="20"/>
              </w:rPr>
              <w:t>Stergis</w:t>
            </w:r>
            <w:proofErr w:type="spellEnd"/>
          </w:p>
        </w:tc>
        <w:tc>
          <w:tcPr>
            <w:tcW w:w="810" w:type="dxa"/>
            <w:tcBorders>
              <w:top w:val="nil"/>
              <w:left w:val="nil"/>
              <w:bottom w:val="nil"/>
              <w:right w:val="nil"/>
            </w:tcBorders>
          </w:tcPr>
          <w:p w14:paraId="155FD268"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0" w:type="dxa"/>
            <w:tcBorders>
              <w:top w:val="nil"/>
              <w:left w:val="nil"/>
              <w:bottom w:val="nil"/>
              <w:right w:val="nil"/>
            </w:tcBorders>
          </w:tcPr>
          <w:p w14:paraId="1817A039"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5D6A6646" w14:textId="77777777" w:rsidR="000C5A15" w:rsidRDefault="000C5A15" w:rsidP="007A0DF6">
            <w:pPr>
              <w:pStyle w:val="BodyTextIndent3"/>
              <w:tabs>
                <w:tab w:val="left" w:pos="540"/>
                <w:tab w:val="left" w:pos="630"/>
                <w:tab w:val="left" w:pos="720"/>
                <w:tab w:val="left" w:pos="1800"/>
              </w:tabs>
              <w:spacing w:after="0" w:line="360" w:lineRule="auto"/>
              <w:ind w:left="0"/>
              <w:rPr>
                <w:sz w:val="22"/>
                <w:szCs w:val="20"/>
              </w:rPr>
            </w:pPr>
            <w:r>
              <w:rPr>
                <w:sz w:val="22"/>
                <w:szCs w:val="20"/>
              </w:rPr>
              <w:t>7,</w:t>
            </w:r>
            <w:r w:rsidR="006865A8">
              <w:rPr>
                <w:sz w:val="22"/>
                <w:szCs w:val="20"/>
              </w:rPr>
              <w:t>400</w:t>
            </w:r>
          </w:p>
        </w:tc>
        <w:tc>
          <w:tcPr>
            <w:tcW w:w="1312" w:type="dxa"/>
            <w:tcBorders>
              <w:top w:val="nil"/>
              <w:left w:val="nil"/>
              <w:bottom w:val="nil"/>
              <w:right w:val="nil"/>
            </w:tcBorders>
          </w:tcPr>
          <w:p w14:paraId="55E274C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vMerge/>
            <w:tcBorders>
              <w:top w:val="nil"/>
              <w:left w:val="nil"/>
              <w:bottom w:val="nil"/>
              <w:right w:val="nil"/>
            </w:tcBorders>
          </w:tcPr>
          <w:p w14:paraId="6BA6DEF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023AF918" w14:textId="77777777">
        <w:trPr>
          <w:cantSplit/>
          <w:trHeight w:val="36"/>
        </w:trPr>
        <w:tc>
          <w:tcPr>
            <w:tcW w:w="1650" w:type="dxa"/>
            <w:tcBorders>
              <w:top w:val="nil"/>
              <w:left w:val="nil"/>
              <w:bottom w:val="nil"/>
              <w:right w:val="nil"/>
            </w:tcBorders>
          </w:tcPr>
          <w:p w14:paraId="414AF7EC"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7415E47C"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4230" w:type="dxa"/>
            <w:gridSpan w:val="3"/>
            <w:tcBorders>
              <w:top w:val="nil"/>
              <w:left w:val="nil"/>
              <w:bottom w:val="nil"/>
              <w:right w:val="nil"/>
            </w:tcBorders>
          </w:tcPr>
          <w:p w14:paraId="06EB5B64"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OCI - </w:t>
            </w:r>
            <w:r w:rsidR="00ED2742">
              <w:rPr>
                <w:sz w:val="22"/>
                <w:szCs w:val="20"/>
              </w:rPr>
              <w:t>Equity method income</w:t>
            </w:r>
            <w:r>
              <w:rPr>
                <w:sz w:val="22"/>
                <w:szCs w:val="20"/>
              </w:rPr>
              <w:t xml:space="preserve"> </w:t>
            </w:r>
          </w:p>
        </w:tc>
        <w:tc>
          <w:tcPr>
            <w:tcW w:w="1080" w:type="dxa"/>
            <w:tcBorders>
              <w:top w:val="nil"/>
              <w:left w:val="nil"/>
              <w:bottom w:val="nil"/>
              <w:right w:val="nil"/>
            </w:tcBorders>
          </w:tcPr>
          <w:p w14:paraId="0E1DC600"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2741AA18" w14:textId="77777777" w:rsidR="000C5A15" w:rsidRDefault="000C5A15" w:rsidP="007A0DF6">
            <w:pPr>
              <w:pStyle w:val="BodyTextIndent3"/>
              <w:tabs>
                <w:tab w:val="left" w:pos="540"/>
                <w:tab w:val="left" w:pos="630"/>
                <w:tab w:val="left" w:pos="720"/>
                <w:tab w:val="left" w:pos="1800"/>
              </w:tabs>
              <w:spacing w:after="0" w:line="360" w:lineRule="auto"/>
              <w:ind w:left="0"/>
              <w:rPr>
                <w:sz w:val="22"/>
                <w:szCs w:val="20"/>
              </w:rPr>
            </w:pPr>
            <w:r>
              <w:rPr>
                <w:sz w:val="22"/>
                <w:szCs w:val="20"/>
              </w:rPr>
              <w:t>7,</w:t>
            </w:r>
            <w:r w:rsidR="006865A8">
              <w:rPr>
                <w:sz w:val="22"/>
                <w:szCs w:val="20"/>
              </w:rPr>
              <w:t>400</w:t>
            </w:r>
          </w:p>
        </w:tc>
        <w:tc>
          <w:tcPr>
            <w:tcW w:w="80" w:type="dxa"/>
            <w:vMerge/>
            <w:tcBorders>
              <w:top w:val="nil"/>
              <w:left w:val="nil"/>
              <w:bottom w:val="nil"/>
              <w:right w:val="nil"/>
            </w:tcBorders>
          </w:tcPr>
          <w:p w14:paraId="1D27281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4E39AB26" w14:textId="77777777">
        <w:trPr>
          <w:cantSplit/>
          <w:trHeight w:val="36"/>
        </w:trPr>
        <w:tc>
          <w:tcPr>
            <w:tcW w:w="1650" w:type="dxa"/>
            <w:tcBorders>
              <w:top w:val="nil"/>
              <w:left w:val="nil"/>
              <w:bottom w:val="nil"/>
              <w:right w:val="nil"/>
            </w:tcBorders>
          </w:tcPr>
          <w:p w14:paraId="2B72BA4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5040" w:type="dxa"/>
            <w:gridSpan w:val="4"/>
            <w:tcBorders>
              <w:top w:val="nil"/>
              <w:left w:val="nil"/>
              <w:bottom w:val="nil"/>
              <w:right w:val="nil"/>
            </w:tcBorders>
          </w:tcPr>
          <w:p w14:paraId="6B61F8BC" w14:textId="77777777" w:rsidR="000C5A15" w:rsidRDefault="000C5A15" w:rsidP="007A0DF6">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To record </w:t>
            </w:r>
            <w:r w:rsidR="006865A8">
              <w:rPr>
                <w:sz w:val="22"/>
                <w:szCs w:val="20"/>
              </w:rPr>
              <w:t>25</w:t>
            </w:r>
            <w:r>
              <w:rPr>
                <w:sz w:val="22"/>
                <w:szCs w:val="20"/>
              </w:rPr>
              <w:t xml:space="preserve">% of </w:t>
            </w:r>
            <w:proofErr w:type="spellStart"/>
            <w:r>
              <w:rPr>
                <w:sz w:val="22"/>
                <w:szCs w:val="20"/>
              </w:rPr>
              <w:t>Stergis’s</w:t>
            </w:r>
            <w:proofErr w:type="spellEnd"/>
            <w:r>
              <w:rPr>
                <w:sz w:val="22"/>
                <w:szCs w:val="20"/>
              </w:rPr>
              <w:t xml:space="preserve"> Year 6 OCI</w:t>
            </w:r>
          </w:p>
        </w:tc>
        <w:tc>
          <w:tcPr>
            <w:tcW w:w="1080" w:type="dxa"/>
            <w:tcBorders>
              <w:top w:val="nil"/>
              <w:left w:val="nil"/>
              <w:bottom w:val="nil"/>
              <w:right w:val="nil"/>
            </w:tcBorders>
          </w:tcPr>
          <w:p w14:paraId="2890303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3E95B738"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vMerge/>
            <w:tcBorders>
              <w:top w:val="nil"/>
              <w:left w:val="nil"/>
              <w:bottom w:val="nil"/>
              <w:right w:val="nil"/>
            </w:tcBorders>
          </w:tcPr>
          <w:p w14:paraId="10A2BD0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010E5258" w14:textId="77777777">
        <w:trPr>
          <w:cantSplit/>
          <w:trHeight w:val="36"/>
        </w:trPr>
        <w:tc>
          <w:tcPr>
            <w:tcW w:w="1650" w:type="dxa"/>
            <w:tcBorders>
              <w:top w:val="nil"/>
              <w:left w:val="nil"/>
              <w:bottom w:val="nil"/>
              <w:right w:val="nil"/>
            </w:tcBorders>
          </w:tcPr>
          <w:p w14:paraId="1567BE34"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5040" w:type="dxa"/>
            <w:gridSpan w:val="4"/>
            <w:tcBorders>
              <w:top w:val="nil"/>
              <w:left w:val="nil"/>
              <w:bottom w:val="nil"/>
              <w:right w:val="nil"/>
            </w:tcBorders>
          </w:tcPr>
          <w:p w14:paraId="47F88BDC" w14:textId="77777777" w:rsidR="000C5A15" w:rsidRDefault="006865A8" w:rsidP="007A0DF6">
            <w:pPr>
              <w:pStyle w:val="BodyTextIndent3"/>
              <w:tabs>
                <w:tab w:val="left" w:pos="540"/>
                <w:tab w:val="left" w:pos="630"/>
                <w:tab w:val="left" w:pos="720"/>
                <w:tab w:val="left" w:pos="1800"/>
              </w:tabs>
              <w:spacing w:after="0" w:line="360" w:lineRule="auto"/>
              <w:ind w:left="0"/>
              <w:rPr>
                <w:sz w:val="22"/>
                <w:szCs w:val="20"/>
              </w:rPr>
            </w:pPr>
            <w:r>
              <w:rPr>
                <w:sz w:val="22"/>
                <w:szCs w:val="20"/>
              </w:rPr>
              <w:t>25</w:t>
            </w:r>
            <w:r w:rsidR="000C5A15">
              <w:rPr>
                <w:sz w:val="22"/>
                <w:szCs w:val="20"/>
              </w:rPr>
              <w:t xml:space="preserve">% x </w:t>
            </w:r>
            <w:r w:rsidR="0086003A">
              <w:rPr>
                <w:sz w:val="22"/>
                <w:szCs w:val="20"/>
              </w:rPr>
              <w:t>$</w:t>
            </w:r>
            <w:r>
              <w:rPr>
                <w:sz w:val="22"/>
                <w:szCs w:val="20"/>
              </w:rPr>
              <w:t>29,6</w:t>
            </w:r>
            <w:r w:rsidR="000C5A15">
              <w:rPr>
                <w:sz w:val="22"/>
                <w:szCs w:val="20"/>
              </w:rPr>
              <w:t xml:space="preserve">00 = </w:t>
            </w:r>
            <w:r w:rsidR="0086003A">
              <w:rPr>
                <w:sz w:val="22"/>
                <w:szCs w:val="20"/>
              </w:rPr>
              <w:t>$</w:t>
            </w:r>
            <w:r w:rsidR="000C5A15">
              <w:rPr>
                <w:sz w:val="22"/>
                <w:szCs w:val="20"/>
              </w:rPr>
              <w:t>7,</w:t>
            </w:r>
            <w:r>
              <w:rPr>
                <w:sz w:val="22"/>
                <w:szCs w:val="20"/>
              </w:rPr>
              <w:t>400</w:t>
            </w:r>
          </w:p>
        </w:tc>
        <w:tc>
          <w:tcPr>
            <w:tcW w:w="1080" w:type="dxa"/>
            <w:tcBorders>
              <w:top w:val="nil"/>
              <w:left w:val="nil"/>
              <w:bottom w:val="nil"/>
              <w:right w:val="nil"/>
            </w:tcBorders>
          </w:tcPr>
          <w:p w14:paraId="251A4EE4"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7D513DBE"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vMerge/>
            <w:tcBorders>
              <w:top w:val="nil"/>
              <w:left w:val="nil"/>
              <w:bottom w:val="nil"/>
              <w:right w:val="nil"/>
            </w:tcBorders>
          </w:tcPr>
          <w:p w14:paraId="30BA95B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5877D7E1" w14:textId="77777777">
        <w:trPr>
          <w:cantSplit/>
          <w:trHeight w:val="36"/>
        </w:trPr>
        <w:tc>
          <w:tcPr>
            <w:tcW w:w="1650" w:type="dxa"/>
            <w:tcBorders>
              <w:top w:val="nil"/>
              <w:left w:val="nil"/>
              <w:bottom w:val="nil"/>
              <w:right w:val="nil"/>
            </w:tcBorders>
          </w:tcPr>
          <w:p w14:paraId="1D79AAA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5F9564D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620" w:type="dxa"/>
            <w:tcBorders>
              <w:top w:val="nil"/>
              <w:left w:val="nil"/>
              <w:bottom w:val="nil"/>
              <w:right w:val="nil"/>
            </w:tcBorders>
          </w:tcPr>
          <w:p w14:paraId="014BA2E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4DB6536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0" w:type="dxa"/>
            <w:tcBorders>
              <w:top w:val="nil"/>
              <w:left w:val="nil"/>
              <w:bottom w:val="nil"/>
              <w:right w:val="nil"/>
            </w:tcBorders>
          </w:tcPr>
          <w:p w14:paraId="66ABB465"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643481A6"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4D5E99EA"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vMerge/>
            <w:tcBorders>
              <w:top w:val="nil"/>
              <w:left w:val="nil"/>
              <w:bottom w:val="nil"/>
              <w:right w:val="nil"/>
            </w:tcBorders>
          </w:tcPr>
          <w:p w14:paraId="41439354"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0BAEFB50" w14:textId="77777777">
        <w:trPr>
          <w:cantSplit/>
          <w:trHeight w:val="36"/>
        </w:trPr>
        <w:tc>
          <w:tcPr>
            <w:tcW w:w="1650" w:type="dxa"/>
            <w:tcBorders>
              <w:top w:val="nil"/>
              <w:left w:val="nil"/>
              <w:bottom w:val="nil"/>
              <w:right w:val="nil"/>
            </w:tcBorders>
          </w:tcPr>
          <w:p w14:paraId="08A1AED4"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3DBCB78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620" w:type="dxa"/>
            <w:tcBorders>
              <w:top w:val="nil"/>
              <w:left w:val="nil"/>
              <w:bottom w:val="nil"/>
              <w:right w:val="nil"/>
            </w:tcBorders>
          </w:tcPr>
          <w:p w14:paraId="0BDAB9C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6116A09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0" w:type="dxa"/>
            <w:tcBorders>
              <w:top w:val="nil"/>
              <w:left w:val="nil"/>
              <w:bottom w:val="nil"/>
              <w:right w:val="nil"/>
            </w:tcBorders>
          </w:tcPr>
          <w:p w14:paraId="3C1AFC99"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72594136"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6527A755"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vMerge/>
            <w:tcBorders>
              <w:top w:val="nil"/>
              <w:left w:val="nil"/>
              <w:bottom w:val="nil"/>
              <w:right w:val="nil"/>
            </w:tcBorders>
          </w:tcPr>
          <w:p w14:paraId="3D4B4551"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56C3A31A" w14:textId="77777777">
        <w:trPr>
          <w:trHeight w:val="256"/>
        </w:trPr>
        <w:tc>
          <w:tcPr>
            <w:tcW w:w="1650" w:type="dxa"/>
            <w:tcBorders>
              <w:top w:val="nil"/>
              <w:left w:val="nil"/>
              <w:bottom w:val="nil"/>
              <w:right w:val="nil"/>
            </w:tcBorders>
          </w:tcPr>
          <w:p w14:paraId="52EBD918"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3CF44DE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Cash</w:t>
            </w:r>
          </w:p>
        </w:tc>
        <w:tc>
          <w:tcPr>
            <w:tcW w:w="1620" w:type="dxa"/>
            <w:tcBorders>
              <w:top w:val="nil"/>
              <w:left w:val="nil"/>
              <w:bottom w:val="nil"/>
              <w:right w:val="nil"/>
            </w:tcBorders>
          </w:tcPr>
          <w:p w14:paraId="035E5FA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568777DB"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0" w:type="dxa"/>
            <w:tcBorders>
              <w:top w:val="nil"/>
              <w:left w:val="nil"/>
              <w:bottom w:val="nil"/>
              <w:right w:val="nil"/>
            </w:tcBorders>
          </w:tcPr>
          <w:p w14:paraId="260DFAA1"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0154C5D0" w14:textId="77777777" w:rsidR="000C5A15" w:rsidRDefault="000C5A15" w:rsidP="007A0DF6">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  18,</w:t>
            </w:r>
            <w:r w:rsidR="006865A8">
              <w:rPr>
                <w:sz w:val="22"/>
                <w:szCs w:val="20"/>
              </w:rPr>
              <w:t xml:space="preserve">500 </w:t>
            </w:r>
          </w:p>
        </w:tc>
        <w:tc>
          <w:tcPr>
            <w:tcW w:w="1312" w:type="dxa"/>
            <w:tcBorders>
              <w:top w:val="nil"/>
              <w:left w:val="nil"/>
              <w:bottom w:val="nil"/>
              <w:right w:val="nil"/>
            </w:tcBorders>
          </w:tcPr>
          <w:p w14:paraId="2C356F71"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tcBorders>
              <w:top w:val="nil"/>
              <w:left w:val="nil"/>
              <w:bottom w:val="nil"/>
              <w:right w:val="nil"/>
            </w:tcBorders>
          </w:tcPr>
          <w:p w14:paraId="19010258"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76ACC8AB" w14:textId="77777777">
        <w:trPr>
          <w:trHeight w:val="256"/>
        </w:trPr>
        <w:tc>
          <w:tcPr>
            <w:tcW w:w="1650" w:type="dxa"/>
            <w:tcBorders>
              <w:top w:val="nil"/>
              <w:left w:val="nil"/>
              <w:bottom w:val="nil"/>
              <w:right w:val="nil"/>
            </w:tcBorders>
          </w:tcPr>
          <w:p w14:paraId="2A54F653"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187A9018"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2430" w:type="dxa"/>
            <w:gridSpan w:val="2"/>
            <w:tcBorders>
              <w:top w:val="nil"/>
              <w:left w:val="nil"/>
              <w:bottom w:val="nil"/>
              <w:right w:val="nil"/>
            </w:tcBorders>
          </w:tcPr>
          <w:p w14:paraId="30F69634"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Investment in </w:t>
            </w:r>
            <w:proofErr w:type="spellStart"/>
            <w:r>
              <w:rPr>
                <w:sz w:val="22"/>
                <w:szCs w:val="20"/>
              </w:rPr>
              <w:t>Stergis</w:t>
            </w:r>
            <w:proofErr w:type="spellEnd"/>
          </w:p>
        </w:tc>
        <w:tc>
          <w:tcPr>
            <w:tcW w:w="1800" w:type="dxa"/>
            <w:tcBorders>
              <w:top w:val="nil"/>
              <w:left w:val="nil"/>
              <w:bottom w:val="nil"/>
              <w:right w:val="nil"/>
            </w:tcBorders>
          </w:tcPr>
          <w:p w14:paraId="7EED062E"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661302E0"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0262486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18,</w:t>
            </w:r>
            <w:r w:rsidR="006865A8">
              <w:rPr>
                <w:sz w:val="22"/>
                <w:szCs w:val="20"/>
              </w:rPr>
              <w:t xml:space="preserve"> 500</w:t>
            </w:r>
          </w:p>
        </w:tc>
        <w:tc>
          <w:tcPr>
            <w:tcW w:w="80" w:type="dxa"/>
            <w:tcBorders>
              <w:top w:val="nil"/>
              <w:left w:val="nil"/>
              <w:bottom w:val="nil"/>
              <w:right w:val="nil"/>
            </w:tcBorders>
          </w:tcPr>
          <w:p w14:paraId="0F8183D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2A1BBB5A" w14:textId="77777777">
        <w:trPr>
          <w:cantSplit/>
          <w:trHeight w:val="256"/>
        </w:trPr>
        <w:tc>
          <w:tcPr>
            <w:tcW w:w="1650" w:type="dxa"/>
            <w:tcBorders>
              <w:top w:val="nil"/>
              <w:left w:val="nil"/>
              <w:bottom w:val="nil"/>
              <w:right w:val="nil"/>
            </w:tcBorders>
          </w:tcPr>
          <w:p w14:paraId="5D9B43FA"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7432" w:type="dxa"/>
            <w:gridSpan w:val="6"/>
            <w:tcBorders>
              <w:top w:val="nil"/>
              <w:left w:val="nil"/>
              <w:bottom w:val="nil"/>
              <w:right w:val="nil"/>
            </w:tcBorders>
          </w:tcPr>
          <w:p w14:paraId="288BB167" w14:textId="77777777" w:rsidR="000C5A15" w:rsidRDefault="000C5A15" w:rsidP="007A0DF6">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To record </w:t>
            </w:r>
            <w:r w:rsidR="006865A8">
              <w:rPr>
                <w:sz w:val="22"/>
                <w:szCs w:val="20"/>
              </w:rPr>
              <w:t>25</w:t>
            </w:r>
            <w:r>
              <w:rPr>
                <w:sz w:val="22"/>
                <w:szCs w:val="20"/>
              </w:rPr>
              <w:t xml:space="preserve">% of </w:t>
            </w:r>
            <w:proofErr w:type="spellStart"/>
            <w:r>
              <w:rPr>
                <w:sz w:val="22"/>
                <w:szCs w:val="20"/>
              </w:rPr>
              <w:t>Stergis’s</w:t>
            </w:r>
            <w:proofErr w:type="spellEnd"/>
            <w:r>
              <w:rPr>
                <w:sz w:val="22"/>
                <w:szCs w:val="20"/>
              </w:rPr>
              <w:t xml:space="preserve"> Year 6 dividends.</w:t>
            </w:r>
          </w:p>
        </w:tc>
        <w:tc>
          <w:tcPr>
            <w:tcW w:w="80" w:type="dxa"/>
            <w:tcBorders>
              <w:top w:val="nil"/>
              <w:left w:val="nil"/>
              <w:bottom w:val="nil"/>
              <w:right w:val="nil"/>
            </w:tcBorders>
          </w:tcPr>
          <w:p w14:paraId="12217F42"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2F7C6000" w14:textId="77777777">
        <w:trPr>
          <w:trHeight w:val="256"/>
        </w:trPr>
        <w:tc>
          <w:tcPr>
            <w:tcW w:w="1650" w:type="dxa"/>
            <w:tcBorders>
              <w:top w:val="nil"/>
              <w:left w:val="nil"/>
              <w:bottom w:val="nil"/>
              <w:right w:val="nil"/>
            </w:tcBorders>
          </w:tcPr>
          <w:p w14:paraId="04EF4444"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3240" w:type="dxa"/>
            <w:gridSpan w:val="3"/>
            <w:tcBorders>
              <w:top w:val="nil"/>
              <w:left w:val="nil"/>
              <w:bottom w:val="nil"/>
              <w:right w:val="nil"/>
            </w:tcBorders>
          </w:tcPr>
          <w:p w14:paraId="6A1A8CA3" w14:textId="77777777" w:rsidR="000C5A15" w:rsidRDefault="006865A8" w:rsidP="007A0DF6">
            <w:pPr>
              <w:pStyle w:val="BodyTextIndent3"/>
              <w:tabs>
                <w:tab w:val="left" w:pos="540"/>
                <w:tab w:val="left" w:pos="630"/>
                <w:tab w:val="left" w:pos="720"/>
                <w:tab w:val="left" w:pos="1800"/>
              </w:tabs>
              <w:spacing w:after="0" w:line="360" w:lineRule="auto"/>
              <w:ind w:left="0"/>
              <w:rPr>
                <w:sz w:val="22"/>
                <w:szCs w:val="20"/>
              </w:rPr>
            </w:pPr>
            <w:r>
              <w:rPr>
                <w:sz w:val="22"/>
                <w:szCs w:val="20"/>
              </w:rPr>
              <w:t>25</w:t>
            </w:r>
            <w:r w:rsidR="000C5A15">
              <w:rPr>
                <w:sz w:val="22"/>
                <w:szCs w:val="20"/>
              </w:rPr>
              <w:t xml:space="preserve">% x </w:t>
            </w:r>
            <w:r w:rsidR="0086003A">
              <w:rPr>
                <w:sz w:val="22"/>
                <w:szCs w:val="20"/>
              </w:rPr>
              <w:t>$</w:t>
            </w:r>
            <w:r>
              <w:rPr>
                <w:sz w:val="22"/>
                <w:szCs w:val="20"/>
              </w:rPr>
              <w:t>74</w:t>
            </w:r>
            <w:r w:rsidR="000C5A15">
              <w:rPr>
                <w:sz w:val="22"/>
                <w:szCs w:val="20"/>
              </w:rPr>
              <w:t xml:space="preserve">,000 = </w:t>
            </w:r>
            <w:r w:rsidR="0086003A">
              <w:rPr>
                <w:sz w:val="22"/>
                <w:szCs w:val="20"/>
              </w:rPr>
              <w:t>$</w:t>
            </w:r>
            <w:r w:rsidR="000C5A15">
              <w:rPr>
                <w:sz w:val="22"/>
                <w:szCs w:val="20"/>
              </w:rPr>
              <w:t>18,</w:t>
            </w:r>
            <w:r>
              <w:rPr>
                <w:sz w:val="22"/>
                <w:szCs w:val="20"/>
              </w:rPr>
              <w:t>500</w:t>
            </w:r>
          </w:p>
        </w:tc>
        <w:tc>
          <w:tcPr>
            <w:tcW w:w="1800" w:type="dxa"/>
            <w:tcBorders>
              <w:top w:val="nil"/>
              <w:left w:val="nil"/>
              <w:bottom w:val="nil"/>
              <w:right w:val="nil"/>
            </w:tcBorders>
          </w:tcPr>
          <w:p w14:paraId="1792424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61064BD4"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4997E546"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0" w:type="dxa"/>
            <w:tcBorders>
              <w:top w:val="nil"/>
              <w:left w:val="nil"/>
              <w:bottom w:val="nil"/>
              <w:right w:val="nil"/>
            </w:tcBorders>
          </w:tcPr>
          <w:p w14:paraId="63437F6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bl>
    <w:p w14:paraId="517BACF3" w14:textId="77777777" w:rsidR="000C5A15" w:rsidRDefault="000C5A15">
      <w:pPr>
        <w:pStyle w:val="T1"/>
        <w:spacing w:line="360" w:lineRule="auto"/>
        <w:ind w:left="0"/>
        <w:rPr>
          <w:rFonts w:ascii="Arial" w:hAnsi="Arial" w:cs="Arial"/>
          <w:color w:val="auto"/>
          <w:spacing w:val="0"/>
          <w:sz w:val="22"/>
        </w:rPr>
      </w:pPr>
      <w:r>
        <w:rPr>
          <w:rFonts w:ascii="Arial" w:hAnsi="Arial" w:cs="Arial"/>
          <w:color w:val="auto"/>
          <w:spacing w:val="0"/>
          <w:sz w:val="22"/>
        </w:rPr>
        <w:t xml:space="preserve">Blake should disclose the following with respect to its investment in </w:t>
      </w:r>
      <w:proofErr w:type="spellStart"/>
      <w:r>
        <w:rPr>
          <w:rFonts w:ascii="Arial" w:hAnsi="Arial" w:cs="Arial"/>
          <w:color w:val="auto"/>
          <w:spacing w:val="0"/>
          <w:sz w:val="22"/>
        </w:rPr>
        <w:t>Stergis</w:t>
      </w:r>
      <w:proofErr w:type="spellEnd"/>
      <w:r>
        <w:rPr>
          <w:rFonts w:ascii="Arial" w:hAnsi="Arial" w:cs="Arial"/>
          <w:color w:val="auto"/>
          <w:spacing w:val="0"/>
          <w:sz w:val="22"/>
        </w:rPr>
        <w:t>:</w:t>
      </w:r>
    </w:p>
    <w:p w14:paraId="10A6D506" w14:textId="77777777" w:rsidR="000C5A15" w:rsidRDefault="000C5A15">
      <w:pPr>
        <w:pStyle w:val="T1"/>
        <w:numPr>
          <w:ilvl w:val="0"/>
          <w:numId w:val="34"/>
        </w:numPr>
        <w:tabs>
          <w:tab w:val="clear" w:pos="2520"/>
          <w:tab w:val="left" w:pos="357"/>
          <w:tab w:val="left" w:pos="720"/>
        </w:tabs>
        <w:spacing w:line="360" w:lineRule="auto"/>
        <w:ind w:left="357" w:hanging="357"/>
        <w:rPr>
          <w:rFonts w:ascii="Arial" w:hAnsi="Arial" w:cs="Arial"/>
          <w:color w:val="auto"/>
          <w:spacing w:val="0"/>
          <w:sz w:val="22"/>
        </w:rPr>
      </w:pPr>
      <w:r>
        <w:rPr>
          <w:rFonts w:ascii="Arial" w:hAnsi="Arial" w:cs="Arial"/>
          <w:color w:val="auto"/>
          <w:spacing w:val="0"/>
          <w:sz w:val="22"/>
        </w:rPr>
        <w:t>The name and principal place of business of the associate</w:t>
      </w:r>
    </w:p>
    <w:p w14:paraId="6B470C7C" w14:textId="77777777" w:rsidR="000C5A15" w:rsidRDefault="000C5A15">
      <w:pPr>
        <w:pStyle w:val="T1"/>
        <w:numPr>
          <w:ilvl w:val="0"/>
          <w:numId w:val="34"/>
        </w:numPr>
        <w:tabs>
          <w:tab w:val="clear" w:pos="2520"/>
          <w:tab w:val="left" w:pos="357"/>
          <w:tab w:val="left" w:pos="720"/>
        </w:tabs>
        <w:spacing w:line="360" w:lineRule="auto"/>
        <w:ind w:left="357" w:hanging="357"/>
        <w:rPr>
          <w:rFonts w:ascii="Arial" w:hAnsi="Arial" w:cs="Arial"/>
          <w:color w:val="auto"/>
          <w:spacing w:val="0"/>
          <w:sz w:val="22"/>
        </w:rPr>
      </w:pPr>
      <w:r>
        <w:rPr>
          <w:rFonts w:ascii="Arial" w:hAnsi="Arial" w:cs="Arial"/>
          <w:color w:val="auto"/>
          <w:spacing w:val="0"/>
          <w:sz w:val="22"/>
        </w:rPr>
        <w:t>The method used to report the investment in the associate</w:t>
      </w:r>
    </w:p>
    <w:p w14:paraId="1FB6F1ED" w14:textId="77777777" w:rsidR="000C5A15" w:rsidRDefault="00ED2742">
      <w:pPr>
        <w:pStyle w:val="T1"/>
        <w:numPr>
          <w:ilvl w:val="0"/>
          <w:numId w:val="34"/>
        </w:numPr>
        <w:tabs>
          <w:tab w:val="clear" w:pos="2520"/>
          <w:tab w:val="left" w:pos="357"/>
          <w:tab w:val="left" w:pos="720"/>
        </w:tabs>
        <w:spacing w:line="360" w:lineRule="auto"/>
        <w:ind w:left="357" w:hanging="357"/>
        <w:rPr>
          <w:rFonts w:ascii="Arial" w:hAnsi="Arial" w:cs="Arial"/>
          <w:color w:val="auto"/>
          <w:sz w:val="22"/>
        </w:rPr>
      </w:pPr>
      <w:r>
        <w:rPr>
          <w:rFonts w:ascii="Arial" w:hAnsi="Arial" w:cs="Arial"/>
          <w:color w:val="auto"/>
          <w:spacing w:val="0"/>
          <w:sz w:val="22"/>
        </w:rPr>
        <w:t>Equity method income</w:t>
      </w:r>
      <w:r w:rsidR="000C5A15">
        <w:rPr>
          <w:rFonts w:ascii="Arial" w:hAnsi="Arial" w:cs="Arial"/>
          <w:color w:val="auto"/>
          <w:spacing w:val="0"/>
          <w:sz w:val="22"/>
        </w:rPr>
        <w:t xml:space="preserve"> from Blake’s investment in </w:t>
      </w:r>
      <w:proofErr w:type="spellStart"/>
      <w:r w:rsidR="000C5A15">
        <w:rPr>
          <w:rFonts w:ascii="Arial" w:hAnsi="Arial" w:cs="Arial"/>
          <w:color w:val="auto"/>
          <w:spacing w:val="0"/>
          <w:sz w:val="22"/>
        </w:rPr>
        <w:t>Stergis</w:t>
      </w:r>
      <w:proofErr w:type="spellEnd"/>
      <w:r w:rsidR="000C5A15">
        <w:rPr>
          <w:rFonts w:ascii="Arial" w:hAnsi="Arial" w:cs="Arial"/>
          <w:color w:val="auto"/>
          <w:spacing w:val="0"/>
          <w:sz w:val="22"/>
        </w:rPr>
        <w:t xml:space="preserve"> should be reported separately on the income statement and the carrying amount of this investment should be reported separately on the balance sheet</w:t>
      </w:r>
    </w:p>
    <w:p w14:paraId="486BD4C2" w14:textId="77777777" w:rsidR="000C5A15" w:rsidRDefault="000C5A15">
      <w:pPr>
        <w:pStyle w:val="T1"/>
        <w:numPr>
          <w:ilvl w:val="0"/>
          <w:numId w:val="34"/>
        </w:numPr>
        <w:tabs>
          <w:tab w:val="clear" w:pos="2520"/>
          <w:tab w:val="left" w:pos="357"/>
          <w:tab w:val="left" w:pos="720"/>
        </w:tabs>
        <w:spacing w:line="360" w:lineRule="auto"/>
        <w:ind w:left="357" w:hanging="357"/>
        <w:rPr>
          <w:rFonts w:ascii="Arial" w:hAnsi="Arial" w:cs="Arial"/>
          <w:color w:val="auto"/>
          <w:sz w:val="22"/>
        </w:rPr>
      </w:pPr>
      <w:r>
        <w:rPr>
          <w:rFonts w:ascii="Arial" w:hAnsi="Arial" w:cs="Arial"/>
          <w:color w:val="auto"/>
          <w:spacing w:val="0"/>
          <w:sz w:val="22"/>
        </w:rPr>
        <w:t xml:space="preserve">The nature of its relationship with </w:t>
      </w:r>
      <w:proofErr w:type="spellStart"/>
      <w:r>
        <w:rPr>
          <w:rFonts w:ascii="Arial" w:hAnsi="Arial" w:cs="Arial"/>
          <w:color w:val="auto"/>
          <w:spacing w:val="0"/>
          <w:sz w:val="22"/>
        </w:rPr>
        <w:t>Stergis</w:t>
      </w:r>
      <w:proofErr w:type="spellEnd"/>
      <w:r>
        <w:rPr>
          <w:rFonts w:ascii="Arial" w:hAnsi="Arial" w:cs="Arial"/>
          <w:color w:val="auto"/>
          <w:spacing w:val="0"/>
          <w:sz w:val="22"/>
        </w:rPr>
        <w:t xml:space="preserve"> and its percentage ownership</w:t>
      </w:r>
    </w:p>
    <w:p w14:paraId="6BCDF123" w14:textId="77777777" w:rsidR="000C5A15" w:rsidRDefault="006865A8">
      <w:pPr>
        <w:pStyle w:val="T1"/>
        <w:numPr>
          <w:ilvl w:val="0"/>
          <w:numId w:val="34"/>
        </w:numPr>
        <w:tabs>
          <w:tab w:val="clear" w:pos="2520"/>
          <w:tab w:val="left" w:pos="357"/>
          <w:tab w:val="left" w:pos="720"/>
        </w:tabs>
        <w:spacing w:line="360" w:lineRule="auto"/>
        <w:ind w:left="357" w:hanging="357"/>
        <w:rPr>
          <w:rFonts w:ascii="Arial" w:hAnsi="Arial" w:cs="Arial"/>
          <w:color w:val="auto"/>
          <w:sz w:val="22"/>
        </w:rPr>
      </w:pPr>
      <w:r>
        <w:rPr>
          <w:rFonts w:ascii="Arial" w:hAnsi="Arial" w:cs="Arial"/>
          <w:color w:val="auto"/>
          <w:spacing w:val="0"/>
          <w:sz w:val="22"/>
        </w:rPr>
        <w:t>S</w:t>
      </w:r>
      <w:r w:rsidR="000C5A15">
        <w:rPr>
          <w:rFonts w:ascii="Arial" w:hAnsi="Arial" w:cs="Arial"/>
          <w:color w:val="auto"/>
          <w:spacing w:val="0"/>
          <w:sz w:val="22"/>
        </w:rPr>
        <w:t xml:space="preserve">ummarized financial information for </w:t>
      </w:r>
      <w:proofErr w:type="spellStart"/>
      <w:r w:rsidR="000C5A15">
        <w:rPr>
          <w:rFonts w:ascii="Arial" w:hAnsi="Arial" w:cs="Arial"/>
          <w:color w:val="auto"/>
          <w:spacing w:val="0"/>
          <w:sz w:val="22"/>
        </w:rPr>
        <w:t>Stergis</w:t>
      </w:r>
      <w:proofErr w:type="spellEnd"/>
      <w:r w:rsidR="000C5A15">
        <w:rPr>
          <w:rFonts w:ascii="Arial" w:hAnsi="Arial" w:cs="Arial"/>
          <w:color w:val="auto"/>
          <w:spacing w:val="0"/>
          <w:sz w:val="22"/>
        </w:rPr>
        <w:t>, including the aggregated amounts of assets, liabilities, revenues, and net income</w:t>
      </w:r>
    </w:p>
    <w:p w14:paraId="56A8C3AD" w14:textId="77777777" w:rsidR="000C5A15" w:rsidRDefault="006865A8">
      <w:pPr>
        <w:pStyle w:val="T1"/>
        <w:numPr>
          <w:ilvl w:val="0"/>
          <w:numId w:val="34"/>
        </w:numPr>
        <w:tabs>
          <w:tab w:val="clear" w:pos="2520"/>
          <w:tab w:val="left" w:pos="360"/>
          <w:tab w:val="left" w:pos="720"/>
        </w:tabs>
        <w:spacing w:line="360" w:lineRule="auto"/>
        <w:ind w:left="357" w:hanging="357"/>
        <w:rPr>
          <w:rFonts w:ascii="Arial" w:hAnsi="Arial" w:cs="Arial"/>
          <w:color w:val="auto"/>
          <w:spacing w:val="0"/>
          <w:sz w:val="22"/>
        </w:rPr>
      </w:pPr>
      <w:r>
        <w:rPr>
          <w:rFonts w:ascii="Arial" w:hAnsi="Arial" w:cs="Arial"/>
          <w:color w:val="auto"/>
          <w:spacing w:val="0"/>
          <w:sz w:val="22"/>
        </w:rPr>
        <w:t>N</w:t>
      </w:r>
      <w:r w:rsidR="000C5A15">
        <w:rPr>
          <w:rFonts w:ascii="Arial" w:hAnsi="Arial" w:cs="Arial"/>
          <w:color w:val="auto"/>
          <w:spacing w:val="0"/>
          <w:sz w:val="22"/>
        </w:rPr>
        <w:t xml:space="preserve">ature and extent of any significant restrictions on the ability of </w:t>
      </w:r>
      <w:proofErr w:type="spellStart"/>
      <w:r w:rsidR="000C5A15">
        <w:rPr>
          <w:rFonts w:ascii="Arial" w:hAnsi="Arial" w:cs="Arial"/>
          <w:color w:val="auto"/>
          <w:spacing w:val="0"/>
          <w:sz w:val="22"/>
        </w:rPr>
        <w:t>Stergis</w:t>
      </w:r>
      <w:proofErr w:type="spellEnd"/>
      <w:r w:rsidR="000C5A15">
        <w:rPr>
          <w:rFonts w:ascii="Arial" w:hAnsi="Arial" w:cs="Arial"/>
          <w:color w:val="auto"/>
          <w:spacing w:val="0"/>
          <w:sz w:val="22"/>
        </w:rPr>
        <w:t xml:space="preserve"> to transfer funds to Blake in the form of cash dividends, or to repay loans or advances made by the entity; and </w:t>
      </w:r>
    </w:p>
    <w:p w14:paraId="23679659" w14:textId="77777777" w:rsidR="000C5A15" w:rsidRDefault="006865A8">
      <w:pPr>
        <w:pStyle w:val="T1"/>
        <w:numPr>
          <w:ilvl w:val="0"/>
          <w:numId w:val="34"/>
        </w:numPr>
        <w:tabs>
          <w:tab w:val="clear" w:pos="2520"/>
          <w:tab w:val="left" w:pos="360"/>
          <w:tab w:val="left" w:pos="720"/>
        </w:tabs>
        <w:spacing w:line="360" w:lineRule="auto"/>
        <w:ind w:left="357" w:hanging="357"/>
        <w:rPr>
          <w:rFonts w:ascii="Arial" w:hAnsi="Arial" w:cs="Arial"/>
          <w:color w:val="auto"/>
          <w:spacing w:val="0"/>
          <w:sz w:val="22"/>
        </w:rPr>
      </w:pPr>
      <w:r>
        <w:rPr>
          <w:rFonts w:ascii="Arial" w:hAnsi="Arial" w:cs="Arial"/>
          <w:color w:val="auto"/>
          <w:spacing w:val="0"/>
          <w:sz w:val="22"/>
        </w:rPr>
        <w:t>C</w:t>
      </w:r>
      <w:r w:rsidR="000C5A15">
        <w:rPr>
          <w:rFonts w:ascii="Arial" w:hAnsi="Arial" w:cs="Arial"/>
          <w:color w:val="auto"/>
          <w:spacing w:val="0"/>
          <w:sz w:val="22"/>
        </w:rPr>
        <w:t>ontingent liabilities incurred relating to its interests in associates</w:t>
      </w:r>
    </w:p>
    <w:p w14:paraId="57FF8748" w14:textId="77777777" w:rsidR="000C5A15" w:rsidRDefault="000C5A15">
      <w:pPr>
        <w:tabs>
          <w:tab w:val="left" w:pos="1650"/>
          <w:tab w:val="left" w:pos="2460"/>
          <w:tab w:val="left" w:pos="4080"/>
          <w:tab w:val="left" w:pos="4890"/>
          <w:tab w:val="left" w:pos="6690"/>
          <w:tab w:val="left" w:pos="7770"/>
          <w:tab w:val="left" w:pos="9082"/>
        </w:tabs>
        <w:rPr>
          <w:snapToGrid w:val="0"/>
        </w:rPr>
      </w:pPr>
    </w:p>
    <w:tbl>
      <w:tblPr>
        <w:tblW w:w="0" w:type="auto"/>
        <w:tblInd w:w="30" w:type="dxa"/>
        <w:tblLayout w:type="fixed"/>
        <w:tblCellMar>
          <w:left w:w="30" w:type="dxa"/>
          <w:right w:w="30" w:type="dxa"/>
        </w:tblCellMar>
        <w:tblLook w:val="0000" w:firstRow="0" w:lastRow="0" w:firstColumn="0" w:lastColumn="0" w:noHBand="0" w:noVBand="0"/>
      </w:tblPr>
      <w:tblGrid>
        <w:gridCol w:w="1650"/>
        <w:gridCol w:w="810"/>
        <w:gridCol w:w="1620"/>
        <w:gridCol w:w="810"/>
        <w:gridCol w:w="1800"/>
        <w:gridCol w:w="1080"/>
        <w:gridCol w:w="1312"/>
      </w:tblGrid>
      <w:tr w:rsidR="000C5A15" w14:paraId="4BBB576E" w14:textId="77777777">
        <w:trPr>
          <w:trHeight w:val="256"/>
        </w:trPr>
        <w:tc>
          <w:tcPr>
            <w:tcW w:w="4080" w:type="dxa"/>
            <w:gridSpan w:val="3"/>
            <w:tcBorders>
              <w:top w:val="nil"/>
              <w:left w:val="nil"/>
              <w:bottom w:val="nil"/>
              <w:right w:val="nil"/>
            </w:tcBorders>
          </w:tcPr>
          <w:p w14:paraId="00F5C2C8" w14:textId="77777777" w:rsidR="000C5A15" w:rsidRDefault="000C5A15">
            <w:pPr>
              <w:rPr>
                <w:snapToGrid w:val="0"/>
              </w:rPr>
            </w:pPr>
            <w:r>
              <w:rPr>
                <w:snapToGrid w:val="0"/>
              </w:rPr>
              <w:t>(b)</w:t>
            </w:r>
          </w:p>
        </w:tc>
        <w:tc>
          <w:tcPr>
            <w:tcW w:w="810" w:type="dxa"/>
            <w:tcBorders>
              <w:top w:val="nil"/>
              <w:left w:val="nil"/>
              <w:bottom w:val="nil"/>
              <w:right w:val="nil"/>
            </w:tcBorders>
          </w:tcPr>
          <w:p w14:paraId="6F3E1C2A" w14:textId="77777777" w:rsidR="000C5A15" w:rsidRDefault="000C5A15">
            <w:pPr>
              <w:jc w:val="right"/>
              <w:rPr>
                <w:snapToGrid w:val="0"/>
              </w:rPr>
            </w:pPr>
          </w:p>
        </w:tc>
        <w:tc>
          <w:tcPr>
            <w:tcW w:w="1800" w:type="dxa"/>
            <w:tcBorders>
              <w:top w:val="nil"/>
              <w:left w:val="nil"/>
              <w:bottom w:val="nil"/>
              <w:right w:val="nil"/>
            </w:tcBorders>
          </w:tcPr>
          <w:p w14:paraId="3CCB693A" w14:textId="77777777" w:rsidR="000C5A15" w:rsidRDefault="000C5A15">
            <w:pPr>
              <w:jc w:val="right"/>
              <w:rPr>
                <w:snapToGrid w:val="0"/>
              </w:rPr>
            </w:pPr>
          </w:p>
        </w:tc>
        <w:tc>
          <w:tcPr>
            <w:tcW w:w="1080" w:type="dxa"/>
            <w:tcBorders>
              <w:top w:val="nil"/>
              <w:left w:val="nil"/>
              <w:bottom w:val="nil"/>
              <w:right w:val="nil"/>
            </w:tcBorders>
          </w:tcPr>
          <w:p w14:paraId="62909FB9" w14:textId="77777777" w:rsidR="000C5A15" w:rsidRDefault="000C5A15">
            <w:pPr>
              <w:jc w:val="right"/>
              <w:rPr>
                <w:snapToGrid w:val="0"/>
                <w:u w:val="single"/>
              </w:rPr>
            </w:pPr>
          </w:p>
        </w:tc>
        <w:tc>
          <w:tcPr>
            <w:tcW w:w="1312" w:type="dxa"/>
            <w:tcBorders>
              <w:top w:val="nil"/>
              <w:left w:val="nil"/>
              <w:bottom w:val="nil"/>
              <w:right w:val="nil"/>
            </w:tcBorders>
          </w:tcPr>
          <w:p w14:paraId="614C6B40" w14:textId="77777777" w:rsidR="000C5A15" w:rsidRDefault="000C5A15">
            <w:pPr>
              <w:jc w:val="right"/>
              <w:rPr>
                <w:snapToGrid w:val="0"/>
              </w:rPr>
            </w:pPr>
          </w:p>
        </w:tc>
      </w:tr>
      <w:tr w:rsidR="000C5A15" w14:paraId="5336307B" w14:textId="77777777">
        <w:trPr>
          <w:trHeight w:val="256"/>
        </w:trPr>
        <w:tc>
          <w:tcPr>
            <w:tcW w:w="1650" w:type="dxa"/>
            <w:tcBorders>
              <w:top w:val="nil"/>
              <w:left w:val="nil"/>
              <w:bottom w:val="nil"/>
              <w:right w:val="nil"/>
            </w:tcBorders>
          </w:tcPr>
          <w:p w14:paraId="6D16075A" w14:textId="77777777" w:rsidR="000C5A15" w:rsidRDefault="000C5A15">
            <w:pPr>
              <w:jc w:val="right"/>
              <w:rPr>
                <w:snapToGrid w:val="0"/>
              </w:rPr>
            </w:pPr>
          </w:p>
        </w:tc>
        <w:tc>
          <w:tcPr>
            <w:tcW w:w="810" w:type="dxa"/>
            <w:tcBorders>
              <w:top w:val="nil"/>
              <w:left w:val="nil"/>
              <w:bottom w:val="nil"/>
              <w:right w:val="nil"/>
            </w:tcBorders>
          </w:tcPr>
          <w:p w14:paraId="0124F339" w14:textId="77777777" w:rsidR="000C5A15" w:rsidRDefault="000C5A15">
            <w:pPr>
              <w:jc w:val="right"/>
              <w:rPr>
                <w:snapToGrid w:val="0"/>
              </w:rPr>
            </w:pPr>
          </w:p>
        </w:tc>
        <w:tc>
          <w:tcPr>
            <w:tcW w:w="1620" w:type="dxa"/>
            <w:tcBorders>
              <w:top w:val="nil"/>
              <w:left w:val="nil"/>
              <w:bottom w:val="nil"/>
              <w:right w:val="nil"/>
            </w:tcBorders>
          </w:tcPr>
          <w:p w14:paraId="01937800" w14:textId="77777777" w:rsidR="000C5A15" w:rsidRDefault="000C5A15">
            <w:pPr>
              <w:jc w:val="right"/>
              <w:rPr>
                <w:snapToGrid w:val="0"/>
              </w:rPr>
            </w:pPr>
          </w:p>
        </w:tc>
        <w:tc>
          <w:tcPr>
            <w:tcW w:w="810" w:type="dxa"/>
            <w:tcBorders>
              <w:top w:val="nil"/>
              <w:left w:val="nil"/>
              <w:bottom w:val="nil"/>
              <w:right w:val="nil"/>
            </w:tcBorders>
          </w:tcPr>
          <w:p w14:paraId="116F4483" w14:textId="77777777" w:rsidR="000C5A15" w:rsidRDefault="000C5A15">
            <w:pPr>
              <w:jc w:val="right"/>
              <w:rPr>
                <w:snapToGrid w:val="0"/>
              </w:rPr>
            </w:pPr>
          </w:p>
        </w:tc>
        <w:tc>
          <w:tcPr>
            <w:tcW w:w="1800" w:type="dxa"/>
            <w:tcBorders>
              <w:top w:val="nil"/>
              <w:left w:val="nil"/>
              <w:bottom w:val="nil"/>
              <w:right w:val="nil"/>
            </w:tcBorders>
          </w:tcPr>
          <w:p w14:paraId="74A41084" w14:textId="77777777" w:rsidR="000C5A15" w:rsidRDefault="000C5A15">
            <w:pPr>
              <w:jc w:val="right"/>
              <w:rPr>
                <w:snapToGrid w:val="0"/>
              </w:rPr>
            </w:pPr>
          </w:p>
        </w:tc>
        <w:tc>
          <w:tcPr>
            <w:tcW w:w="1080" w:type="dxa"/>
            <w:tcBorders>
              <w:top w:val="nil"/>
              <w:left w:val="nil"/>
              <w:bottom w:val="nil"/>
              <w:right w:val="nil"/>
            </w:tcBorders>
          </w:tcPr>
          <w:p w14:paraId="551A8EFA" w14:textId="77777777" w:rsidR="000C5A15" w:rsidRDefault="000C5A15">
            <w:pPr>
              <w:jc w:val="right"/>
              <w:rPr>
                <w:snapToGrid w:val="0"/>
              </w:rPr>
            </w:pPr>
          </w:p>
        </w:tc>
        <w:tc>
          <w:tcPr>
            <w:tcW w:w="1312" w:type="dxa"/>
            <w:tcBorders>
              <w:top w:val="nil"/>
              <w:left w:val="nil"/>
              <w:bottom w:val="nil"/>
              <w:right w:val="nil"/>
            </w:tcBorders>
          </w:tcPr>
          <w:p w14:paraId="76EBE828" w14:textId="77777777" w:rsidR="000C5A15" w:rsidRDefault="000C5A15">
            <w:pPr>
              <w:jc w:val="right"/>
              <w:rPr>
                <w:snapToGrid w:val="0"/>
              </w:rPr>
            </w:pPr>
          </w:p>
        </w:tc>
      </w:tr>
      <w:tr w:rsidR="000C5A15" w14:paraId="4831E0FA" w14:textId="77777777">
        <w:trPr>
          <w:trHeight w:val="256"/>
        </w:trPr>
        <w:tc>
          <w:tcPr>
            <w:tcW w:w="2460" w:type="dxa"/>
            <w:gridSpan w:val="2"/>
            <w:tcBorders>
              <w:top w:val="nil"/>
              <w:left w:val="nil"/>
              <w:bottom w:val="nil"/>
              <w:right w:val="nil"/>
            </w:tcBorders>
          </w:tcPr>
          <w:p w14:paraId="60EEB287" w14:textId="77777777" w:rsidR="000C5A15" w:rsidRDefault="000C5A15">
            <w:pPr>
              <w:rPr>
                <w:snapToGrid w:val="0"/>
              </w:rPr>
            </w:pPr>
            <w:r>
              <w:rPr>
                <w:snapToGrid w:val="0"/>
              </w:rPr>
              <w:t>January 1, Year 5</w:t>
            </w:r>
          </w:p>
        </w:tc>
        <w:tc>
          <w:tcPr>
            <w:tcW w:w="1620" w:type="dxa"/>
            <w:tcBorders>
              <w:top w:val="nil"/>
              <w:left w:val="nil"/>
              <w:bottom w:val="nil"/>
              <w:right w:val="nil"/>
            </w:tcBorders>
          </w:tcPr>
          <w:p w14:paraId="4043C8B3" w14:textId="77777777" w:rsidR="000C5A15" w:rsidRDefault="000C5A15">
            <w:pPr>
              <w:jc w:val="right"/>
              <w:rPr>
                <w:snapToGrid w:val="0"/>
              </w:rPr>
            </w:pPr>
          </w:p>
        </w:tc>
        <w:tc>
          <w:tcPr>
            <w:tcW w:w="810" w:type="dxa"/>
            <w:tcBorders>
              <w:top w:val="nil"/>
              <w:left w:val="nil"/>
              <w:bottom w:val="nil"/>
              <w:right w:val="nil"/>
            </w:tcBorders>
          </w:tcPr>
          <w:p w14:paraId="037744D6" w14:textId="77777777" w:rsidR="000C5A15" w:rsidRDefault="000C5A15">
            <w:pPr>
              <w:jc w:val="right"/>
              <w:rPr>
                <w:snapToGrid w:val="0"/>
              </w:rPr>
            </w:pPr>
          </w:p>
        </w:tc>
        <w:tc>
          <w:tcPr>
            <w:tcW w:w="1800" w:type="dxa"/>
            <w:tcBorders>
              <w:top w:val="nil"/>
              <w:left w:val="nil"/>
              <w:bottom w:val="nil"/>
              <w:right w:val="nil"/>
            </w:tcBorders>
          </w:tcPr>
          <w:p w14:paraId="11987600" w14:textId="77777777" w:rsidR="000C5A15" w:rsidRDefault="000C5A15">
            <w:pPr>
              <w:jc w:val="right"/>
              <w:rPr>
                <w:snapToGrid w:val="0"/>
              </w:rPr>
            </w:pPr>
          </w:p>
        </w:tc>
        <w:tc>
          <w:tcPr>
            <w:tcW w:w="1080" w:type="dxa"/>
            <w:tcBorders>
              <w:top w:val="nil"/>
              <w:left w:val="nil"/>
              <w:bottom w:val="nil"/>
              <w:right w:val="nil"/>
            </w:tcBorders>
          </w:tcPr>
          <w:p w14:paraId="20F39094" w14:textId="77777777" w:rsidR="000C5A15" w:rsidRDefault="000C5A15">
            <w:pPr>
              <w:jc w:val="right"/>
              <w:rPr>
                <w:snapToGrid w:val="0"/>
              </w:rPr>
            </w:pPr>
          </w:p>
        </w:tc>
        <w:tc>
          <w:tcPr>
            <w:tcW w:w="1312" w:type="dxa"/>
            <w:tcBorders>
              <w:top w:val="nil"/>
              <w:left w:val="nil"/>
              <w:bottom w:val="nil"/>
              <w:right w:val="nil"/>
            </w:tcBorders>
          </w:tcPr>
          <w:p w14:paraId="3AFE488B" w14:textId="77777777" w:rsidR="000C5A15" w:rsidRDefault="000C5A15">
            <w:pPr>
              <w:jc w:val="right"/>
              <w:rPr>
                <w:snapToGrid w:val="0"/>
              </w:rPr>
            </w:pPr>
          </w:p>
        </w:tc>
      </w:tr>
      <w:tr w:rsidR="000C5A15" w14:paraId="53AB77AC" w14:textId="77777777">
        <w:trPr>
          <w:trHeight w:val="256"/>
        </w:trPr>
        <w:tc>
          <w:tcPr>
            <w:tcW w:w="1650" w:type="dxa"/>
            <w:tcBorders>
              <w:top w:val="nil"/>
              <w:left w:val="nil"/>
              <w:bottom w:val="nil"/>
              <w:right w:val="nil"/>
            </w:tcBorders>
          </w:tcPr>
          <w:p w14:paraId="3C90A08D" w14:textId="77777777" w:rsidR="000C5A15" w:rsidRDefault="000C5A15">
            <w:pPr>
              <w:jc w:val="right"/>
              <w:rPr>
                <w:snapToGrid w:val="0"/>
              </w:rPr>
            </w:pPr>
          </w:p>
        </w:tc>
        <w:tc>
          <w:tcPr>
            <w:tcW w:w="810" w:type="dxa"/>
            <w:tcBorders>
              <w:top w:val="nil"/>
              <w:left w:val="nil"/>
              <w:bottom w:val="nil"/>
              <w:right w:val="nil"/>
            </w:tcBorders>
          </w:tcPr>
          <w:p w14:paraId="136C10E0" w14:textId="77777777" w:rsidR="000C5A15" w:rsidRDefault="000C5A15">
            <w:pPr>
              <w:jc w:val="right"/>
              <w:rPr>
                <w:snapToGrid w:val="0"/>
              </w:rPr>
            </w:pPr>
          </w:p>
        </w:tc>
        <w:tc>
          <w:tcPr>
            <w:tcW w:w="1620" w:type="dxa"/>
            <w:tcBorders>
              <w:top w:val="nil"/>
              <w:left w:val="nil"/>
              <w:bottom w:val="nil"/>
              <w:right w:val="nil"/>
            </w:tcBorders>
          </w:tcPr>
          <w:p w14:paraId="33D01813" w14:textId="77777777" w:rsidR="000C5A15" w:rsidRDefault="000C5A15">
            <w:pPr>
              <w:jc w:val="right"/>
              <w:rPr>
                <w:snapToGrid w:val="0"/>
              </w:rPr>
            </w:pPr>
          </w:p>
        </w:tc>
        <w:tc>
          <w:tcPr>
            <w:tcW w:w="810" w:type="dxa"/>
            <w:tcBorders>
              <w:top w:val="nil"/>
              <w:left w:val="nil"/>
              <w:bottom w:val="nil"/>
              <w:right w:val="nil"/>
            </w:tcBorders>
          </w:tcPr>
          <w:p w14:paraId="51385B4E" w14:textId="77777777" w:rsidR="000C5A15" w:rsidRDefault="000C5A15">
            <w:pPr>
              <w:jc w:val="right"/>
              <w:rPr>
                <w:snapToGrid w:val="0"/>
              </w:rPr>
            </w:pPr>
          </w:p>
        </w:tc>
        <w:tc>
          <w:tcPr>
            <w:tcW w:w="1800" w:type="dxa"/>
            <w:tcBorders>
              <w:top w:val="nil"/>
              <w:left w:val="nil"/>
              <w:bottom w:val="nil"/>
              <w:right w:val="nil"/>
            </w:tcBorders>
          </w:tcPr>
          <w:p w14:paraId="7A13A755" w14:textId="77777777" w:rsidR="000C5A15" w:rsidRDefault="000C5A15">
            <w:pPr>
              <w:jc w:val="right"/>
              <w:rPr>
                <w:snapToGrid w:val="0"/>
              </w:rPr>
            </w:pPr>
          </w:p>
        </w:tc>
        <w:tc>
          <w:tcPr>
            <w:tcW w:w="1080" w:type="dxa"/>
            <w:tcBorders>
              <w:top w:val="nil"/>
              <w:left w:val="nil"/>
              <w:bottom w:val="nil"/>
              <w:right w:val="nil"/>
            </w:tcBorders>
          </w:tcPr>
          <w:p w14:paraId="5F076C93" w14:textId="77777777" w:rsidR="000C5A15" w:rsidRDefault="000C5A15">
            <w:pPr>
              <w:jc w:val="right"/>
              <w:rPr>
                <w:snapToGrid w:val="0"/>
              </w:rPr>
            </w:pPr>
          </w:p>
        </w:tc>
        <w:tc>
          <w:tcPr>
            <w:tcW w:w="1312" w:type="dxa"/>
            <w:tcBorders>
              <w:top w:val="nil"/>
              <w:left w:val="nil"/>
              <w:bottom w:val="nil"/>
              <w:right w:val="nil"/>
            </w:tcBorders>
          </w:tcPr>
          <w:p w14:paraId="3ADD379E" w14:textId="77777777" w:rsidR="000C5A15" w:rsidRDefault="000C5A15">
            <w:pPr>
              <w:jc w:val="right"/>
              <w:rPr>
                <w:snapToGrid w:val="0"/>
              </w:rPr>
            </w:pPr>
          </w:p>
        </w:tc>
      </w:tr>
      <w:tr w:rsidR="000C5A15" w14:paraId="2CA77A6D" w14:textId="77777777">
        <w:trPr>
          <w:trHeight w:val="256"/>
        </w:trPr>
        <w:tc>
          <w:tcPr>
            <w:tcW w:w="1650" w:type="dxa"/>
            <w:tcBorders>
              <w:top w:val="nil"/>
              <w:left w:val="nil"/>
              <w:bottom w:val="nil"/>
              <w:right w:val="nil"/>
            </w:tcBorders>
          </w:tcPr>
          <w:p w14:paraId="741AE210" w14:textId="77777777" w:rsidR="000C5A15" w:rsidRDefault="000C5A15">
            <w:pPr>
              <w:jc w:val="right"/>
              <w:rPr>
                <w:snapToGrid w:val="0"/>
              </w:rPr>
            </w:pPr>
          </w:p>
        </w:tc>
        <w:tc>
          <w:tcPr>
            <w:tcW w:w="3240" w:type="dxa"/>
            <w:gridSpan w:val="3"/>
            <w:tcBorders>
              <w:top w:val="nil"/>
              <w:left w:val="nil"/>
              <w:bottom w:val="nil"/>
              <w:right w:val="nil"/>
            </w:tcBorders>
          </w:tcPr>
          <w:p w14:paraId="465F852F" w14:textId="77777777" w:rsidR="000C5A15" w:rsidRDefault="000C5A15">
            <w:pPr>
              <w:spacing w:line="360" w:lineRule="auto"/>
              <w:rPr>
                <w:snapToGrid w:val="0"/>
              </w:rPr>
            </w:pPr>
            <w:r>
              <w:rPr>
                <w:snapToGrid w:val="0"/>
              </w:rPr>
              <w:t xml:space="preserve">Investment in </w:t>
            </w:r>
            <w:proofErr w:type="spellStart"/>
            <w:r>
              <w:rPr>
                <w:snapToGrid w:val="0"/>
              </w:rPr>
              <w:t>Stergis</w:t>
            </w:r>
            <w:proofErr w:type="spellEnd"/>
            <w:r>
              <w:rPr>
                <w:snapToGrid w:val="0"/>
              </w:rPr>
              <w:t xml:space="preserve"> </w:t>
            </w:r>
          </w:p>
        </w:tc>
        <w:tc>
          <w:tcPr>
            <w:tcW w:w="1800" w:type="dxa"/>
            <w:tcBorders>
              <w:top w:val="nil"/>
              <w:left w:val="nil"/>
              <w:bottom w:val="nil"/>
              <w:right w:val="nil"/>
            </w:tcBorders>
          </w:tcPr>
          <w:p w14:paraId="59854233" w14:textId="77777777" w:rsidR="000C5A15" w:rsidRDefault="000C5A15">
            <w:pPr>
              <w:jc w:val="right"/>
              <w:rPr>
                <w:snapToGrid w:val="0"/>
              </w:rPr>
            </w:pPr>
          </w:p>
        </w:tc>
        <w:tc>
          <w:tcPr>
            <w:tcW w:w="1080" w:type="dxa"/>
            <w:tcBorders>
              <w:top w:val="nil"/>
              <w:left w:val="nil"/>
              <w:bottom w:val="nil"/>
              <w:right w:val="nil"/>
            </w:tcBorders>
          </w:tcPr>
          <w:p w14:paraId="68498E78" w14:textId="77777777" w:rsidR="000C5A15" w:rsidRDefault="000C5A15" w:rsidP="007A0DF6">
            <w:pPr>
              <w:jc w:val="right"/>
              <w:rPr>
                <w:snapToGrid w:val="0"/>
              </w:rPr>
            </w:pPr>
            <w:r>
              <w:rPr>
                <w:snapToGrid w:val="0"/>
              </w:rPr>
              <w:t>1,</w:t>
            </w:r>
            <w:r w:rsidR="006865A8">
              <w:rPr>
                <w:snapToGrid w:val="0"/>
              </w:rPr>
              <w:t>850</w:t>
            </w:r>
            <w:r>
              <w:rPr>
                <w:snapToGrid w:val="0"/>
              </w:rPr>
              <w:t>,000</w:t>
            </w:r>
          </w:p>
        </w:tc>
        <w:tc>
          <w:tcPr>
            <w:tcW w:w="1312" w:type="dxa"/>
            <w:tcBorders>
              <w:top w:val="nil"/>
              <w:left w:val="nil"/>
              <w:bottom w:val="nil"/>
              <w:right w:val="nil"/>
            </w:tcBorders>
          </w:tcPr>
          <w:p w14:paraId="68EB79AB" w14:textId="77777777" w:rsidR="000C5A15" w:rsidRDefault="000C5A15">
            <w:pPr>
              <w:jc w:val="right"/>
              <w:rPr>
                <w:snapToGrid w:val="0"/>
              </w:rPr>
            </w:pPr>
          </w:p>
        </w:tc>
      </w:tr>
      <w:tr w:rsidR="000C5A15" w14:paraId="2DD2F2A8" w14:textId="77777777">
        <w:trPr>
          <w:trHeight w:val="256"/>
        </w:trPr>
        <w:tc>
          <w:tcPr>
            <w:tcW w:w="1650" w:type="dxa"/>
            <w:tcBorders>
              <w:top w:val="nil"/>
              <w:left w:val="nil"/>
              <w:bottom w:val="nil"/>
              <w:right w:val="nil"/>
            </w:tcBorders>
          </w:tcPr>
          <w:p w14:paraId="30107141" w14:textId="77777777" w:rsidR="000C5A15" w:rsidRDefault="000C5A15">
            <w:pPr>
              <w:jc w:val="right"/>
              <w:rPr>
                <w:snapToGrid w:val="0"/>
              </w:rPr>
            </w:pPr>
          </w:p>
        </w:tc>
        <w:tc>
          <w:tcPr>
            <w:tcW w:w="810" w:type="dxa"/>
            <w:tcBorders>
              <w:top w:val="nil"/>
              <w:left w:val="nil"/>
              <w:bottom w:val="nil"/>
              <w:right w:val="nil"/>
            </w:tcBorders>
          </w:tcPr>
          <w:p w14:paraId="01D5934C" w14:textId="77777777" w:rsidR="000C5A15" w:rsidRDefault="000C5A15">
            <w:pPr>
              <w:spacing w:line="360" w:lineRule="auto"/>
              <w:jc w:val="right"/>
              <w:rPr>
                <w:snapToGrid w:val="0"/>
              </w:rPr>
            </w:pPr>
          </w:p>
        </w:tc>
        <w:tc>
          <w:tcPr>
            <w:tcW w:w="1620" w:type="dxa"/>
            <w:tcBorders>
              <w:top w:val="nil"/>
              <w:left w:val="nil"/>
              <w:bottom w:val="nil"/>
              <w:right w:val="nil"/>
            </w:tcBorders>
          </w:tcPr>
          <w:p w14:paraId="7980856D" w14:textId="77777777" w:rsidR="000C5A15" w:rsidRDefault="000C5A15">
            <w:pPr>
              <w:spacing w:line="360" w:lineRule="auto"/>
              <w:rPr>
                <w:snapToGrid w:val="0"/>
              </w:rPr>
            </w:pPr>
            <w:r>
              <w:rPr>
                <w:snapToGrid w:val="0"/>
              </w:rPr>
              <w:t xml:space="preserve">Cash </w:t>
            </w:r>
          </w:p>
        </w:tc>
        <w:tc>
          <w:tcPr>
            <w:tcW w:w="810" w:type="dxa"/>
            <w:tcBorders>
              <w:top w:val="nil"/>
              <w:left w:val="nil"/>
              <w:bottom w:val="nil"/>
              <w:right w:val="nil"/>
            </w:tcBorders>
          </w:tcPr>
          <w:p w14:paraId="528B96FE" w14:textId="77777777" w:rsidR="000C5A15" w:rsidRDefault="000C5A15">
            <w:pPr>
              <w:spacing w:line="360" w:lineRule="auto"/>
              <w:jc w:val="right"/>
              <w:rPr>
                <w:snapToGrid w:val="0"/>
              </w:rPr>
            </w:pPr>
          </w:p>
        </w:tc>
        <w:tc>
          <w:tcPr>
            <w:tcW w:w="1800" w:type="dxa"/>
            <w:tcBorders>
              <w:top w:val="nil"/>
              <w:left w:val="nil"/>
              <w:bottom w:val="nil"/>
              <w:right w:val="nil"/>
            </w:tcBorders>
          </w:tcPr>
          <w:p w14:paraId="502C6A82" w14:textId="77777777" w:rsidR="000C5A15" w:rsidRDefault="000C5A15">
            <w:pPr>
              <w:jc w:val="right"/>
              <w:rPr>
                <w:snapToGrid w:val="0"/>
                <w:u w:val="single"/>
              </w:rPr>
            </w:pPr>
          </w:p>
        </w:tc>
        <w:tc>
          <w:tcPr>
            <w:tcW w:w="1080" w:type="dxa"/>
            <w:tcBorders>
              <w:top w:val="nil"/>
              <w:left w:val="nil"/>
              <w:bottom w:val="nil"/>
              <w:right w:val="nil"/>
            </w:tcBorders>
          </w:tcPr>
          <w:p w14:paraId="52FEEE11" w14:textId="77777777" w:rsidR="000C5A15" w:rsidRDefault="000C5A15">
            <w:pPr>
              <w:jc w:val="right"/>
              <w:rPr>
                <w:snapToGrid w:val="0"/>
              </w:rPr>
            </w:pPr>
          </w:p>
        </w:tc>
        <w:tc>
          <w:tcPr>
            <w:tcW w:w="1312" w:type="dxa"/>
            <w:tcBorders>
              <w:top w:val="nil"/>
              <w:left w:val="nil"/>
              <w:bottom w:val="nil"/>
              <w:right w:val="nil"/>
            </w:tcBorders>
          </w:tcPr>
          <w:p w14:paraId="18FFF126" w14:textId="77777777" w:rsidR="000C5A15" w:rsidRDefault="000C5A15">
            <w:pPr>
              <w:jc w:val="right"/>
              <w:rPr>
                <w:snapToGrid w:val="0"/>
              </w:rPr>
            </w:pPr>
            <w:r>
              <w:rPr>
                <w:snapToGrid w:val="0"/>
              </w:rPr>
              <w:t>1,</w:t>
            </w:r>
            <w:r w:rsidR="006865A8">
              <w:rPr>
                <w:snapToGrid w:val="0"/>
              </w:rPr>
              <w:t xml:space="preserve"> 850</w:t>
            </w:r>
            <w:r>
              <w:rPr>
                <w:snapToGrid w:val="0"/>
              </w:rPr>
              <w:t>,000</w:t>
            </w:r>
          </w:p>
        </w:tc>
      </w:tr>
      <w:tr w:rsidR="000C5A15" w:rsidRPr="00605768" w14:paraId="12827032" w14:textId="77777777">
        <w:trPr>
          <w:trHeight w:val="256"/>
        </w:trPr>
        <w:tc>
          <w:tcPr>
            <w:tcW w:w="1650" w:type="dxa"/>
            <w:tcBorders>
              <w:top w:val="nil"/>
              <w:left w:val="nil"/>
              <w:bottom w:val="nil"/>
              <w:right w:val="nil"/>
            </w:tcBorders>
          </w:tcPr>
          <w:p w14:paraId="10B3E52F" w14:textId="77777777" w:rsidR="000C5A15" w:rsidRPr="00605768" w:rsidRDefault="000C5A15" w:rsidP="00605768">
            <w:pPr>
              <w:pStyle w:val="BodyTextIndent3"/>
              <w:tabs>
                <w:tab w:val="left" w:pos="540"/>
                <w:tab w:val="left" w:pos="630"/>
                <w:tab w:val="left" w:pos="720"/>
                <w:tab w:val="left" w:pos="1800"/>
              </w:tabs>
              <w:spacing w:after="0" w:line="360" w:lineRule="auto"/>
              <w:ind w:left="0"/>
              <w:rPr>
                <w:sz w:val="22"/>
                <w:szCs w:val="20"/>
              </w:rPr>
            </w:pPr>
          </w:p>
        </w:tc>
        <w:tc>
          <w:tcPr>
            <w:tcW w:w="5040" w:type="dxa"/>
            <w:gridSpan w:val="4"/>
            <w:tcBorders>
              <w:top w:val="nil"/>
              <w:left w:val="nil"/>
              <w:bottom w:val="nil"/>
              <w:right w:val="nil"/>
            </w:tcBorders>
          </w:tcPr>
          <w:p w14:paraId="606C00DB" w14:textId="77777777" w:rsidR="000C5A15" w:rsidRPr="00605768" w:rsidRDefault="000C5A15" w:rsidP="00605768">
            <w:pPr>
              <w:pStyle w:val="BodyTextIndent3"/>
              <w:tabs>
                <w:tab w:val="left" w:pos="540"/>
                <w:tab w:val="left" w:pos="630"/>
                <w:tab w:val="left" w:pos="720"/>
                <w:tab w:val="left" w:pos="1800"/>
              </w:tabs>
              <w:spacing w:after="0" w:line="360" w:lineRule="auto"/>
              <w:ind w:left="0"/>
              <w:rPr>
                <w:sz w:val="22"/>
                <w:szCs w:val="20"/>
              </w:rPr>
            </w:pPr>
            <w:r w:rsidRPr="00605768">
              <w:rPr>
                <w:sz w:val="22"/>
                <w:szCs w:val="20"/>
              </w:rPr>
              <w:t xml:space="preserve">To record purchase of </w:t>
            </w:r>
            <w:r w:rsidR="006865A8" w:rsidRPr="00605768">
              <w:rPr>
                <w:sz w:val="22"/>
                <w:szCs w:val="20"/>
              </w:rPr>
              <w:t>25</w:t>
            </w:r>
            <w:r w:rsidRPr="00605768">
              <w:rPr>
                <w:sz w:val="22"/>
                <w:szCs w:val="20"/>
              </w:rPr>
              <w:t xml:space="preserve">% of </w:t>
            </w:r>
            <w:proofErr w:type="spellStart"/>
            <w:r w:rsidRPr="00605768">
              <w:rPr>
                <w:sz w:val="22"/>
                <w:szCs w:val="20"/>
              </w:rPr>
              <w:t>Stergis</w:t>
            </w:r>
            <w:proofErr w:type="spellEnd"/>
            <w:r w:rsidRPr="00605768">
              <w:rPr>
                <w:sz w:val="22"/>
                <w:szCs w:val="20"/>
              </w:rPr>
              <w:t>.</w:t>
            </w:r>
          </w:p>
        </w:tc>
        <w:tc>
          <w:tcPr>
            <w:tcW w:w="1080" w:type="dxa"/>
            <w:tcBorders>
              <w:top w:val="nil"/>
              <w:left w:val="nil"/>
              <w:bottom w:val="nil"/>
              <w:right w:val="nil"/>
            </w:tcBorders>
          </w:tcPr>
          <w:p w14:paraId="2A69C806" w14:textId="77777777" w:rsidR="000C5A15" w:rsidRPr="00605768" w:rsidRDefault="000C5A15" w:rsidP="00605768">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372B4853" w14:textId="77777777" w:rsidR="000C5A15" w:rsidRPr="00605768" w:rsidRDefault="000C5A15" w:rsidP="00605768">
            <w:pPr>
              <w:pStyle w:val="BodyTextIndent3"/>
              <w:tabs>
                <w:tab w:val="left" w:pos="540"/>
                <w:tab w:val="left" w:pos="630"/>
                <w:tab w:val="left" w:pos="720"/>
                <w:tab w:val="left" w:pos="1800"/>
              </w:tabs>
              <w:spacing w:after="0" w:line="360" w:lineRule="auto"/>
              <w:ind w:left="0"/>
              <w:rPr>
                <w:sz w:val="22"/>
                <w:szCs w:val="20"/>
              </w:rPr>
            </w:pPr>
          </w:p>
        </w:tc>
      </w:tr>
      <w:tr w:rsidR="000C5A15" w14:paraId="3CDE19E4" w14:textId="77777777">
        <w:trPr>
          <w:trHeight w:val="256"/>
        </w:trPr>
        <w:tc>
          <w:tcPr>
            <w:tcW w:w="1650" w:type="dxa"/>
            <w:tcBorders>
              <w:top w:val="nil"/>
              <w:left w:val="nil"/>
              <w:bottom w:val="nil"/>
              <w:right w:val="nil"/>
            </w:tcBorders>
          </w:tcPr>
          <w:p w14:paraId="3116F20D" w14:textId="77777777" w:rsidR="000C5A15" w:rsidRDefault="000C5A15">
            <w:pPr>
              <w:jc w:val="right"/>
              <w:rPr>
                <w:snapToGrid w:val="0"/>
              </w:rPr>
            </w:pPr>
          </w:p>
        </w:tc>
        <w:tc>
          <w:tcPr>
            <w:tcW w:w="810" w:type="dxa"/>
            <w:tcBorders>
              <w:top w:val="nil"/>
              <w:left w:val="nil"/>
              <w:bottom w:val="nil"/>
              <w:right w:val="nil"/>
            </w:tcBorders>
          </w:tcPr>
          <w:p w14:paraId="5850A5ED" w14:textId="77777777" w:rsidR="000C5A15" w:rsidRDefault="000C5A15">
            <w:pPr>
              <w:jc w:val="right"/>
              <w:rPr>
                <w:snapToGrid w:val="0"/>
              </w:rPr>
            </w:pPr>
          </w:p>
        </w:tc>
        <w:tc>
          <w:tcPr>
            <w:tcW w:w="1620" w:type="dxa"/>
            <w:tcBorders>
              <w:top w:val="nil"/>
              <w:left w:val="nil"/>
              <w:bottom w:val="nil"/>
              <w:right w:val="nil"/>
            </w:tcBorders>
          </w:tcPr>
          <w:p w14:paraId="28FA60B2" w14:textId="77777777" w:rsidR="000C5A15" w:rsidRDefault="000C5A15">
            <w:pPr>
              <w:jc w:val="right"/>
              <w:rPr>
                <w:snapToGrid w:val="0"/>
              </w:rPr>
            </w:pPr>
          </w:p>
        </w:tc>
        <w:tc>
          <w:tcPr>
            <w:tcW w:w="810" w:type="dxa"/>
            <w:tcBorders>
              <w:top w:val="nil"/>
              <w:left w:val="nil"/>
              <w:bottom w:val="nil"/>
              <w:right w:val="nil"/>
            </w:tcBorders>
          </w:tcPr>
          <w:p w14:paraId="285C6036" w14:textId="77777777" w:rsidR="000C5A15" w:rsidRDefault="000C5A15">
            <w:pPr>
              <w:jc w:val="right"/>
              <w:rPr>
                <w:snapToGrid w:val="0"/>
              </w:rPr>
            </w:pPr>
          </w:p>
        </w:tc>
        <w:tc>
          <w:tcPr>
            <w:tcW w:w="1800" w:type="dxa"/>
            <w:tcBorders>
              <w:top w:val="nil"/>
              <w:left w:val="nil"/>
              <w:bottom w:val="nil"/>
              <w:right w:val="nil"/>
            </w:tcBorders>
          </w:tcPr>
          <w:p w14:paraId="7AE3BF65" w14:textId="77777777" w:rsidR="000C5A15" w:rsidRDefault="000C5A15">
            <w:pPr>
              <w:jc w:val="right"/>
              <w:rPr>
                <w:snapToGrid w:val="0"/>
              </w:rPr>
            </w:pPr>
          </w:p>
        </w:tc>
        <w:tc>
          <w:tcPr>
            <w:tcW w:w="1080" w:type="dxa"/>
            <w:tcBorders>
              <w:top w:val="nil"/>
              <w:left w:val="nil"/>
              <w:bottom w:val="nil"/>
              <w:right w:val="nil"/>
            </w:tcBorders>
          </w:tcPr>
          <w:p w14:paraId="0E328659" w14:textId="77777777" w:rsidR="000C5A15" w:rsidRDefault="000C5A15">
            <w:pPr>
              <w:jc w:val="right"/>
              <w:rPr>
                <w:snapToGrid w:val="0"/>
              </w:rPr>
            </w:pPr>
          </w:p>
        </w:tc>
        <w:tc>
          <w:tcPr>
            <w:tcW w:w="1312" w:type="dxa"/>
            <w:tcBorders>
              <w:top w:val="nil"/>
              <w:left w:val="nil"/>
              <w:bottom w:val="nil"/>
              <w:right w:val="nil"/>
            </w:tcBorders>
          </w:tcPr>
          <w:p w14:paraId="4358B32A" w14:textId="77777777" w:rsidR="000C5A15" w:rsidRDefault="000C5A15">
            <w:pPr>
              <w:jc w:val="right"/>
              <w:rPr>
                <w:snapToGrid w:val="0"/>
              </w:rPr>
            </w:pPr>
          </w:p>
        </w:tc>
      </w:tr>
      <w:tr w:rsidR="000C5A15" w14:paraId="35645E4B" w14:textId="77777777">
        <w:trPr>
          <w:trHeight w:val="256"/>
        </w:trPr>
        <w:tc>
          <w:tcPr>
            <w:tcW w:w="2460" w:type="dxa"/>
            <w:gridSpan w:val="2"/>
            <w:tcBorders>
              <w:top w:val="nil"/>
              <w:left w:val="nil"/>
              <w:bottom w:val="nil"/>
              <w:right w:val="nil"/>
            </w:tcBorders>
          </w:tcPr>
          <w:p w14:paraId="2F940C2E" w14:textId="77777777" w:rsidR="000C5A15" w:rsidRDefault="000C5A15">
            <w:pPr>
              <w:rPr>
                <w:snapToGrid w:val="0"/>
              </w:rPr>
            </w:pPr>
            <w:r>
              <w:rPr>
                <w:snapToGrid w:val="0"/>
              </w:rPr>
              <w:t>December 31, Year 5</w:t>
            </w:r>
          </w:p>
        </w:tc>
        <w:tc>
          <w:tcPr>
            <w:tcW w:w="1620" w:type="dxa"/>
            <w:tcBorders>
              <w:top w:val="nil"/>
              <w:left w:val="nil"/>
              <w:bottom w:val="nil"/>
              <w:right w:val="nil"/>
            </w:tcBorders>
          </w:tcPr>
          <w:p w14:paraId="5DA41E12" w14:textId="77777777" w:rsidR="000C5A15" w:rsidRDefault="000C5A15">
            <w:pPr>
              <w:jc w:val="right"/>
              <w:rPr>
                <w:snapToGrid w:val="0"/>
              </w:rPr>
            </w:pPr>
          </w:p>
        </w:tc>
        <w:tc>
          <w:tcPr>
            <w:tcW w:w="810" w:type="dxa"/>
            <w:tcBorders>
              <w:top w:val="nil"/>
              <w:left w:val="nil"/>
              <w:bottom w:val="nil"/>
              <w:right w:val="nil"/>
            </w:tcBorders>
          </w:tcPr>
          <w:p w14:paraId="7C227ED0" w14:textId="77777777" w:rsidR="000C5A15" w:rsidRDefault="000C5A15">
            <w:pPr>
              <w:jc w:val="right"/>
              <w:rPr>
                <w:snapToGrid w:val="0"/>
              </w:rPr>
            </w:pPr>
          </w:p>
        </w:tc>
        <w:tc>
          <w:tcPr>
            <w:tcW w:w="1800" w:type="dxa"/>
            <w:tcBorders>
              <w:top w:val="nil"/>
              <w:left w:val="nil"/>
              <w:bottom w:val="nil"/>
              <w:right w:val="nil"/>
            </w:tcBorders>
          </w:tcPr>
          <w:p w14:paraId="5267EF71" w14:textId="77777777" w:rsidR="000C5A15" w:rsidRDefault="000C5A15">
            <w:pPr>
              <w:jc w:val="right"/>
              <w:rPr>
                <w:snapToGrid w:val="0"/>
              </w:rPr>
            </w:pPr>
          </w:p>
        </w:tc>
        <w:tc>
          <w:tcPr>
            <w:tcW w:w="1080" w:type="dxa"/>
            <w:tcBorders>
              <w:top w:val="nil"/>
              <w:left w:val="nil"/>
              <w:bottom w:val="nil"/>
              <w:right w:val="nil"/>
            </w:tcBorders>
          </w:tcPr>
          <w:p w14:paraId="7859A1E2" w14:textId="77777777" w:rsidR="000C5A15" w:rsidRDefault="000C5A15">
            <w:pPr>
              <w:jc w:val="right"/>
              <w:rPr>
                <w:snapToGrid w:val="0"/>
              </w:rPr>
            </w:pPr>
          </w:p>
        </w:tc>
        <w:tc>
          <w:tcPr>
            <w:tcW w:w="1312" w:type="dxa"/>
            <w:tcBorders>
              <w:top w:val="nil"/>
              <w:left w:val="nil"/>
              <w:bottom w:val="nil"/>
              <w:right w:val="nil"/>
            </w:tcBorders>
          </w:tcPr>
          <w:p w14:paraId="21A44128" w14:textId="77777777" w:rsidR="000C5A15" w:rsidRDefault="000C5A15">
            <w:pPr>
              <w:jc w:val="right"/>
              <w:rPr>
                <w:snapToGrid w:val="0"/>
              </w:rPr>
            </w:pPr>
          </w:p>
        </w:tc>
      </w:tr>
      <w:tr w:rsidR="000C5A15" w14:paraId="21101739" w14:textId="77777777">
        <w:trPr>
          <w:trHeight w:val="256"/>
        </w:trPr>
        <w:tc>
          <w:tcPr>
            <w:tcW w:w="1650" w:type="dxa"/>
            <w:tcBorders>
              <w:top w:val="nil"/>
              <w:left w:val="nil"/>
              <w:bottom w:val="nil"/>
              <w:right w:val="nil"/>
            </w:tcBorders>
          </w:tcPr>
          <w:p w14:paraId="66823704" w14:textId="77777777" w:rsidR="000C5A15" w:rsidRDefault="000C5A15">
            <w:pPr>
              <w:jc w:val="right"/>
              <w:rPr>
                <w:snapToGrid w:val="0"/>
              </w:rPr>
            </w:pPr>
          </w:p>
        </w:tc>
        <w:tc>
          <w:tcPr>
            <w:tcW w:w="810" w:type="dxa"/>
            <w:tcBorders>
              <w:top w:val="nil"/>
              <w:left w:val="nil"/>
              <w:bottom w:val="nil"/>
              <w:right w:val="nil"/>
            </w:tcBorders>
          </w:tcPr>
          <w:p w14:paraId="2C857124" w14:textId="77777777" w:rsidR="000C5A15" w:rsidRDefault="000C5A15">
            <w:pPr>
              <w:jc w:val="right"/>
              <w:rPr>
                <w:snapToGrid w:val="0"/>
              </w:rPr>
            </w:pPr>
          </w:p>
        </w:tc>
        <w:tc>
          <w:tcPr>
            <w:tcW w:w="1620" w:type="dxa"/>
            <w:tcBorders>
              <w:top w:val="nil"/>
              <w:left w:val="nil"/>
              <w:bottom w:val="nil"/>
              <w:right w:val="nil"/>
            </w:tcBorders>
          </w:tcPr>
          <w:p w14:paraId="16524002" w14:textId="77777777" w:rsidR="000C5A15" w:rsidRDefault="000C5A15">
            <w:pPr>
              <w:jc w:val="right"/>
              <w:rPr>
                <w:snapToGrid w:val="0"/>
              </w:rPr>
            </w:pPr>
          </w:p>
        </w:tc>
        <w:tc>
          <w:tcPr>
            <w:tcW w:w="810" w:type="dxa"/>
            <w:tcBorders>
              <w:top w:val="nil"/>
              <w:left w:val="nil"/>
              <w:bottom w:val="nil"/>
              <w:right w:val="nil"/>
            </w:tcBorders>
          </w:tcPr>
          <w:p w14:paraId="6C6E3C9A" w14:textId="77777777" w:rsidR="000C5A15" w:rsidRDefault="000C5A15">
            <w:pPr>
              <w:jc w:val="right"/>
              <w:rPr>
                <w:snapToGrid w:val="0"/>
              </w:rPr>
            </w:pPr>
          </w:p>
        </w:tc>
        <w:tc>
          <w:tcPr>
            <w:tcW w:w="1800" w:type="dxa"/>
            <w:tcBorders>
              <w:top w:val="nil"/>
              <w:left w:val="nil"/>
              <w:bottom w:val="nil"/>
              <w:right w:val="nil"/>
            </w:tcBorders>
          </w:tcPr>
          <w:p w14:paraId="5C17E2C5" w14:textId="77777777" w:rsidR="000C5A15" w:rsidRDefault="000C5A15">
            <w:pPr>
              <w:jc w:val="right"/>
              <w:rPr>
                <w:snapToGrid w:val="0"/>
              </w:rPr>
            </w:pPr>
          </w:p>
        </w:tc>
        <w:tc>
          <w:tcPr>
            <w:tcW w:w="1080" w:type="dxa"/>
            <w:tcBorders>
              <w:top w:val="nil"/>
              <w:left w:val="nil"/>
              <w:bottom w:val="nil"/>
              <w:right w:val="nil"/>
            </w:tcBorders>
          </w:tcPr>
          <w:p w14:paraId="1B637F1A" w14:textId="77777777" w:rsidR="000C5A15" w:rsidRDefault="000C5A15">
            <w:pPr>
              <w:jc w:val="right"/>
              <w:rPr>
                <w:snapToGrid w:val="0"/>
              </w:rPr>
            </w:pPr>
          </w:p>
        </w:tc>
        <w:tc>
          <w:tcPr>
            <w:tcW w:w="1312" w:type="dxa"/>
            <w:tcBorders>
              <w:top w:val="nil"/>
              <w:left w:val="nil"/>
              <w:bottom w:val="nil"/>
              <w:right w:val="nil"/>
            </w:tcBorders>
          </w:tcPr>
          <w:p w14:paraId="530FD2A0" w14:textId="77777777" w:rsidR="000C5A15" w:rsidRDefault="000C5A15">
            <w:pPr>
              <w:jc w:val="right"/>
              <w:rPr>
                <w:snapToGrid w:val="0"/>
              </w:rPr>
            </w:pPr>
          </w:p>
        </w:tc>
      </w:tr>
      <w:tr w:rsidR="000C5A15" w14:paraId="0F21ADE9" w14:textId="77777777">
        <w:trPr>
          <w:trHeight w:val="256"/>
        </w:trPr>
        <w:tc>
          <w:tcPr>
            <w:tcW w:w="1650" w:type="dxa"/>
            <w:tcBorders>
              <w:top w:val="nil"/>
              <w:left w:val="nil"/>
              <w:bottom w:val="nil"/>
              <w:right w:val="nil"/>
            </w:tcBorders>
          </w:tcPr>
          <w:p w14:paraId="0157AA0C"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1B2334A6"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Cash</w:t>
            </w:r>
          </w:p>
        </w:tc>
        <w:tc>
          <w:tcPr>
            <w:tcW w:w="1620" w:type="dxa"/>
            <w:tcBorders>
              <w:top w:val="nil"/>
              <w:left w:val="nil"/>
              <w:bottom w:val="nil"/>
              <w:right w:val="nil"/>
            </w:tcBorders>
          </w:tcPr>
          <w:p w14:paraId="30A7972E"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285F7AA5"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0" w:type="dxa"/>
            <w:tcBorders>
              <w:top w:val="nil"/>
              <w:left w:val="nil"/>
              <w:bottom w:val="nil"/>
              <w:right w:val="nil"/>
            </w:tcBorders>
          </w:tcPr>
          <w:p w14:paraId="71F0CD3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3DFE95AF" w14:textId="77777777" w:rsidR="000C5A15" w:rsidRDefault="000C5A15" w:rsidP="007A0DF6">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  18,</w:t>
            </w:r>
            <w:r w:rsidR="006865A8">
              <w:rPr>
                <w:sz w:val="22"/>
                <w:szCs w:val="20"/>
              </w:rPr>
              <w:t>500</w:t>
            </w:r>
            <w:r>
              <w:rPr>
                <w:sz w:val="22"/>
                <w:szCs w:val="20"/>
              </w:rPr>
              <w:t xml:space="preserve">* </w:t>
            </w:r>
          </w:p>
        </w:tc>
        <w:tc>
          <w:tcPr>
            <w:tcW w:w="1312" w:type="dxa"/>
            <w:tcBorders>
              <w:top w:val="nil"/>
              <w:left w:val="nil"/>
              <w:bottom w:val="nil"/>
              <w:right w:val="nil"/>
            </w:tcBorders>
          </w:tcPr>
          <w:p w14:paraId="6AC127D3"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2763B811" w14:textId="77777777">
        <w:trPr>
          <w:trHeight w:val="273"/>
        </w:trPr>
        <w:tc>
          <w:tcPr>
            <w:tcW w:w="1650" w:type="dxa"/>
            <w:tcBorders>
              <w:top w:val="nil"/>
              <w:left w:val="nil"/>
              <w:bottom w:val="nil"/>
              <w:right w:val="nil"/>
            </w:tcBorders>
          </w:tcPr>
          <w:p w14:paraId="1A197879"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5E2F6F9B"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2430" w:type="dxa"/>
            <w:gridSpan w:val="2"/>
            <w:tcBorders>
              <w:top w:val="nil"/>
              <w:left w:val="nil"/>
              <w:bottom w:val="nil"/>
              <w:right w:val="nil"/>
            </w:tcBorders>
          </w:tcPr>
          <w:p w14:paraId="5CD9693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Dividend</w:t>
            </w:r>
            <w:r w:rsidR="00DE2F19">
              <w:rPr>
                <w:sz w:val="22"/>
                <w:szCs w:val="20"/>
              </w:rPr>
              <w:t xml:space="preserve"> income</w:t>
            </w:r>
            <w:r>
              <w:rPr>
                <w:sz w:val="22"/>
                <w:szCs w:val="20"/>
              </w:rPr>
              <w:t>**</w:t>
            </w:r>
          </w:p>
          <w:p w14:paraId="1BA76ADC"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0" w:type="dxa"/>
            <w:tcBorders>
              <w:top w:val="nil"/>
              <w:left w:val="nil"/>
              <w:bottom w:val="nil"/>
              <w:right w:val="nil"/>
            </w:tcBorders>
          </w:tcPr>
          <w:p w14:paraId="00BB2CA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27ACB506"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27A95D0E" w14:textId="77777777" w:rsidR="000C5A15" w:rsidRDefault="000C5A15" w:rsidP="007A0DF6">
            <w:pPr>
              <w:pStyle w:val="BodyTextIndent3"/>
              <w:tabs>
                <w:tab w:val="left" w:pos="540"/>
                <w:tab w:val="left" w:pos="630"/>
                <w:tab w:val="left" w:pos="720"/>
                <w:tab w:val="left" w:pos="1800"/>
              </w:tabs>
              <w:spacing w:after="0" w:line="360" w:lineRule="auto"/>
              <w:ind w:left="0"/>
              <w:rPr>
                <w:sz w:val="22"/>
                <w:szCs w:val="20"/>
              </w:rPr>
            </w:pPr>
            <w:r>
              <w:rPr>
                <w:sz w:val="22"/>
                <w:szCs w:val="20"/>
              </w:rPr>
              <w:t>18,</w:t>
            </w:r>
            <w:r w:rsidR="006865A8">
              <w:rPr>
                <w:sz w:val="22"/>
                <w:szCs w:val="20"/>
              </w:rPr>
              <w:t>500</w:t>
            </w:r>
          </w:p>
        </w:tc>
      </w:tr>
      <w:tr w:rsidR="000C5A15" w14:paraId="1C6DECC0" w14:textId="77777777">
        <w:trPr>
          <w:cantSplit/>
          <w:trHeight w:val="256"/>
        </w:trPr>
        <w:tc>
          <w:tcPr>
            <w:tcW w:w="1650" w:type="dxa"/>
            <w:tcBorders>
              <w:top w:val="nil"/>
              <w:left w:val="nil"/>
              <w:bottom w:val="nil"/>
              <w:right w:val="nil"/>
            </w:tcBorders>
          </w:tcPr>
          <w:p w14:paraId="37993B6E"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7432" w:type="dxa"/>
            <w:gridSpan w:val="6"/>
            <w:tcBorders>
              <w:top w:val="nil"/>
              <w:left w:val="nil"/>
              <w:bottom w:val="nil"/>
              <w:right w:val="nil"/>
            </w:tcBorders>
          </w:tcPr>
          <w:p w14:paraId="0C89C597" w14:textId="77777777" w:rsidR="000C5A15" w:rsidRDefault="000C5A15" w:rsidP="007A0DF6">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To record </w:t>
            </w:r>
            <w:r w:rsidR="006865A8">
              <w:rPr>
                <w:sz w:val="22"/>
                <w:szCs w:val="20"/>
              </w:rPr>
              <w:t>25</w:t>
            </w:r>
            <w:r>
              <w:rPr>
                <w:sz w:val="22"/>
                <w:szCs w:val="20"/>
              </w:rPr>
              <w:t xml:space="preserve">% of </w:t>
            </w:r>
            <w:proofErr w:type="spellStart"/>
            <w:r>
              <w:rPr>
                <w:sz w:val="22"/>
                <w:szCs w:val="20"/>
              </w:rPr>
              <w:t>Stergis’s</w:t>
            </w:r>
            <w:proofErr w:type="spellEnd"/>
            <w:r>
              <w:rPr>
                <w:sz w:val="22"/>
                <w:szCs w:val="20"/>
              </w:rPr>
              <w:t xml:space="preserve"> Year 5 dividends*</w:t>
            </w:r>
          </w:p>
        </w:tc>
      </w:tr>
      <w:tr w:rsidR="000C5A15" w14:paraId="6AA5059F" w14:textId="77777777">
        <w:trPr>
          <w:cantSplit/>
          <w:trHeight w:val="256"/>
        </w:trPr>
        <w:tc>
          <w:tcPr>
            <w:tcW w:w="1650" w:type="dxa"/>
            <w:tcBorders>
              <w:top w:val="nil"/>
              <w:left w:val="nil"/>
              <w:bottom w:val="nil"/>
              <w:right w:val="nil"/>
            </w:tcBorders>
          </w:tcPr>
          <w:p w14:paraId="402052B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6120" w:type="dxa"/>
            <w:gridSpan w:val="5"/>
            <w:tcBorders>
              <w:top w:val="nil"/>
              <w:left w:val="nil"/>
              <w:bottom w:val="nil"/>
              <w:right w:val="nil"/>
            </w:tcBorders>
          </w:tcPr>
          <w:p w14:paraId="331350CA" w14:textId="77777777" w:rsidR="000C5A15" w:rsidRDefault="000C5A15" w:rsidP="007A0DF6">
            <w:pPr>
              <w:pStyle w:val="BodyTextIndent3"/>
              <w:tabs>
                <w:tab w:val="left" w:pos="540"/>
                <w:tab w:val="left" w:pos="630"/>
                <w:tab w:val="left" w:pos="720"/>
                <w:tab w:val="left" w:pos="1800"/>
              </w:tabs>
              <w:spacing w:after="0" w:line="360" w:lineRule="auto"/>
              <w:ind w:left="0"/>
              <w:rPr>
                <w:sz w:val="22"/>
                <w:szCs w:val="20"/>
              </w:rPr>
            </w:pPr>
            <w:r>
              <w:rPr>
                <w:sz w:val="22"/>
                <w:szCs w:val="20"/>
              </w:rPr>
              <w:t>*</w:t>
            </w:r>
            <w:r w:rsidR="006865A8">
              <w:rPr>
                <w:sz w:val="22"/>
                <w:szCs w:val="20"/>
              </w:rPr>
              <w:t>25</w:t>
            </w:r>
            <w:r>
              <w:rPr>
                <w:sz w:val="22"/>
                <w:szCs w:val="20"/>
              </w:rPr>
              <w:t xml:space="preserve">% x </w:t>
            </w:r>
            <w:r w:rsidR="0086003A">
              <w:rPr>
                <w:sz w:val="22"/>
                <w:szCs w:val="20"/>
              </w:rPr>
              <w:t>$</w:t>
            </w:r>
            <w:r w:rsidR="006865A8">
              <w:rPr>
                <w:sz w:val="22"/>
                <w:szCs w:val="20"/>
              </w:rPr>
              <w:t>74</w:t>
            </w:r>
            <w:r>
              <w:rPr>
                <w:sz w:val="22"/>
                <w:szCs w:val="20"/>
              </w:rPr>
              <w:t xml:space="preserve">,000 = </w:t>
            </w:r>
            <w:r w:rsidR="0086003A">
              <w:rPr>
                <w:sz w:val="22"/>
                <w:szCs w:val="20"/>
              </w:rPr>
              <w:t>$</w:t>
            </w:r>
            <w:r>
              <w:rPr>
                <w:sz w:val="22"/>
                <w:szCs w:val="20"/>
              </w:rPr>
              <w:t>18,</w:t>
            </w:r>
            <w:r w:rsidR="006865A8">
              <w:rPr>
                <w:sz w:val="22"/>
                <w:szCs w:val="20"/>
              </w:rPr>
              <w:t>500</w:t>
            </w:r>
          </w:p>
        </w:tc>
        <w:tc>
          <w:tcPr>
            <w:tcW w:w="1312" w:type="dxa"/>
            <w:tcBorders>
              <w:top w:val="nil"/>
              <w:left w:val="nil"/>
              <w:bottom w:val="nil"/>
              <w:right w:val="nil"/>
            </w:tcBorders>
          </w:tcPr>
          <w:p w14:paraId="070F2257"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1E612393" w14:textId="77777777">
        <w:trPr>
          <w:trHeight w:val="300"/>
        </w:trPr>
        <w:tc>
          <w:tcPr>
            <w:tcW w:w="2460" w:type="dxa"/>
            <w:gridSpan w:val="2"/>
            <w:tcBorders>
              <w:top w:val="nil"/>
              <w:left w:val="nil"/>
              <w:bottom w:val="nil"/>
              <w:right w:val="nil"/>
            </w:tcBorders>
          </w:tcPr>
          <w:p w14:paraId="57D5906F" w14:textId="77777777" w:rsidR="000C5A15" w:rsidRDefault="000C5A15">
            <w:pPr>
              <w:rPr>
                <w:snapToGrid w:val="0"/>
              </w:rPr>
            </w:pPr>
          </w:p>
          <w:p w14:paraId="3712CCD7" w14:textId="77777777" w:rsidR="000C5A15" w:rsidRDefault="000C5A15">
            <w:pPr>
              <w:rPr>
                <w:snapToGrid w:val="0"/>
              </w:rPr>
            </w:pPr>
            <w:r>
              <w:rPr>
                <w:snapToGrid w:val="0"/>
              </w:rPr>
              <w:t>December 31, Year 6</w:t>
            </w:r>
          </w:p>
        </w:tc>
        <w:tc>
          <w:tcPr>
            <w:tcW w:w="1620" w:type="dxa"/>
            <w:tcBorders>
              <w:top w:val="nil"/>
              <w:left w:val="nil"/>
              <w:bottom w:val="nil"/>
              <w:right w:val="nil"/>
            </w:tcBorders>
          </w:tcPr>
          <w:p w14:paraId="674917C3" w14:textId="77777777" w:rsidR="000C5A15" w:rsidRDefault="000C5A15">
            <w:pPr>
              <w:jc w:val="right"/>
              <w:rPr>
                <w:snapToGrid w:val="0"/>
              </w:rPr>
            </w:pPr>
          </w:p>
        </w:tc>
        <w:tc>
          <w:tcPr>
            <w:tcW w:w="810" w:type="dxa"/>
            <w:tcBorders>
              <w:top w:val="nil"/>
              <w:left w:val="nil"/>
              <w:bottom w:val="nil"/>
              <w:right w:val="nil"/>
            </w:tcBorders>
          </w:tcPr>
          <w:p w14:paraId="7A2194DD" w14:textId="77777777" w:rsidR="000C5A15" w:rsidRDefault="000C5A15">
            <w:pPr>
              <w:jc w:val="right"/>
              <w:rPr>
                <w:snapToGrid w:val="0"/>
              </w:rPr>
            </w:pPr>
          </w:p>
        </w:tc>
        <w:tc>
          <w:tcPr>
            <w:tcW w:w="1800" w:type="dxa"/>
            <w:tcBorders>
              <w:top w:val="nil"/>
              <w:left w:val="nil"/>
              <w:bottom w:val="nil"/>
              <w:right w:val="nil"/>
            </w:tcBorders>
          </w:tcPr>
          <w:p w14:paraId="7558DA3E" w14:textId="77777777" w:rsidR="000C5A15" w:rsidRDefault="000C5A15">
            <w:pPr>
              <w:jc w:val="right"/>
              <w:rPr>
                <w:snapToGrid w:val="0"/>
              </w:rPr>
            </w:pPr>
          </w:p>
        </w:tc>
        <w:tc>
          <w:tcPr>
            <w:tcW w:w="1080" w:type="dxa"/>
            <w:tcBorders>
              <w:top w:val="nil"/>
              <w:left w:val="nil"/>
              <w:bottom w:val="nil"/>
              <w:right w:val="nil"/>
            </w:tcBorders>
          </w:tcPr>
          <w:p w14:paraId="6CB97561" w14:textId="77777777" w:rsidR="000C5A15" w:rsidRDefault="000C5A15">
            <w:pPr>
              <w:jc w:val="right"/>
              <w:rPr>
                <w:snapToGrid w:val="0"/>
                <w:u w:val="single"/>
              </w:rPr>
            </w:pPr>
          </w:p>
        </w:tc>
        <w:tc>
          <w:tcPr>
            <w:tcW w:w="1312" w:type="dxa"/>
            <w:tcBorders>
              <w:top w:val="nil"/>
              <w:left w:val="nil"/>
              <w:bottom w:val="nil"/>
              <w:right w:val="nil"/>
            </w:tcBorders>
          </w:tcPr>
          <w:p w14:paraId="21D909FE" w14:textId="77777777" w:rsidR="000C5A15" w:rsidRDefault="000C5A15">
            <w:pPr>
              <w:jc w:val="right"/>
              <w:rPr>
                <w:snapToGrid w:val="0"/>
              </w:rPr>
            </w:pPr>
          </w:p>
        </w:tc>
      </w:tr>
      <w:tr w:rsidR="000C5A15" w14:paraId="451CA0CC" w14:textId="77777777">
        <w:trPr>
          <w:trHeight w:val="256"/>
        </w:trPr>
        <w:tc>
          <w:tcPr>
            <w:tcW w:w="1650" w:type="dxa"/>
            <w:tcBorders>
              <w:top w:val="nil"/>
              <w:left w:val="nil"/>
              <w:bottom w:val="nil"/>
              <w:right w:val="nil"/>
            </w:tcBorders>
          </w:tcPr>
          <w:p w14:paraId="0F9E9120" w14:textId="77777777" w:rsidR="000C5A15" w:rsidRDefault="000C5A15">
            <w:pPr>
              <w:jc w:val="right"/>
              <w:rPr>
                <w:snapToGrid w:val="0"/>
              </w:rPr>
            </w:pPr>
          </w:p>
        </w:tc>
        <w:tc>
          <w:tcPr>
            <w:tcW w:w="810" w:type="dxa"/>
            <w:tcBorders>
              <w:top w:val="nil"/>
              <w:left w:val="nil"/>
              <w:bottom w:val="nil"/>
              <w:right w:val="nil"/>
            </w:tcBorders>
          </w:tcPr>
          <w:p w14:paraId="5132407B" w14:textId="77777777" w:rsidR="000C5A15" w:rsidRDefault="000C5A15">
            <w:pPr>
              <w:jc w:val="right"/>
              <w:rPr>
                <w:snapToGrid w:val="0"/>
              </w:rPr>
            </w:pPr>
          </w:p>
        </w:tc>
        <w:tc>
          <w:tcPr>
            <w:tcW w:w="1620" w:type="dxa"/>
            <w:tcBorders>
              <w:top w:val="nil"/>
              <w:left w:val="nil"/>
              <w:bottom w:val="nil"/>
              <w:right w:val="nil"/>
            </w:tcBorders>
          </w:tcPr>
          <w:p w14:paraId="0FE08FF2" w14:textId="77777777" w:rsidR="000C5A15" w:rsidRDefault="000C5A15">
            <w:pPr>
              <w:jc w:val="right"/>
              <w:rPr>
                <w:snapToGrid w:val="0"/>
              </w:rPr>
            </w:pPr>
          </w:p>
        </w:tc>
        <w:tc>
          <w:tcPr>
            <w:tcW w:w="810" w:type="dxa"/>
            <w:tcBorders>
              <w:top w:val="nil"/>
              <w:left w:val="nil"/>
              <w:bottom w:val="nil"/>
              <w:right w:val="nil"/>
            </w:tcBorders>
          </w:tcPr>
          <w:p w14:paraId="34FEE18D" w14:textId="77777777" w:rsidR="000C5A15" w:rsidRDefault="000C5A15">
            <w:pPr>
              <w:jc w:val="right"/>
              <w:rPr>
                <w:snapToGrid w:val="0"/>
              </w:rPr>
            </w:pPr>
          </w:p>
        </w:tc>
        <w:tc>
          <w:tcPr>
            <w:tcW w:w="1800" w:type="dxa"/>
            <w:tcBorders>
              <w:top w:val="nil"/>
              <w:left w:val="nil"/>
              <w:bottom w:val="nil"/>
              <w:right w:val="nil"/>
            </w:tcBorders>
          </w:tcPr>
          <w:p w14:paraId="311F9F43" w14:textId="77777777" w:rsidR="000C5A15" w:rsidRDefault="000C5A15">
            <w:pPr>
              <w:jc w:val="right"/>
              <w:rPr>
                <w:snapToGrid w:val="0"/>
              </w:rPr>
            </w:pPr>
          </w:p>
        </w:tc>
        <w:tc>
          <w:tcPr>
            <w:tcW w:w="1080" w:type="dxa"/>
            <w:tcBorders>
              <w:top w:val="nil"/>
              <w:left w:val="nil"/>
              <w:bottom w:val="nil"/>
              <w:right w:val="nil"/>
            </w:tcBorders>
          </w:tcPr>
          <w:p w14:paraId="252D9A4B" w14:textId="77777777" w:rsidR="000C5A15" w:rsidRDefault="000C5A15">
            <w:pPr>
              <w:jc w:val="right"/>
              <w:rPr>
                <w:snapToGrid w:val="0"/>
              </w:rPr>
            </w:pPr>
          </w:p>
        </w:tc>
        <w:tc>
          <w:tcPr>
            <w:tcW w:w="1312" w:type="dxa"/>
            <w:tcBorders>
              <w:top w:val="nil"/>
              <w:left w:val="nil"/>
              <w:bottom w:val="nil"/>
              <w:right w:val="nil"/>
            </w:tcBorders>
          </w:tcPr>
          <w:p w14:paraId="6184F7A0" w14:textId="77777777" w:rsidR="000C5A15" w:rsidRDefault="000C5A15">
            <w:pPr>
              <w:jc w:val="right"/>
              <w:rPr>
                <w:snapToGrid w:val="0"/>
              </w:rPr>
            </w:pPr>
          </w:p>
        </w:tc>
      </w:tr>
      <w:tr w:rsidR="000C5A15" w14:paraId="0FE25CB4" w14:textId="77777777">
        <w:trPr>
          <w:trHeight w:val="256"/>
        </w:trPr>
        <w:tc>
          <w:tcPr>
            <w:tcW w:w="1650" w:type="dxa"/>
            <w:tcBorders>
              <w:top w:val="nil"/>
              <w:left w:val="nil"/>
              <w:bottom w:val="nil"/>
              <w:right w:val="nil"/>
            </w:tcBorders>
          </w:tcPr>
          <w:p w14:paraId="76518C9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318C99C9"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Cash</w:t>
            </w:r>
          </w:p>
        </w:tc>
        <w:tc>
          <w:tcPr>
            <w:tcW w:w="1620" w:type="dxa"/>
            <w:tcBorders>
              <w:top w:val="nil"/>
              <w:left w:val="nil"/>
              <w:bottom w:val="nil"/>
              <w:right w:val="nil"/>
            </w:tcBorders>
          </w:tcPr>
          <w:p w14:paraId="79F48EC1"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3615810B"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0" w:type="dxa"/>
            <w:tcBorders>
              <w:top w:val="nil"/>
              <w:left w:val="nil"/>
              <w:bottom w:val="nil"/>
              <w:right w:val="nil"/>
            </w:tcBorders>
          </w:tcPr>
          <w:p w14:paraId="72045171"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2AB56313" w14:textId="77777777" w:rsidR="000C5A15" w:rsidRDefault="000C5A15" w:rsidP="007A0DF6">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  18,</w:t>
            </w:r>
            <w:r w:rsidR="006865A8">
              <w:rPr>
                <w:sz w:val="22"/>
                <w:szCs w:val="20"/>
              </w:rPr>
              <w:t xml:space="preserve">500 </w:t>
            </w:r>
          </w:p>
        </w:tc>
        <w:tc>
          <w:tcPr>
            <w:tcW w:w="1312" w:type="dxa"/>
            <w:tcBorders>
              <w:top w:val="nil"/>
              <w:left w:val="nil"/>
              <w:bottom w:val="nil"/>
              <w:right w:val="nil"/>
            </w:tcBorders>
          </w:tcPr>
          <w:p w14:paraId="0BA68FAB"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r w:rsidR="000C5A15" w14:paraId="47D97346" w14:textId="77777777">
        <w:trPr>
          <w:trHeight w:val="256"/>
        </w:trPr>
        <w:tc>
          <w:tcPr>
            <w:tcW w:w="1650" w:type="dxa"/>
            <w:tcBorders>
              <w:top w:val="nil"/>
              <w:left w:val="nil"/>
              <w:bottom w:val="nil"/>
              <w:right w:val="nil"/>
            </w:tcBorders>
          </w:tcPr>
          <w:p w14:paraId="7A0B2719"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810" w:type="dxa"/>
            <w:tcBorders>
              <w:top w:val="nil"/>
              <w:left w:val="nil"/>
              <w:bottom w:val="nil"/>
              <w:right w:val="nil"/>
            </w:tcBorders>
          </w:tcPr>
          <w:p w14:paraId="18E7F5C0"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2430" w:type="dxa"/>
            <w:gridSpan w:val="2"/>
            <w:tcBorders>
              <w:top w:val="nil"/>
              <w:left w:val="nil"/>
              <w:bottom w:val="nil"/>
              <w:right w:val="nil"/>
            </w:tcBorders>
          </w:tcPr>
          <w:p w14:paraId="15CB9068"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Dividend income</w:t>
            </w:r>
          </w:p>
        </w:tc>
        <w:tc>
          <w:tcPr>
            <w:tcW w:w="1800" w:type="dxa"/>
            <w:tcBorders>
              <w:top w:val="nil"/>
              <w:left w:val="nil"/>
              <w:bottom w:val="nil"/>
              <w:right w:val="nil"/>
            </w:tcBorders>
          </w:tcPr>
          <w:p w14:paraId="3D6FAE76"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0084C60E"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00AEAAC2" w14:textId="77777777" w:rsidR="000C5A15" w:rsidRDefault="000C5A15" w:rsidP="007A0DF6">
            <w:pPr>
              <w:pStyle w:val="BodyTextIndent3"/>
              <w:tabs>
                <w:tab w:val="left" w:pos="540"/>
                <w:tab w:val="left" w:pos="630"/>
                <w:tab w:val="left" w:pos="720"/>
                <w:tab w:val="left" w:pos="1800"/>
              </w:tabs>
              <w:spacing w:after="0" w:line="360" w:lineRule="auto"/>
              <w:ind w:left="0"/>
              <w:rPr>
                <w:sz w:val="22"/>
                <w:szCs w:val="20"/>
              </w:rPr>
            </w:pPr>
            <w:r>
              <w:rPr>
                <w:sz w:val="22"/>
                <w:szCs w:val="20"/>
              </w:rPr>
              <w:t>18,</w:t>
            </w:r>
            <w:r w:rsidR="006865A8">
              <w:rPr>
                <w:sz w:val="22"/>
                <w:szCs w:val="20"/>
              </w:rPr>
              <w:t>500</w:t>
            </w:r>
          </w:p>
        </w:tc>
      </w:tr>
      <w:tr w:rsidR="000C5A15" w14:paraId="3B408168" w14:textId="77777777">
        <w:trPr>
          <w:cantSplit/>
          <w:trHeight w:val="256"/>
        </w:trPr>
        <w:tc>
          <w:tcPr>
            <w:tcW w:w="1650" w:type="dxa"/>
            <w:tcBorders>
              <w:top w:val="nil"/>
              <w:left w:val="nil"/>
              <w:bottom w:val="nil"/>
              <w:right w:val="nil"/>
            </w:tcBorders>
          </w:tcPr>
          <w:p w14:paraId="7C281C81"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7432" w:type="dxa"/>
            <w:gridSpan w:val="6"/>
            <w:tcBorders>
              <w:top w:val="nil"/>
              <w:left w:val="nil"/>
              <w:bottom w:val="nil"/>
              <w:right w:val="nil"/>
            </w:tcBorders>
          </w:tcPr>
          <w:p w14:paraId="29DA6AD0" w14:textId="77777777" w:rsidR="000C5A15" w:rsidRDefault="000C5A15" w:rsidP="007A0DF6">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To record </w:t>
            </w:r>
            <w:r w:rsidR="006865A8">
              <w:rPr>
                <w:sz w:val="22"/>
                <w:szCs w:val="20"/>
              </w:rPr>
              <w:t>25</w:t>
            </w:r>
            <w:r>
              <w:rPr>
                <w:sz w:val="22"/>
                <w:szCs w:val="20"/>
              </w:rPr>
              <w:t xml:space="preserve">% of </w:t>
            </w:r>
            <w:proofErr w:type="spellStart"/>
            <w:r>
              <w:rPr>
                <w:sz w:val="22"/>
                <w:szCs w:val="20"/>
              </w:rPr>
              <w:t>Stergis’s</w:t>
            </w:r>
            <w:proofErr w:type="spellEnd"/>
            <w:r>
              <w:rPr>
                <w:sz w:val="22"/>
                <w:szCs w:val="20"/>
              </w:rPr>
              <w:t xml:space="preserve"> Year 6 dividends.</w:t>
            </w:r>
          </w:p>
        </w:tc>
      </w:tr>
      <w:tr w:rsidR="000C5A15" w14:paraId="592AE4F2" w14:textId="77777777">
        <w:trPr>
          <w:trHeight w:val="256"/>
        </w:trPr>
        <w:tc>
          <w:tcPr>
            <w:tcW w:w="1650" w:type="dxa"/>
            <w:tcBorders>
              <w:top w:val="nil"/>
              <w:left w:val="nil"/>
              <w:bottom w:val="nil"/>
              <w:right w:val="nil"/>
            </w:tcBorders>
          </w:tcPr>
          <w:p w14:paraId="34B15670"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3240" w:type="dxa"/>
            <w:gridSpan w:val="3"/>
            <w:tcBorders>
              <w:top w:val="nil"/>
              <w:left w:val="nil"/>
              <w:bottom w:val="nil"/>
              <w:right w:val="nil"/>
            </w:tcBorders>
          </w:tcPr>
          <w:p w14:paraId="124DD07F"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800" w:type="dxa"/>
            <w:tcBorders>
              <w:top w:val="nil"/>
              <w:left w:val="nil"/>
              <w:bottom w:val="nil"/>
              <w:right w:val="nil"/>
            </w:tcBorders>
          </w:tcPr>
          <w:p w14:paraId="4E444864"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080" w:type="dxa"/>
            <w:tcBorders>
              <w:top w:val="nil"/>
              <w:left w:val="nil"/>
              <w:bottom w:val="nil"/>
              <w:right w:val="nil"/>
            </w:tcBorders>
          </w:tcPr>
          <w:p w14:paraId="2C99FD45"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c>
          <w:tcPr>
            <w:tcW w:w="1312" w:type="dxa"/>
            <w:tcBorders>
              <w:top w:val="nil"/>
              <w:left w:val="nil"/>
              <w:bottom w:val="nil"/>
              <w:right w:val="nil"/>
            </w:tcBorders>
          </w:tcPr>
          <w:p w14:paraId="2A960AD9"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p>
        </w:tc>
      </w:tr>
    </w:tbl>
    <w:p w14:paraId="5D9E0801" w14:textId="77777777" w:rsidR="000C5A15" w:rsidRDefault="000C5A15" w:rsidP="00605768">
      <w:pPr>
        <w:autoSpaceDE w:val="0"/>
        <w:autoSpaceDN w:val="0"/>
        <w:adjustRightInd w:val="0"/>
        <w:spacing w:line="360" w:lineRule="auto"/>
      </w:pPr>
      <w:r>
        <w:t xml:space="preserve"> ** Note that under the guidance of the Section 3051, when applying the cost method, all dividends are recorded as revenue when received or receivable regardless of whether they represent liquidating dividends.</w:t>
      </w:r>
    </w:p>
    <w:p w14:paraId="12A60461" w14:textId="77777777" w:rsidR="000C5A15" w:rsidRDefault="000C5A15" w:rsidP="00605768">
      <w:pPr>
        <w:spacing w:line="360" w:lineRule="auto"/>
      </w:pPr>
      <w:r>
        <w:t>(c)</w:t>
      </w:r>
    </w:p>
    <w:p w14:paraId="0602B3F1" w14:textId="77777777" w:rsidR="000C5A15" w:rsidRDefault="000C5A15" w:rsidP="00605768">
      <w:pPr>
        <w:spacing w:line="360" w:lineRule="auto"/>
      </w:pPr>
      <w:r>
        <w:t xml:space="preserve">Blake would prefer to use the equity method. Since </w:t>
      </w:r>
      <w:proofErr w:type="spellStart"/>
      <w:r>
        <w:t>Stergis</w:t>
      </w:r>
      <w:proofErr w:type="spellEnd"/>
      <w:r>
        <w:t>’ comprehensive income for Years 5 and 6 is greater than dividends paid for Year 5 and 6, Blake’s comprehensive income would be higher under the equity method. In turn, shareholders’ equity will be higher and total debt will remain the same. Therefore, the debt-to-equity ratio will be lowest under the equity method.</w:t>
      </w:r>
    </w:p>
    <w:p w14:paraId="30BDC898" w14:textId="77777777" w:rsidR="000C5A15" w:rsidRDefault="000C5A15" w:rsidP="00605768">
      <w:pPr>
        <w:spacing w:line="360" w:lineRule="auto"/>
        <w:rPr>
          <w:sz w:val="28"/>
          <w:szCs w:val="28"/>
        </w:rPr>
      </w:pPr>
    </w:p>
    <w:p w14:paraId="7BC530DA" w14:textId="77777777" w:rsidR="000C5A15" w:rsidRDefault="000C5A15">
      <w:pPr>
        <w:pStyle w:val="Heading4"/>
      </w:pPr>
      <w:r>
        <w:t>Problem 2-4</w:t>
      </w:r>
    </w:p>
    <w:p w14:paraId="56F01FE4" w14:textId="77777777" w:rsidR="000C5A15" w:rsidRDefault="000C5A15"/>
    <w:p w14:paraId="5504620A" w14:textId="615EB6E4" w:rsidR="000C5A15" w:rsidRDefault="000C5A15">
      <w:pPr>
        <w:spacing w:line="360" w:lineRule="auto"/>
      </w:pPr>
      <w:r>
        <w:t xml:space="preserve">Part </w:t>
      </w:r>
      <w:r w:rsidR="00323848">
        <w:t>(</w:t>
      </w:r>
      <w:r w:rsidR="00CD6E8F">
        <w:t>a) Equity</w:t>
      </w:r>
      <w:r>
        <w:t xml:space="preserve"> method</w:t>
      </w:r>
    </w:p>
    <w:p w14:paraId="24320F46" w14:textId="77777777" w:rsidR="000C5A15" w:rsidRDefault="000C5A15">
      <w:pPr>
        <w:spacing w:line="360" w:lineRule="auto"/>
      </w:pPr>
    </w:p>
    <w:p w14:paraId="2F80AAA6" w14:textId="77777777" w:rsidR="000C5A15" w:rsidRDefault="000C5A15">
      <w:pPr>
        <w:spacing w:line="360" w:lineRule="auto"/>
      </w:pPr>
      <w:r>
        <w:t>(</w:t>
      </w:r>
      <w:proofErr w:type="spellStart"/>
      <w:r>
        <w:t>i</w:t>
      </w:r>
      <w:proofErr w:type="spellEnd"/>
      <w:r>
        <w:t xml:space="preserve">)        Investment in </w:t>
      </w:r>
      <w:proofErr w:type="spellStart"/>
      <w:r>
        <w:t>Saltspring</w:t>
      </w:r>
      <w:proofErr w:type="spellEnd"/>
      <w:r>
        <w:tab/>
      </w:r>
      <w:r>
        <w:tab/>
      </w:r>
      <w:r>
        <w:tab/>
      </w:r>
      <w:r>
        <w:tab/>
      </w:r>
      <w:r>
        <w:tab/>
      </w:r>
      <w:r>
        <w:tab/>
      </w:r>
      <w:r w:rsidR="00025030">
        <w:t>285</w:t>
      </w:r>
      <w:r>
        <w:t>,000</w:t>
      </w:r>
    </w:p>
    <w:p w14:paraId="761F8150" w14:textId="77777777" w:rsidR="000C5A15" w:rsidRDefault="000C5A15">
      <w:pPr>
        <w:spacing w:line="360" w:lineRule="auto"/>
      </w:pPr>
      <w:r>
        <w:tab/>
        <w:t xml:space="preserve">         Cash</w:t>
      </w:r>
      <w:r>
        <w:tab/>
      </w:r>
      <w:r>
        <w:tab/>
      </w:r>
      <w:r>
        <w:tab/>
      </w:r>
      <w:r>
        <w:tab/>
      </w:r>
      <w:r>
        <w:tab/>
      </w:r>
      <w:r>
        <w:tab/>
      </w:r>
      <w:r>
        <w:tab/>
      </w:r>
      <w:r>
        <w:tab/>
      </w:r>
      <w:r>
        <w:tab/>
      </w:r>
      <w:r w:rsidR="00025030">
        <w:t>285</w:t>
      </w:r>
      <w:r>
        <w:t>,000</w:t>
      </w:r>
    </w:p>
    <w:p w14:paraId="31B0C031" w14:textId="77777777" w:rsidR="000C5A15" w:rsidRDefault="000C5A15">
      <w:pPr>
        <w:spacing w:line="360" w:lineRule="auto"/>
        <w:rPr>
          <w:i/>
          <w:iCs/>
        </w:rPr>
      </w:pPr>
      <w:r>
        <w:rPr>
          <w:i/>
          <w:iCs/>
        </w:rPr>
        <w:t xml:space="preserve">             To record 30% investment in </w:t>
      </w:r>
      <w:proofErr w:type="spellStart"/>
      <w:r>
        <w:rPr>
          <w:i/>
          <w:iCs/>
        </w:rPr>
        <w:t>Saltspring</w:t>
      </w:r>
      <w:proofErr w:type="spellEnd"/>
    </w:p>
    <w:p w14:paraId="64C9E174" w14:textId="77777777" w:rsidR="000C5A15" w:rsidRDefault="000C5A15">
      <w:pPr>
        <w:spacing w:line="360" w:lineRule="auto"/>
      </w:pPr>
    </w:p>
    <w:p w14:paraId="2FDB0E30" w14:textId="77777777" w:rsidR="000C5A15" w:rsidRDefault="000C5A15">
      <w:pPr>
        <w:spacing w:line="360" w:lineRule="auto"/>
      </w:pPr>
      <w:r>
        <w:tab/>
        <w:t xml:space="preserve">Cash (30% x </w:t>
      </w:r>
      <w:r w:rsidR="00025030">
        <w:t>110</w:t>
      </w:r>
      <w:r>
        <w:t>,000)</w:t>
      </w:r>
      <w:r>
        <w:tab/>
      </w:r>
      <w:r>
        <w:tab/>
      </w:r>
      <w:r>
        <w:tab/>
      </w:r>
      <w:r>
        <w:tab/>
        <w:t xml:space="preserve"> </w:t>
      </w:r>
      <w:r>
        <w:tab/>
      </w:r>
      <w:r>
        <w:tab/>
        <w:t xml:space="preserve"> </w:t>
      </w:r>
      <w:r w:rsidR="00025030">
        <w:t>33</w:t>
      </w:r>
      <w:r>
        <w:t>,000</w:t>
      </w:r>
    </w:p>
    <w:p w14:paraId="01BC0243" w14:textId="77777777" w:rsidR="000C5A15" w:rsidRDefault="000C5A15">
      <w:pPr>
        <w:spacing w:line="360" w:lineRule="auto"/>
      </w:pPr>
      <w:r>
        <w:tab/>
        <w:t xml:space="preserve">       Investment in </w:t>
      </w:r>
      <w:proofErr w:type="spellStart"/>
      <w:r>
        <w:t>Saltspring</w:t>
      </w:r>
      <w:proofErr w:type="spellEnd"/>
      <w:r>
        <w:tab/>
      </w:r>
      <w:r>
        <w:tab/>
      </w:r>
      <w:r>
        <w:tab/>
      </w:r>
      <w:r>
        <w:tab/>
      </w:r>
      <w:r>
        <w:tab/>
      </w:r>
      <w:proofErr w:type="gramStart"/>
      <w:r>
        <w:tab/>
        <w:t xml:space="preserve">  </w:t>
      </w:r>
      <w:r>
        <w:tab/>
      </w:r>
      <w:proofErr w:type="gramEnd"/>
      <w:r w:rsidR="00025030">
        <w:t>33</w:t>
      </w:r>
      <w:r>
        <w:t>,000</w:t>
      </w:r>
    </w:p>
    <w:p w14:paraId="24AF6802" w14:textId="77777777" w:rsidR="000C5A15" w:rsidRDefault="000C5A15">
      <w:pPr>
        <w:spacing w:line="360" w:lineRule="auto"/>
        <w:rPr>
          <w:i/>
          <w:iCs/>
        </w:rPr>
      </w:pPr>
      <w:r>
        <w:rPr>
          <w:i/>
          <w:iCs/>
        </w:rPr>
        <w:t xml:space="preserve">            Dividends received</w:t>
      </w:r>
    </w:p>
    <w:p w14:paraId="7835D9E2" w14:textId="77777777" w:rsidR="000C5A15" w:rsidRDefault="000C5A15">
      <w:pPr>
        <w:spacing w:line="360" w:lineRule="auto"/>
      </w:pPr>
    </w:p>
    <w:p w14:paraId="44F4BD0B" w14:textId="77777777" w:rsidR="000C5A15" w:rsidRDefault="000C5A15">
      <w:pPr>
        <w:spacing w:line="360" w:lineRule="auto"/>
      </w:pPr>
      <w:r>
        <w:tab/>
        <w:t xml:space="preserve">Investment in </w:t>
      </w:r>
      <w:proofErr w:type="spellStart"/>
      <w:r>
        <w:t>Saltspring</w:t>
      </w:r>
      <w:proofErr w:type="spellEnd"/>
      <w:r>
        <w:t xml:space="preserve"> (30% x </w:t>
      </w:r>
      <w:r w:rsidR="00025030">
        <w:t>306</w:t>
      </w:r>
      <w:r>
        <w:t>,000)</w:t>
      </w:r>
      <w:r>
        <w:tab/>
      </w:r>
      <w:proofErr w:type="gramStart"/>
      <w:r>
        <w:tab/>
        <w:t xml:space="preserve">  </w:t>
      </w:r>
      <w:r>
        <w:tab/>
      </w:r>
      <w:proofErr w:type="gramEnd"/>
      <w:r>
        <w:tab/>
      </w:r>
      <w:r w:rsidR="00025030">
        <w:t>91,8</w:t>
      </w:r>
      <w:r>
        <w:t>00</w:t>
      </w:r>
      <w:r>
        <w:tab/>
      </w:r>
    </w:p>
    <w:p w14:paraId="7C053844" w14:textId="77777777" w:rsidR="000C5A15" w:rsidRDefault="000C5A15">
      <w:pPr>
        <w:spacing w:line="360" w:lineRule="auto"/>
      </w:pPr>
      <w:r>
        <w:tab/>
      </w:r>
      <w:r w:rsidR="008B47E8">
        <w:t xml:space="preserve">Equity method loss </w:t>
      </w:r>
      <w:r>
        <w:t xml:space="preserve">– discontinued operations (30% x </w:t>
      </w:r>
      <w:r w:rsidR="00025030">
        <w:t>33</w:t>
      </w:r>
      <w:r>
        <w:t>,000)</w:t>
      </w:r>
      <w:proofErr w:type="gramStart"/>
      <w:r>
        <w:tab/>
        <w:t xml:space="preserve">  9,</w:t>
      </w:r>
      <w:r w:rsidR="00025030">
        <w:t>900</w:t>
      </w:r>
      <w:proofErr w:type="gramEnd"/>
    </w:p>
    <w:p w14:paraId="6F4C90C5" w14:textId="77777777" w:rsidR="000C5A15" w:rsidRDefault="000C5A15">
      <w:pPr>
        <w:spacing w:line="360" w:lineRule="auto"/>
      </w:pPr>
      <w:r>
        <w:tab/>
      </w:r>
      <w:r>
        <w:tab/>
      </w:r>
      <w:r w:rsidR="008B47E8">
        <w:t xml:space="preserve">Equity method </w:t>
      </w:r>
      <w:r>
        <w:t>income (30%</w:t>
      </w:r>
      <w:r w:rsidR="00910D42">
        <w:t xml:space="preserve"> x </w:t>
      </w:r>
      <w:r w:rsidR="00025030">
        <w:t>339</w:t>
      </w:r>
      <w:r w:rsidR="00910D42">
        <w:t>,000</w:t>
      </w:r>
      <w:r>
        <w:t>)</w:t>
      </w:r>
      <w:r>
        <w:tab/>
      </w:r>
      <w:r>
        <w:tab/>
      </w:r>
      <w:r>
        <w:tab/>
        <w:t xml:space="preserve"> </w:t>
      </w:r>
      <w:r w:rsidR="00910D42">
        <w:tab/>
      </w:r>
      <w:r w:rsidR="00025030">
        <w:t>101,7</w:t>
      </w:r>
      <w:r>
        <w:t>00</w:t>
      </w:r>
    </w:p>
    <w:p w14:paraId="675AD05F" w14:textId="77777777" w:rsidR="000C5A15" w:rsidRDefault="000C5A15">
      <w:pPr>
        <w:spacing w:line="360" w:lineRule="auto"/>
        <w:rPr>
          <w:i/>
          <w:iCs/>
        </w:rPr>
      </w:pPr>
      <w:r>
        <w:tab/>
      </w:r>
      <w:r>
        <w:rPr>
          <w:i/>
          <w:iCs/>
          <w:snapToGrid w:val="0"/>
        </w:rPr>
        <w:t xml:space="preserve">To record 30% of </w:t>
      </w:r>
      <w:proofErr w:type="spellStart"/>
      <w:r>
        <w:rPr>
          <w:i/>
          <w:iCs/>
          <w:snapToGrid w:val="0"/>
        </w:rPr>
        <w:t>Saltspring’s</w:t>
      </w:r>
      <w:proofErr w:type="spellEnd"/>
      <w:r>
        <w:rPr>
          <w:i/>
          <w:iCs/>
          <w:snapToGrid w:val="0"/>
        </w:rPr>
        <w:t xml:space="preserve"> profit and discontinued operations</w:t>
      </w:r>
      <w:r>
        <w:rPr>
          <w:i/>
          <w:iCs/>
        </w:rPr>
        <w:tab/>
      </w:r>
      <w:r>
        <w:rPr>
          <w:i/>
          <w:iCs/>
        </w:rPr>
        <w:tab/>
      </w:r>
    </w:p>
    <w:p w14:paraId="21F8C1A0" w14:textId="77777777" w:rsidR="000C5A15" w:rsidRDefault="000C5A15">
      <w:pPr>
        <w:ind w:firstLine="720"/>
      </w:pPr>
    </w:p>
    <w:tbl>
      <w:tblPr>
        <w:tblW w:w="9528" w:type="dxa"/>
        <w:tblInd w:w="30" w:type="dxa"/>
        <w:tblLayout w:type="fixed"/>
        <w:tblCellMar>
          <w:left w:w="30" w:type="dxa"/>
          <w:right w:w="30" w:type="dxa"/>
        </w:tblCellMar>
        <w:tblLook w:val="0000" w:firstRow="0" w:lastRow="0" w:firstColumn="0" w:lastColumn="0" w:noHBand="0" w:noVBand="0"/>
      </w:tblPr>
      <w:tblGrid>
        <w:gridCol w:w="9528"/>
      </w:tblGrid>
      <w:tr w:rsidR="000C5A15" w14:paraId="3C348E7D" w14:textId="77777777">
        <w:trPr>
          <w:trHeight w:val="256"/>
        </w:trPr>
        <w:tc>
          <w:tcPr>
            <w:tcW w:w="9528" w:type="dxa"/>
            <w:tcBorders>
              <w:top w:val="nil"/>
              <w:left w:val="nil"/>
              <w:bottom w:val="nil"/>
              <w:right w:val="nil"/>
            </w:tcBorders>
          </w:tcPr>
          <w:p w14:paraId="5F28ED4A"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(ii)       Investment cost Jan. 1, Year 6                                              $</w:t>
            </w:r>
            <w:r w:rsidR="00025030">
              <w:rPr>
                <w:sz w:val="22"/>
                <w:szCs w:val="20"/>
              </w:rPr>
              <w:t>285</w:t>
            </w:r>
            <w:r>
              <w:rPr>
                <w:sz w:val="22"/>
                <w:szCs w:val="20"/>
              </w:rPr>
              <w:t>,000</w:t>
            </w:r>
          </w:p>
          <w:p w14:paraId="40242BBD"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            Dividends received                                                             </w:t>
            </w:r>
            <w:proofErr w:type="gramStart"/>
            <w:r>
              <w:rPr>
                <w:sz w:val="22"/>
                <w:szCs w:val="20"/>
              </w:rPr>
              <w:t xml:space="preserve">   (</w:t>
            </w:r>
            <w:proofErr w:type="gramEnd"/>
            <w:r w:rsidR="00025030">
              <w:rPr>
                <w:sz w:val="22"/>
                <w:szCs w:val="20"/>
              </w:rPr>
              <w:t>33</w:t>
            </w:r>
            <w:r>
              <w:rPr>
                <w:sz w:val="22"/>
                <w:szCs w:val="20"/>
              </w:rPr>
              <w:t>,000)</w:t>
            </w:r>
          </w:p>
          <w:p w14:paraId="46AED52A" w14:textId="77777777" w:rsidR="000C5A15" w:rsidRDefault="000C5A15" w:rsidP="00F60F84">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            Share of income                                                                      </w:t>
            </w:r>
            <w:r w:rsidR="00025030">
              <w:rPr>
                <w:sz w:val="22"/>
                <w:szCs w:val="20"/>
                <w:u w:val="single"/>
              </w:rPr>
              <w:t>91,8</w:t>
            </w:r>
            <w:r>
              <w:rPr>
                <w:sz w:val="22"/>
                <w:szCs w:val="20"/>
                <w:u w:val="single"/>
              </w:rPr>
              <w:t xml:space="preserve">00 </w:t>
            </w:r>
          </w:p>
        </w:tc>
      </w:tr>
      <w:tr w:rsidR="000C5A15" w:rsidRPr="008A57D9" w14:paraId="7728116F" w14:textId="77777777">
        <w:trPr>
          <w:trHeight w:val="256"/>
        </w:trPr>
        <w:tc>
          <w:tcPr>
            <w:tcW w:w="9528" w:type="dxa"/>
            <w:tcBorders>
              <w:top w:val="nil"/>
              <w:left w:val="nil"/>
              <w:bottom w:val="nil"/>
              <w:right w:val="nil"/>
            </w:tcBorders>
          </w:tcPr>
          <w:p w14:paraId="474B3045" w14:textId="099B2585" w:rsidR="000C5A15" w:rsidRPr="008A57D9" w:rsidRDefault="000C5A15">
            <w:pPr>
              <w:pStyle w:val="BodyTextIndent3"/>
              <w:tabs>
                <w:tab w:val="left" w:pos="540"/>
                <w:tab w:val="left" w:pos="630"/>
                <w:tab w:val="left" w:pos="720"/>
                <w:tab w:val="left" w:pos="1800"/>
              </w:tabs>
              <w:spacing w:after="0" w:line="360" w:lineRule="auto"/>
              <w:ind w:left="0"/>
              <w:rPr>
                <w:sz w:val="22"/>
                <w:szCs w:val="22"/>
              </w:rPr>
            </w:pPr>
            <w:r w:rsidRPr="008A57D9">
              <w:rPr>
                <w:sz w:val="22"/>
                <w:szCs w:val="22"/>
              </w:rPr>
              <w:t xml:space="preserve">            Investment </w:t>
            </w:r>
            <w:r w:rsidR="00CD6E8F" w:rsidRPr="008A57D9">
              <w:rPr>
                <w:sz w:val="22"/>
                <w:szCs w:val="22"/>
              </w:rPr>
              <w:t>account Dec.</w:t>
            </w:r>
            <w:r w:rsidRPr="008A57D9">
              <w:rPr>
                <w:sz w:val="22"/>
                <w:szCs w:val="22"/>
              </w:rPr>
              <w:t xml:space="preserve"> 31, Year 6                                    $</w:t>
            </w:r>
            <w:r w:rsidR="00025030" w:rsidRPr="00605768">
              <w:rPr>
                <w:sz w:val="22"/>
                <w:szCs w:val="22"/>
                <w:u w:val="double"/>
              </w:rPr>
              <w:t>343,8</w:t>
            </w:r>
            <w:r w:rsidRPr="00605768">
              <w:rPr>
                <w:sz w:val="22"/>
                <w:szCs w:val="22"/>
                <w:u w:val="double"/>
              </w:rPr>
              <w:t>00</w:t>
            </w:r>
          </w:p>
          <w:p w14:paraId="2A879F42" w14:textId="77777777" w:rsidR="000C5A15" w:rsidRPr="008A57D9" w:rsidRDefault="000C5A15">
            <w:pPr>
              <w:pStyle w:val="BodyTextIndent3"/>
              <w:tabs>
                <w:tab w:val="left" w:pos="540"/>
                <w:tab w:val="left" w:pos="630"/>
                <w:tab w:val="left" w:pos="720"/>
                <w:tab w:val="left" w:pos="1800"/>
              </w:tabs>
              <w:spacing w:after="0" w:line="360" w:lineRule="auto"/>
              <w:ind w:left="0"/>
              <w:rPr>
                <w:sz w:val="22"/>
                <w:szCs w:val="22"/>
              </w:rPr>
            </w:pPr>
          </w:p>
          <w:p w14:paraId="2FF578CD" w14:textId="77777777" w:rsidR="000C5A15" w:rsidRPr="008A57D9" w:rsidRDefault="000C5A15">
            <w:pPr>
              <w:pStyle w:val="BodyTextIndent3"/>
              <w:tabs>
                <w:tab w:val="left" w:pos="540"/>
                <w:tab w:val="left" w:pos="630"/>
                <w:tab w:val="left" w:pos="720"/>
                <w:tab w:val="left" w:pos="1800"/>
              </w:tabs>
              <w:spacing w:after="0" w:line="360" w:lineRule="auto"/>
              <w:ind w:left="0"/>
              <w:rPr>
                <w:sz w:val="22"/>
                <w:szCs w:val="22"/>
              </w:rPr>
            </w:pPr>
            <w:r w:rsidRPr="008A57D9">
              <w:rPr>
                <w:sz w:val="22"/>
                <w:szCs w:val="22"/>
              </w:rPr>
              <w:t>(iii)</w:t>
            </w:r>
          </w:p>
        </w:tc>
      </w:tr>
    </w:tbl>
    <w:p w14:paraId="5731BBAB"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                                       Pender Corp</w:t>
      </w:r>
    </w:p>
    <w:p w14:paraId="29F98223" w14:textId="77777777" w:rsidR="000C5A15" w:rsidRDefault="000C5A15">
      <w:pPr>
        <w:pStyle w:val="BodyTextIndent3"/>
        <w:tabs>
          <w:tab w:val="left" w:pos="540"/>
          <w:tab w:val="left" w:pos="630"/>
          <w:tab w:val="left" w:pos="720"/>
          <w:tab w:val="left" w:pos="1800"/>
        </w:tabs>
        <w:spacing w:after="0" w:line="360" w:lineRule="auto"/>
        <w:ind w:left="0"/>
        <w:rPr>
          <w:sz w:val="22"/>
          <w:szCs w:val="20"/>
        </w:rPr>
      </w:pPr>
      <w:r>
        <w:rPr>
          <w:sz w:val="22"/>
          <w:szCs w:val="20"/>
        </w:rPr>
        <w:t xml:space="preserve">                                 Statement of Operations</w:t>
      </w:r>
    </w:p>
    <w:p w14:paraId="64024B95" w14:textId="77777777" w:rsidR="000C5A15" w:rsidRDefault="000C5A15">
      <w:pPr>
        <w:pStyle w:val="Footer"/>
        <w:tabs>
          <w:tab w:val="clear" w:pos="4320"/>
          <w:tab w:val="clear" w:pos="8640"/>
        </w:tabs>
        <w:spacing w:line="360" w:lineRule="auto"/>
      </w:pPr>
      <w:r>
        <w:lastRenderedPageBreak/>
        <w:t xml:space="preserve">                               Year ended December 31, Year 6</w:t>
      </w:r>
    </w:p>
    <w:p w14:paraId="471A8F49" w14:textId="77777777" w:rsidR="000C5A15" w:rsidRDefault="000C5A15">
      <w:pPr>
        <w:spacing w:line="360" w:lineRule="auto"/>
      </w:pPr>
      <w:r>
        <w:t xml:space="preserve">                 </w:t>
      </w:r>
    </w:p>
    <w:p w14:paraId="60F7BC88" w14:textId="77777777" w:rsidR="000C5A15" w:rsidRDefault="000C5A15" w:rsidP="008A57D9">
      <w:pPr>
        <w:tabs>
          <w:tab w:val="right" w:pos="7513"/>
        </w:tabs>
        <w:spacing w:line="360" w:lineRule="auto"/>
      </w:pPr>
      <w:r>
        <w:t>Sales</w:t>
      </w:r>
      <w:r>
        <w:tab/>
        <w:t>$</w:t>
      </w:r>
      <w:r w:rsidR="00025030">
        <w:t>990</w:t>
      </w:r>
      <w:r>
        <w:t>,000</w:t>
      </w:r>
    </w:p>
    <w:p w14:paraId="1B08A585" w14:textId="77777777" w:rsidR="000C5A15" w:rsidRDefault="008B47E8" w:rsidP="008A57D9">
      <w:pPr>
        <w:tabs>
          <w:tab w:val="right" w:pos="7513"/>
        </w:tabs>
        <w:spacing w:line="360" w:lineRule="auto"/>
        <w:rPr>
          <w:u w:val="single"/>
        </w:rPr>
      </w:pPr>
      <w:r>
        <w:t>Equity method</w:t>
      </w:r>
      <w:r w:rsidR="000C5A15">
        <w:t xml:space="preserve"> income</w:t>
      </w:r>
      <w:r w:rsidR="008A57D9">
        <w:tab/>
      </w:r>
      <w:r w:rsidR="00025030">
        <w:rPr>
          <w:u w:val="single"/>
        </w:rPr>
        <w:t>101,7</w:t>
      </w:r>
      <w:r w:rsidR="000C5A15">
        <w:rPr>
          <w:u w:val="single"/>
        </w:rPr>
        <w:t xml:space="preserve">00   </w:t>
      </w:r>
    </w:p>
    <w:p w14:paraId="35C29950" w14:textId="77777777" w:rsidR="000C5A15" w:rsidRDefault="008A57D9" w:rsidP="008A57D9">
      <w:pPr>
        <w:pStyle w:val="Footer"/>
        <w:tabs>
          <w:tab w:val="clear" w:pos="4320"/>
          <w:tab w:val="clear" w:pos="8640"/>
          <w:tab w:val="right" w:pos="7513"/>
        </w:tabs>
        <w:spacing w:line="360" w:lineRule="auto"/>
      </w:pPr>
      <w:r>
        <w:tab/>
      </w:r>
      <w:r w:rsidR="00025030">
        <w:t>1,091,70</w:t>
      </w:r>
      <w:r w:rsidR="000C5A15">
        <w:t>0</w:t>
      </w:r>
    </w:p>
    <w:p w14:paraId="05805C2C" w14:textId="77777777" w:rsidR="000C5A15" w:rsidRDefault="000C5A15" w:rsidP="008A57D9">
      <w:pPr>
        <w:pStyle w:val="Footer"/>
        <w:tabs>
          <w:tab w:val="clear" w:pos="4320"/>
          <w:tab w:val="clear" w:pos="8640"/>
          <w:tab w:val="right" w:pos="7513"/>
        </w:tabs>
        <w:spacing w:line="360" w:lineRule="auto"/>
        <w:rPr>
          <w:u w:val="single"/>
        </w:rPr>
      </w:pPr>
      <w:r>
        <w:t>Operating expenses</w:t>
      </w:r>
      <w:r w:rsidR="008A57D9" w:rsidDel="008A57D9">
        <w:t xml:space="preserve"> </w:t>
      </w:r>
      <w:r w:rsidR="008A57D9">
        <w:tab/>
      </w:r>
      <w:r>
        <w:t>(</w:t>
      </w:r>
      <w:r w:rsidR="00025030">
        <w:rPr>
          <w:u w:val="single"/>
        </w:rPr>
        <w:t>110</w:t>
      </w:r>
      <w:r>
        <w:rPr>
          <w:u w:val="single"/>
        </w:rPr>
        <w:t>,000)</w:t>
      </w:r>
    </w:p>
    <w:p w14:paraId="285CA9C0" w14:textId="77777777" w:rsidR="000C5A15" w:rsidRDefault="000C5A15" w:rsidP="008A57D9">
      <w:pPr>
        <w:pStyle w:val="Footer"/>
        <w:tabs>
          <w:tab w:val="clear" w:pos="4320"/>
          <w:tab w:val="clear" w:pos="8640"/>
          <w:tab w:val="right" w:pos="7513"/>
        </w:tabs>
        <w:spacing w:line="360" w:lineRule="auto"/>
      </w:pPr>
      <w:r>
        <w:t>Income before income tax</w:t>
      </w:r>
      <w:r w:rsidR="008A57D9">
        <w:tab/>
      </w:r>
      <w:r w:rsidR="00025030">
        <w:t>981,700</w:t>
      </w:r>
    </w:p>
    <w:p w14:paraId="05E8F336" w14:textId="77777777" w:rsidR="000C5A15" w:rsidRDefault="000C5A15" w:rsidP="008A57D9">
      <w:pPr>
        <w:pStyle w:val="Footer"/>
        <w:tabs>
          <w:tab w:val="clear" w:pos="4320"/>
          <w:tab w:val="clear" w:pos="8640"/>
          <w:tab w:val="right" w:pos="7513"/>
        </w:tabs>
        <w:spacing w:line="360" w:lineRule="auto"/>
      </w:pPr>
      <w:r>
        <w:t xml:space="preserve">Income tax expense </w:t>
      </w:r>
      <w:r w:rsidR="008A57D9">
        <w:tab/>
      </w:r>
      <w:r>
        <w:t>(</w:t>
      </w:r>
      <w:r w:rsidR="00025030">
        <w:rPr>
          <w:u w:val="single"/>
        </w:rPr>
        <w:t>352</w:t>
      </w:r>
      <w:r>
        <w:rPr>
          <w:u w:val="single"/>
        </w:rPr>
        <w:t>,000)</w:t>
      </w:r>
    </w:p>
    <w:p w14:paraId="54C70488" w14:textId="77777777" w:rsidR="000C5A15" w:rsidRDefault="000C5A15" w:rsidP="008A57D9">
      <w:pPr>
        <w:pStyle w:val="Footer"/>
        <w:tabs>
          <w:tab w:val="clear" w:pos="4320"/>
          <w:tab w:val="clear" w:pos="8640"/>
          <w:tab w:val="right" w:pos="7513"/>
        </w:tabs>
        <w:spacing w:line="360" w:lineRule="auto"/>
      </w:pPr>
      <w:r>
        <w:t>Net income before discontinued operations</w:t>
      </w:r>
      <w:r w:rsidR="008A57D9">
        <w:tab/>
      </w:r>
      <w:r w:rsidR="00025030">
        <w:t>629,700</w:t>
      </w:r>
    </w:p>
    <w:p w14:paraId="7205ABCC" w14:textId="77777777" w:rsidR="000C5A15" w:rsidRDefault="000C5A15" w:rsidP="008A57D9">
      <w:pPr>
        <w:pStyle w:val="Footer"/>
        <w:tabs>
          <w:tab w:val="clear" w:pos="4320"/>
          <w:tab w:val="clear" w:pos="8640"/>
          <w:tab w:val="right" w:pos="7513"/>
        </w:tabs>
        <w:spacing w:line="360" w:lineRule="auto"/>
        <w:rPr>
          <w:u w:val="single"/>
        </w:rPr>
      </w:pPr>
      <w:r>
        <w:t xml:space="preserve">Disc. Operations </w:t>
      </w:r>
      <w:r w:rsidR="008B47E8">
        <w:t>–</w:t>
      </w:r>
      <w:r>
        <w:t xml:space="preserve"> </w:t>
      </w:r>
      <w:r w:rsidR="008B47E8">
        <w:t>Equity method l</w:t>
      </w:r>
      <w:r>
        <w:t>oss</w:t>
      </w:r>
      <w:r w:rsidR="008A57D9" w:rsidRPr="00605768">
        <w:tab/>
      </w:r>
      <w:r>
        <w:rPr>
          <w:u w:val="single"/>
        </w:rPr>
        <w:t xml:space="preserve"> (9,</w:t>
      </w:r>
      <w:r w:rsidR="00025030">
        <w:rPr>
          <w:u w:val="single"/>
        </w:rPr>
        <w:t>9</w:t>
      </w:r>
      <w:r>
        <w:rPr>
          <w:u w:val="single"/>
        </w:rPr>
        <w:t>00)</w:t>
      </w:r>
    </w:p>
    <w:p w14:paraId="5E9C9B82" w14:textId="77777777" w:rsidR="000C5A15" w:rsidRDefault="008A57D9" w:rsidP="008A57D9">
      <w:pPr>
        <w:pStyle w:val="Footer"/>
        <w:tabs>
          <w:tab w:val="clear" w:pos="4320"/>
          <w:tab w:val="clear" w:pos="8640"/>
          <w:tab w:val="right" w:pos="7513"/>
        </w:tabs>
        <w:spacing w:line="360" w:lineRule="auto"/>
        <w:rPr>
          <w:u w:val="double"/>
        </w:rPr>
      </w:pPr>
      <w:r>
        <w:t>P</w:t>
      </w:r>
      <w:r w:rsidR="000C5A15">
        <w:t xml:space="preserve">rofit </w:t>
      </w:r>
      <w:r>
        <w:tab/>
      </w:r>
      <w:r w:rsidR="000C5A15">
        <w:t>$</w:t>
      </w:r>
      <w:r w:rsidR="00025030">
        <w:rPr>
          <w:u w:val="double"/>
        </w:rPr>
        <w:t>619,800</w:t>
      </w:r>
    </w:p>
    <w:p w14:paraId="3906A15E" w14:textId="77777777" w:rsidR="000C5A15" w:rsidRDefault="000C5A15">
      <w:pPr>
        <w:pStyle w:val="Footer"/>
        <w:tabs>
          <w:tab w:val="clear" w:pos="4320"/>
          <w:tab w:val="clear" w:pos="8640"/>
        </w:tabs>
        <w:rPr>
          <w:u w:val="double"/>
        </w:rPr>
      </w:pPr>
    </w:p>
    <w:p w14:paraId="4E697681" w14:textId="77777777" w:rsidR="000C5A15" w:rsidRDefault="000C5A15">
      <w:pPr>
        <w:pStyle w:val="Footer"/>
        <w:tabs>
          <w:tab w:val="clear" w:pos="4320"/>
          <w:tab w:val="clear" w:pos="8640"/>
        </w:tabs>
        <w:spacing w:line="360" w:lineRule="auto"/>
      </w:pPr>
      <w:r>
        <w:t xml:space="preserve">Part </w:t>
      </w:r>
      <w:r w:rsidR="002206C2">
        <w:t>(</w:t>
      </w:r>
      <w:proofErr w:type="gramStart"/>
      <w:r>
        <w:t>b</w:t>
      </w:r>
      <w:r w:rsidR="002206C2">
        <w:t>)</w:t>
      </w:r>
      <w:r>
        <w:t xml:space="preserve">   </w:t>
      </w:r>
      <w:proofErr w:type="gramEnd"/>
      <w:r w:rsidRPr="00605768">
        <w:rPr>
          <w:u w:val="single"/>
        </w:rPr>
        <w:t>Cost method</w:t>
      </w:r>
    </w:p>
    <w:p w14:paraId="3EF40728" w14:textId="77777777" w:rsidR="000C5A15" w:rsidRDefault="000C5A15">
      <w:pPr>
        <w:pStyle w:val="Footer"/>
        <w:tabs>
          <w:tab w:val="clear" w:pos="4320"/>
          <w:tab w:val="clear" w:pos="8640"/>
        </w:tabs>
        <w:spacing w:line="360" w:lineRule="auto"/>
      </w:pPr>
    </w:p>
    <w:p w14:paraId="32C370A2" w14:textId="77777777" w:rsidR="000C5A15" w:rsidRDefault="000C5A15" w:rsidP="00605768">
      <w:pPr>
        <w:numPr>
          <w:ilvl w:val="0"/>
          <w:numId w:val="46"/>
        </w:numPr>
        <w:spacing w:line="360" w:lineRule="auto"/>
      </w:pPr>
      <w:r>
        <w:t xml:space="preserve">Investment in </w:t>
      </w:r>
      <w:proofErr w:type="spellStart"/>
      <w:r>
        <w:t>Saltspring</w:t>
      </w:r>
      <w:proofErr w:type="spellEnd"/>
      <w:r>
        <w:tab/>
      </w:r>
      <w:r>
        <w:tab/>
      </w:r>
      <w:r>
        <w:tab/>
      </w:r>
      <w:r>
        <w:tab/>
      </w:r>
      <w:r w:rsidR="00025030">
        <w:t>285</w:t>
      </w:r>
      <w:r>
        <w:t>,000</w:t>
      </w:r>
    </w:p>
    <w:p w14:paraId="0EC4CE4C" w14:textId="77777777" w:rsidR="000C5A15" w:rsidRDefault="000C5A15">
      <w:pPr>
        <w:spacing w:line="360" w:lineRule="auto"/>
      </w:pPr>
      <w:r>
        <w:tab/>
        <w:t xml:space="preserve">         Cash</w:t>
      </w:r>
      <w:r>
        <w:tab/>
      </w:r>
      <w:r>
        <w:tab/>
      </w:r>
      <w:r>
        <w:tab/>
      </w:r>
      <w:r>
        <w:tab/>
      </w:r>
      <w:r>
        <w:tab/>
      </w:r>
      <w:r>
        <w:tab/>
      </w:r>
      <w:r>
        <w:tab/>
      </w:r>
      <w:r>
        <w:tab/>
      </w:r>
      <w:r w:rsidR="00025030">
        <w:t>285</w:t>
      </w:r>
      <w:r>
        <w:t>,000</w:t>
      </w:r>
    </w:p>
    <w:p w14:paraId="2F2AEC1D" w14:textId="77777777" w:rsidR="000C5A15" w:rsidRDefault="000C5A15">
      <w:pPr>
        <w:spacing w:line="360" w:lineRule="auto"/>
        <w:rPr>
          <w:i/>
          <w:iCs/>
        </w:rPr>
      </w:pPr>
      <w:r>
        <w:t xml:space="preserve">             </w:t>
      </w:r>
      <w:r>
        <w:rPr>
          <w:i/>
          <w:iCs/>
        </w:rPr>
        <w:t xml:space="preserve">To record 30% investment in </w:t>
      </w:r>
      <w:proofErr w:type="spellStart"/>
      <w:r>
        <w:rPr>
          <w:i/>
          <w:iCs/>
        </w:rPr>
        <w:t>Saltspring</w:t>
      </w:r>
      <w:proofErr w:type="spellEnd"/>
    </w:p>
    <w:p w14:paraId="1CB0D859" w14:textId="77777777" w:rsidR="000C5A15" w:rsidRDefault="000C5A15">
      <w:pPr>
        <w:spacing w:line="360" w:lineRule="auto"/>
      </w:pPr>
    </w:p>
    <w:p w14:paraId="47689092" w14:textId="77777777" w:rsidR="000C5A15" w:rsidRDefault="000C5A15">
      <w:pPr>
        <w:spacing w:line="360" w:lineRule="auto"/>
      </w:pPr>
      <w:r>
        <w:tab/>
        <w:t>Cash</w:t>
      </w:r>
      <w:r>
        <w:tab/>
      </w:r>
      <w:r>
        <w:tab/>
      </w:r>
      <w:r>
        <w:tab/>
      </w:r>
      <w:r>
        <w:tab/>
      </w:r>
      <w:r>
        <w:tab/>
      </w:r>
      <w:r>
        <w:tab/>
      </w:r>
      <w:proofErr w:type="gramStart"/>
      <w:r>
        <w:tab/>
        <w:t xml:space="preserve">  </w:t>
      </w:r>
      <w:r w:rsidR="00025030">
        <w:t>33</w:t>
      </w:r>
      <w:r>
        <w:t>,000</w:t>
      </w:r>
      <w:proofErr w:type="gramEnd"/>
    </w:p>
    <w:p w14:paraId="117EFA66" w14:textId="77777777" w:rsidR="000C5A15" w:rsidRDefault="000C5A15">
      <w:pPr>
        <w:spacing w:line="360" w:lineRule="auto"/>
      </w:pPr>
      <w:r>
        <w:tab/>
        <w:t xml:space="preserve">       Dividend income</w:t>
      </w:r>
      <w:r>
        <w:tab/>
      </w:r>
      <w:r>
        <w:tab/>
      </w:r>
      <w:r>
        <w:tab/>
      </w:r>
      <w:r>
        <w:tab/>
      </w:r>
      <w:r>
        <w:tab/>
      </w:r>
      <w:r>
        <w:tab/>
      </w:r>
      <w:proofErr w:type="gramStart"/>
      <w:r>
        <w:tab/>
        <w:t xml:space="preserve">  </w:t>
      </w:r>
      <w:r w:rsidR="00025030">
        <w:t>33</w:t>
      </w:r>
      <w:r>
        <w:t>,000</w:t>
      </w:r>
      <w:proofErr w:type="gramEnd"/>
    </w:p>
    <w:p w14:paraId="4F58C7DC" w14:textId="77777777" w:rsidR="000C5A15" w:rsidRDefault="000C5A15">
      <w:pPr>
        <w:spacing w:line="360" w:lineRule="auto"/>
        <w:rPr>
          <w:i/>
          <w:iCs/>
        </w:rPr>
      </w:pPr>
      <w:r>
        <w:t xml:space="preserve">            </w:t>
      </w:r>
      <w:r>
        <w:rPr>
          <w:i/>
          <w:iCs/>
        </w:rPr>
        <w:t>Dividends received</w:t>
      </w:r>
    </w:p>
    <w:p w14:paraId="1BF83497" w14:textId="77777777" w:rsidR="000C5A15" w:rsidRDefault="000C5A15">
      <w:pPr>
        <w:pStyle w:val="Footer"/>
        <w:tabs>
          <w:tab w:val="clear" w:pos="4320"/>
          <w:tab w:val="clear" w:pos="8640"/>
        </w:tabs>
        <w:spacing w:line="360" w:lineRule="auto"/>
      </w:pPr>
    </w:p>
    <w:p w14:paraId="1C064D63" w14:textId="77777777" w:rsidR="000C5A15" w:rsidRDefault="000C5A15" w:rsidP="00605768">
      <w:pPr>
        <w:numPr>
          <w:ilvl w:val="0"/>
          <w:numId w:val="46"/>
        </w:numPr>
        <w:spacing w:line="360" w:lineRule="auto"/>
        <w:rPr>
          <w:u w:val="double"/>
        </w:rPr>
      </w:pPr>
      <w:r>
        <w:t xml:space="preserve">Investment account balance December 31, Year 6     </w:t>
      </w:r>
      <w:r w:rsidR="002206C2">
        <w:t>$</w:t>
      </w:r>
      <w:r w:rsidR="00F60F84">
        <w:rPr>
          <w:u w:val="double"/>
        </w:rPr>
        <w:t>285</w:t>
      </w:r>
      <w:r>
        <w:rPr>
          <w:u w:val="double"/>
        </w:rPr>
        <w:t>,000</w:t>
      </w:r>
    </w:p>
    <w:p w14:paraId="38D3A236" w14:textId="77777777" w:rsidR="000C5A15" w:rsidRDefault="000C5A15">
      <w:pPr>
        <w:spacing w:line="360" w:lineRule="auto"/>
        <w:rPr>
          <w:u w:val="double"/>
        </w:rPr>
      </w:pPr>
    </w:p>
    <w:p w14:paraId="2A02C3E4" w14:textId="77777777" w:rsidR="001F2131" w:rsidRDefault="000C5A15" w:rsidP="00605768">
      <w:pPr>
        <w:pStyle w:val="Footer"/>
        <w:numPr>
          <w:ilvl w:val="0"/>
          <w:numId w:val="46"/>
        </w:numPr>
        <w:tabs>
          <w:tab w:val="clear" w:pos="4320"/>
          <w:tab w:val="clear" w:pos="8640"/>
        </w:tabs>
        <w:spacing w:line="360" w:lineRule="auto"/>
      </w:pPr>
      <w:r>
        <w:t xml:space="preserve">                 </w:t>
      </w:r>
    </w:p>
    <w:p w14:paraId="4721C63D" w14:textId="77777777" w:rsidR="000C5A15" w:rsidRDefault="000C5A15" w:rsidP="00605768">
      <w:pPr>
        <w:pStyle w:val="Footer"/>
        <w:tabs>
          <w:tab w:val="clear" w:pos="4320"/>
          <w:tab w:val="clear" w:pos="8640"/>
        </w:tabs>
        <w:spacing w:line="360" w:lineRule="auto"/>
        <w:ind w:left="2160" w:firstLine="720"/>
      </w:pPr>
      <w:r>
        <w:t>Pender Corp</w:t>
      </w:r>
    </w:p>
    <w:p w14:paraId="75BEE5C7" w14:textId="77777777" w:rsidR="000C5A15" w:rsidRDefault="000C5A15">
      <w:pPr>
        <w:spacing w:line="360" w:lineRule="auto"/>
      </w:pPr>
      <w:r>
        <w:t xml:space="preserve">                        </w:t>
      </w:r>
      <w:r w:rsidR="001F2131">
        <w:tab/>
      </w:r>
      <w:r>
        <w:t xml:space="preserve"> Statement of Operations</w:t>
      </w:r>
    </w:p>
    <w:p w14:paraId="3781F868" w14:textId="77777777" w:rsidR="000C5A15" w:rsidRDefault="000C5A15" w:rsidP="00605768">
      <w:pPr>
        <w:pStyle w:val="Footer"/>
        <w:tabs>
          <w:tab w:val="clear" w:pos="4320"/>
          <w:tab w:val="clear" w:pos="8640"/>
        </w:tabs>
        <w:spacing w:line="360" w:lineRule="auto"/>
      </w:pPr>
      <w:r>
        <w:t xml:space="preserve">             </w:t>
      </w:r>
      <w:r w:rsidR="001F2131">
        <w:tab/>
      </w:r>
      <w:r>
        <w:t xml:space="preserve">       Year ended December 31, Year 6</w:t>
      </w:r>
    </w:p>
    <w:p w14:paraId="10238407" w14:textId="77777777" w:rsidR="000C5A15" w:rsidRDefault="000C5A15" w:rsidP="00605768">
      <w:pPr>
        <w:tabs>
          <w:tab w:val="left" w:pos="0"/>
          <w:tab w:val="right" w:pos="7513"/>
        </w:tabs>
        <w:spacing w:line="360" w:lineRule="auto"/>
      </w:pPr>
      <w:r>
        <w:t>Sales</w:t>
      </w:r>
      <w:r w:rsidR="002206C2">
        <w:tab/>
      </w:r>
      <w:r>
        <w:t>$</w:t>
      </w:r>
      <w:r w:rsidR="00F60F84">
        <w:t>990</w:t>
      </w:r>
      <w:r>
        <w:t>,000</w:t>
      </w:r>
    </w:p>
    <w:p w14:paraId="3D8CB6A4" w14:textId="77777777" w:rsidR="000C5A15" w:rsidRPr="00605768" w:rsidRDefault="008B47E8" w:rsidP="00605768">
      <w:pPr>
        <w:tabs>
          <w:tab w:val="left" w:pos="0"/>
          <w:tab w:val="right" w:pos="7513"/>
        </w:tabs>
        <w:spacing w:line="360" w:lineRule="auto"/>
      </w:pPr>
      <w:r>
        <w:t xml:space="preserve">Dividend </w:t>
      </w:r>
      <w:r w:rsidR="000C5A15">
        <w:t>income</w:t>
      </w:r>
      <w:r w:rsidR="002206C2">
        <w:tab/>
      </w:r>
      <w:r w:rsidR="00F60F84" w:rsidRPr="002206C2">
        <w:rPr>
          <w:u w:val="single"/>
        </w:rPr>
        <w:t>33</w:t>
      </w:r>
      <w:r w:rsidR="000C5A15" w:rsidRPr="002206C2">
        <w:rPr>
          <w:u w:val="single"/>
        </w:rPr>
        <w:t>,000</w:t>
      </w:r>
      <w:r w:rsidR="000C5A15" w:rsidRPr="00605768">
        <w:t xml:space="preserve">   </w:t>
      </w:r>
    </w:p>
    <w:p w14:paraId="5A4790F6" w14:textId="77777777" w:rsidR="000C5A15" w:rsidRDefault="002206C2" w:rsidP="00605768">
      <w:pPr>
        <w:tabs>
          <w:tab w:val="left" w:pos="0"/>
          <w:tab w:val="right" w:pos="7513"/>
        </w:tabs>
        <w:spacing w:line="360" w:lineRule="auto"/>
      </w:pPr>
      <w:r>
        <w:tab/>
      </w:r>
      <w:r w:rsidR="00F60F84">
        <w:t>1,023</w:t>
      </w:r>
      <w:r w:rsidR="000C5A15">
        <w:t>,000</w:t>
      </w:r>
    </w:p>
    <w:p w14:paraId="06910FFA" w14:textId="77777777" w:rsidR="00FE05F7" w:rsidRDefault="00FE05F7" w:rsidP="00FE05F7">
      <w:pPr>
        <w:pStyle w:val="Footer"/>
        <w:tabs>
          <w:tab w:val="clear" w:pos="4320"/>
          <w:tab w:val="clear" w:pos="8640"/>
          <w:tab w:val="right" w:pos="7513"/>
        </w:tabs>
        <w:spacing w:line="360" w:lineRule="auto"/>
        <w:rPr>
          <w:u w:val="single"/>
        </w:rPr>
      </w:pPr>
      <w:r>
        <w:t>Operating expenses</w:t>
      </w:r>
      <w:r w:rsidDel="008A57D9">
        <w:t xml:space="preserve"> </w:t>
      </w:r>
      <w:r>
        <w:tab/>
        <w:t>(</w:t>
      </w:r>
      <w:r>
        <w:rPr>
          <w:u w:val="single"/>
        </w:rPr>
        <w:t>110,000)</w:t>
      </w:r>
    </w:p>
    <w:p w14:paraId="061E9ECC" w14:textId="77777777" w:rsidR="00FE05F7" w:rsidRDefault="00FE05F7" w:rsidP="00FE05F7">
      <w:pPr>
        <w:pStyle w:val="Footer"/>
        <w:tabs>
          <w:tab w:val="clear" w:pos="4320"/>
          <w:tab w:val="clear" w:pos="8640"/>
          <w:tab w:val="right" w:pos="7513"/>
        </w:tabs>
        <w:spacing w:line="360" w:lineRule="auto"/>
      </w:pPr>
      <w:r>
        <w:t>Income before income tax</w:t>
      </w:r>
      <w:r>
        <w:tab/>
        <w:t>913,000</w:t>
      </w:r>
    </w:p>
    <w:p w14:paraId="5FBEBBB1" w14:textId="77777777" w:rsidR="00FE05F7" w:rsidRDefault="00FE05F7" w:rsidP="00FE05F7">
      <w:pPr>
        <w:pStyle w:val="Footer"/>
        <w:tabs>
          <w:tab w:val="clear" w:pos="4320"/>
          <w:tab w:val="clear" w:pos="8640"/>
          <w:tab w:val="right" w:pos="7513"/>
        </w:tabs>
        <w:spacing w:line="360" w:lineRule="auto"/>
      </w:pPr>
      <w:r>
        <w:t xml:space="preserve">Income tax expense </w:t>
      </w:r>
      <w:r>
        <w:tab/>
        <w:t>(</w:t>
      </w:r>
      <w:r>
        <w:rPr>
          <w:u w:val="single"/>
        </w:rPr>
        <w:t>352,000)</w:t>
      </w:r>
    </w:p>
    <w:p w14:paraId="33336F5C" w14:textId="77777777" w:rsidR="000C5A15" w:rsidRDefault="000C5A15" w:rsidP="00605768">
      <w:pPr>
        <w:tabs>
          <w:tab w:val="left" w:pos="0"/>
          <w:tab w:val="right" w:pos="7513"/>
        </w:tabs>
        <w:spacing w:line="360" w:lineRule="auto"/>
      </w:pPr>
      <w:r>
        <w:t xml:space="preserve">Profit                                           </w:t>
      </w:r>
      <w:r>
        <w:tab/>
        <w:t xml:space="preserve">                        </w:t>
      </w:r>
      <w:r w:rsidRPr="00605768">
        <w:rPr>
          <w:u w:val="double"/>
        </w:rPr>
        <w:t>$</w:t>
      </w:r>
      <w:r w:rsidR="00F60F84" w:rsidRPr="002206C2">
        <w:rPr>
          <w:u w:val="double"/>
        </w:rPr>
        <w:t>561</w:t>
      </w:r>
      <w:r w:rsidRPr="002206C2">
        <w:rPr>
          <w:u w:val="double"/>
        </w:rPr>
        <w:t>,000</w:t>
      </w:r>
    </w:p>
    <w:p w14:paraId="5743F224" w14:textId="77777777" w:rsidR="000C5A15" w:rsidRDefault="000C5A15">
      <w:pPr>
        <w:pStyle w:val="Footer"/>
        <w:tabs>
          <w:tab w:val="clear" w:pos="4320"/>
          <w:tab w:val="clear" w:pos="8640"/>
        </w:tabs>
        <w:spacing w:line="360" w:lineRule="auto"/>
      </w:pPr>
    </w:p>
    <w:p w14:paraId="64AD211F" w14:textId="77777777" w:rsidR="000C5A15" w:rsidRDefault="000C5A15">
      <w:pPr>
        <w:pStyle w:val="Footer"/>
        <w:tabs>
          <w:tab w:val="clear" w:pos="4320"/>
          <w:tab w:val="clear" w:pos="8640"/>
        </w:tabs>
        <w:spacing w:line="360" w:lineRule="auto"/>
      </w:pPr>
      <w:r>
        <w:t xml:space="preserve">Part </w:t>
      </w:r>
      <w:r w:rsidR="00323848">
        <w:t>(c)</w:t>
      </w:r>
    </w:p>
    <w:p w14:paraId="60DC9E7E" w14:textId="77777777" w:rsidR="000C5A15" w:rsidRDefault="000C5A15">
      <w:pPr>
        <w:pStyle w:val="Footer"/>
        <w:tabs>
          <w:tab w:val="clear" w:pos="4320"/>
          <w:tab w:val="clear" w:pos="8640"/>
        </w:tabs>
        <w:spacing w:line="360" w:lineRule="auto"/>
      </w:pPr>
    </w:p>
    <w:p w14:paraId="0AB927C3" w14:textId="1FFB06E1" w:rsidR="000C5A15" w:rsidRDefault="000C5A15">
      <w:pPr>
        <w:pStyle w:val="Footer"/>
        <w:tabs>
          <w:tab w:val="clear" w:pos="4320"/>
          <w:tab w:val="clear" w:pos="8640"/>
        </w:tabs>
        <w:spacing w:line="360" w:lineRule="auto"/>
      </w:pPr>
      <w:r>
        <w:t xml:space="preserve">Pender would want to use the equity method if its bias were to show the highest return on investment since the equity method </w:t>
      </w:r>
      <w:r w:rsidR="00CD6E8F">
        <w:t>considers</w:t>
      </w:r>
      <w:r>
        <w:t xml:space="preserve"> the full increase in value of the investee (i.e. recognizes proportion of income earned for the year) whereas the cost method only recognizes income to the extent of dividends received.   </w:t>
      </w:r>
    </w:p>
    <w:p w14:paraId="7C370B19" w14:textId="77777777" w:rsidR="000C5A15" w:rsidRDefault="000C5A15">
      <w:pPr>
        <w:pStyle w:val="Footer"/>
        <w:tabs>
          <w:tab w:val="clear" w:pos="4320"/>
          <w:tab w:val="clear" w:pos="8640"/>
        </w:tabs>
        <w:spacing w:line="360" w:lineRule="auto"/>
      </w:pPr>
    </w:p>
    <w:p w14:paraId="66B1C52D" w14:textId="77777777" w:rsidR="000C5A15" w:rsidRPr="00605768" w:rsidRDefault="000C5A15">
      <w:pPr>
        <w:pStyle w:val="Footer"/>
        <w:tabs>
          <w:tab w:val="clear" w:pos="4320"/>
          <w:tab w:val="clear" w:pos="8640"/>
        </w:tabs>
        <w:spacing w:line="360" w:lineRule="auto"/>
      </w:pPr>
      <w:r w:rsidRPr="00605768">
        <w:t xml:space="preserve">Cost method return on investment = </w:t>
      </w:r>
      <w:r w:rsidR="00C54A42" w:rsidRPr="00605768">
        <w:t>$</w:t>
      </w:r>
      <w:r w:rsidR="00F60F84" w:rsidRPr="00605768">
        <w:t>33</w:t>
      </w:r>
      <w:r w:rsidRPr="00605768">
        <w:t xml:space="preserve">,000/ </w:t>
      </w:r>
      <w:r w:rsidR="00C54A42" w:rsidRPr="00605768">
        <w:t>$</w:t>
      </w:r>
      <w:r w:rsidR="00F60F84" w:rsidRPr="00605768">
        <w:t>285</w:t>
      </w:r>
      <w:r w:rsidRPr="00605768">
        <w:t xml:space="preserve">,000 = </w:t>
      </w:r>
      <w:r w:rsidR="00F60F84" w:rsidRPr="00605768">
        <w:t>11.58</w:t>
      </w:r>
      <w:r w:rsidRPr="00605768">
        <w:t>%</w:t>
      </w:r>
    </w:p>
    <w:p w14:paraId="4CE63C5E" w14:textId="77777777" w:rsidR="000C5A15" w:rsidRDefault="000C5A15">
      <w:pPr>
        <w:pStyle w:val="Footer"/>
        <w:tabs>
          <w:tab w:val="clear" w:pos="4320"/>
          <w:tab w:val="clear" w:pos="8640"/>
        </w:tabs>
        <w:spacing w:line="360" w:lineRule="auto"/>
      </w:pPr>
      <w:r w:rsidRPr="00605768">
        <w:t>Equity method return on investment = (</w:t>
      </w:r>
      <w:r w:rsidR="00C54A42" w:rsidRPr="00605768">
        <w:t>$</w:t>
      </w:r>
      <w:r w:rsidR="00F60F84" w:rsidRPr="00605768">
        <w:t>101,7</w:t>
      </w:r>
      <w:r w:rsidR="00B53B7A" w:rsidRPr="00605768">
        <w:t>00</w:t>
      </w:r>
      <w:r w:rsidR="00C54A42" w:rsidRPr="00605768">
        <w:t xml:space="preserve"> </w:t>
      </w:r>
      <w:r w:rsidRPr="00605768">
        <w:t>-</w:t>
      </w:r>
      <w:r w:rsidR="00C54A42" w:rsidRPr="00605768">
        <w:t xml:space="preserve"> $</w:t>
      </w:r>
      <w:r w:rsidRPr="00605768">
        <w:t>9,</w:t>
      </w:r>
      <w:r w:rsidR="00F60F84" w:rsidRPr="00605768">
        <w:t>900</w:t>
      </w:r>
      <w:r w:rsidRPr="00605768">
        <w:t>)/</w:t>
      </w:r>
      <w:r w:rsidR="00C54A42" w:rsidRPr="00605768">
        <w:t xml:space="preserve"> $</w:t>
      </w:r>
      <w:r w:rsidR="00F60F84" w:rsidRPr="00605768">
        <w:t>285</w:t>
      </w:r>
      <w:r w:rsidRPr="00605768">
        <w:t xml:space="preserve">,000 = </w:t>
      </w:r>
      <w:r w:rsidR="00F60F84" w:rsidRPr="00605768">
        <w:t>32.2</w:t>
      </w:r>
      <w:r w:rsidRPr="00605768">
        <w:t>1%</w:t>
      </w:r>
    </w:p>
    <w:p w14:paraId="37A6C701" w14:textId="77777777" w:rsidR="000C5A15" w:rsidRDefault="000C5A15">
      <w:pPr>
        <w:pStyle w:val="Footer"/>
        <w:tabs>
          <w:tab w:val="clear" w:pos="4320"/>
          <w:tab w:val="clear" w:pos="8640"/>
        </w:tabs>
        <w:spacing w:line="360" w:lineRule="auto"/>
      </w:pPr>
    </w:p>
    <w:p w14:paraId="142D3793" w14:textId="77777777" w:rsidR="000C5A15" w:rsidRDefault="000C5A15">
      <w:pPr>
        <w:pStyle w:val="Heading4"/>
        <w:spacing w:line="360" w:lineRule="auto"/>
      </w:pPr>
      <w:r>
        <w:t>Problem 2-5</w:t>
      </w:r>
    </w:p>
    <w:p w14:paraId="25B9BD73" w14:textId="77777777" w:rsidR="000C5A15" w:rsidRDefault="000C5A15">
      <w:pPr>
        <w:spacing w:line="360" w:lineRule="auto"/>
      </w:pPr>
      <w:r>
        <w:t xml:space="preserve">(a) </w:t>
      </w:r>
    </w:p>
    <w:p w14:paraId="61A59D59" w14:textId="77777777" w:rsidR="000C5A15" w:rsidRDefault="000C5A15">
      <w:pPr>
        <w:tabs>
          <w:tab w:val="left" w:pos="720"/>
          <w:tab w:val="right" w:pos="7200"/>
          <w:tab w:val="right" w:pos="8640"/>
        </w:tabs>
        <w:spacing w:line="360" w:lineRule="auto"/>
      </w:pPr>
      <w:r>
        <w:t>(</w:t>
      </w:r>
      <w:proofErr w:type="spellStart"/>
      <w:r>
        <w:t>i</w:t>
      </w:r>
      <w:proofErr w:type="spellEnd"/>
      <w:r>
        <w:t>)</w:t>
      </w:r>
      <w:r>
        <w:tab/>
      </w:r>
      <w:r w:rsidR="004E711A">
        <w:t>22</w:t>
      </w:r>
      <w:r>
        <w:t xml:space="preserve">,000 shares x </w:t>
      </w:r>
      <w:r w:rsidR="00712B57">
        <w:t>$</w:t>
      </w:r>
      <w:r>
        <w:t>20</w:t>
      </w:r>
      <w:r>
        <w:tab/>
      </w:r>
      <w:r>
        <w:tab/>
        <w:t>$</w:t>
      </w:r>
      <w:r w:rsidR="004E711A">
        <w:t>440</w:t>
      </w:r>
      <w:r>
        <w:t>,000</w:t>
      </w:r>
    </w:p>
    <w:p w14:paraId="29923E7E" w14:textId="77777777" w:rsidR="000C5A15" w:rsidRDefault="000C5A15">
      <w:pPr>
        <w:tabs>
          <w:tab w:val="left" w:pos="720"/>
          <w:tab w:val="right" w:pos="7200"/>
          <w:tab w:val="right" w:pos="8640"/>
        </w:tabs>
        <w:spacing w:line="360" w:lineRule="auto"/>
      </w:pPr>
      <w:r>
        <w:t>(ii)</w:t>
      </w:r>
      <w:r>
        <w:tab/>
        <w:t>Original cost</w:t>
      </w:r>
      <w:r>
        <w:tab/>
        <w:t>$</w:t>
      </w:r>
      <w:r w:rsidR="004E711A">
        <w:t>374</w:t>
      </w:r>
      <w:r>
        <w:t xml:space="preserve">,000 </w:t>
      </w:r>
    </w:p>
    <w:p w14:paraId="6A743579" w14:textId="77777777" w:rsidR="000C5A15" w:rsidRDefault="004E711A">
      <w:pPr>
        <w:tabs>
          <w:tab w:val="left" w:pos="720"/>
          <w:tab w:val="right" w:pos="7200"/>
          <w:tab w:val="right" w:pos="8640"/>
        </w:tabs>
        <w:spacing w:line="360" w:lineRule="auto"/>
        <w:ind w:firstLine="720"/>
      </w:pPr>
      <w:r>
        <w:t>S</w:t>
      </w:r>
      <w:r w:rsidR="000C5A15">
        <w:t>hare of income (20% x (</w:t>
      </w:r>
      <w:r>
        <w:t>220</w:t>
      </w:r>
      <w:r w:rsidR="000C5A15">
        <w:t xml:space="preserve">,000 + </w:t>
      </w:r>
      <w:r>
        <w:t>247,5</w:t>
      </w:r>
      <w:r w:rsidR="000C5A15">
        <w:t>00))</w:t>
      </w:r>
      <w:r w:rsidR="000C5A15">
        <w:tab/>
      </w:r>
      <w:r>
        <w:t>93,5</w:t>
      </w:r>
      <w:r w:rsidR="000C5A15">
        <w:t>00</w:t>
      </w:r>
    </w:p>
    <w:p w14:paraId="07344AA9" w14:textId="77777777" w:rsidR="000C5A15" w:rsidRDefault="004E711A">
      <w:pPr>
        <w:tabs>
          <w:tab w:val="left" w:pos="720"/>
          <w:tab w:val="right" w:pos="7200"/>
          <w:tab w:val="right" w:pos="8640"/>
        </w:tabs>
        <w:spacing w:line="360" w:lineRule="auto"/>
        <w:ind w:firstLine="720"/>
      </w:pPr>
      <w:r>
        <w:t>L</w:t>
      </w:r>
      <w:r w:rsidR="000C5A15">
        <w:t>ess: share of dividends (20% x (</w:t>
      </w:r>
      <w:r>
        <w:t>165</w:t>
      </w:r>
      <w:r w:rsidR="000C5A15">
        <w:t xml:space="preserve">,000 + </w:t>
      </w:r>
      <w:r>
        <w:t>176</w:t>
      </w:r>
      <w:r w:rsidR="000C5A15">
        <w:t>,000))</w:t>
      </w:r>
      <w:r w:rsidR="000C5A15">
        <w:tab/>
      </w:r>
      <w:r w:rsidR="000C5A15">
        <w:rPr>
          <w:u w:val="single"/>
        </w:rPr>
        <w:t>(</w:t>
      </w:r>
      <w:r>
        <w:rPr>
          <w:u w:val="single"/>
        </w:rPr>
        <w:t>68,2</w:t>
      </w:r>
      <w:r w:rsidR="000C5A15">
        <w:rPr>
          <w:u w:val="single"/>
        </w:rPr>
        <w:t>00)</w:t>
      </w:r>
      <w:r w:rsidR="000C5A15">
        <w:tab/>
      </w:r>
    </w:p>
    <w:p w14:paraId="7C20F7DA" w14:textId="77777777" w:rsidR="000C5A15" w:rsidRPr="00605768" w:rsidRDefault="000C5A15">
      <w:pPr>
        <w:tabs>
          <w:tab w:val="left" w:pos="720"/>
          <w:tab w:val="right" w:pos="7200"/>
          <w:tab w:val="right" w:pos="8640"/>
        </w:tabs>
        <w:spacing w:line="360" w:lineRule="auto"/>
        <w:ind w:firstLine="720"/>
        <w:rPr>
          <w:szCs w:val="22"/>
          <w:u w:val="double"/>
        </w:rPr>
      </w:pPr>
      <w:r w:rsidRPr="00712B57">
        <w:rPr>
          <w:szCs w:val="22"/>
        </w:rPr>
        <w:tab/>
        <w:t>$</w:t>
      </w:r>
      <w:r w:rsidR="004E711A" w:rsidRPr="00605768">
        <w:rPr>
          <w:szCs w:val="22"/>
          <w:u w:val="double"/>
        </w:rPr>
        <w:t>399,3</w:t>
      </w:r>
      <w:r w:rsidRPr="00605768">
        <w:rPr>
          <w:szCs w:val="22"/>
          <w:u w:val="double"/>
        </w:rPr>
        <w:t>00</w:t>
      </w:r>
    </w:p>
    <w:p w14:paraId="17D16AD2" w14:textId="77777777" w:rsidR="000C5A15" w:rsidRDefault="000C5A15">
      <w:pPr>
        <w:tabs>
          <w:tab w:val="left" w:pos="720"/>
          <w:tab w:val="right" w:pos="7200"/>
          <w:tab w:val="right" w:pos="8640"/>
        </w:tabs>
        <w:spacing w:line="360" w:lineRule="auto"/>
      </w:pPr>
      <w:r>
        <w:t xml:space="preserve">(iii) </w:t>
      </w:r>
      <w:r>
        <w:tab/>
      </w:r>
      <w:r w:rsidR="004E711A">
        <w:t>22</w:t>
      </w:r>
      <w:r>
        <w:t xml:space="preserve">,000 shares x </w:t>
      </w:r>
      <w:r w:rsidR="00712B57">
        <w:t>$</w:t>
      </w:r>
      <w:r>
        <w:t>20</w:t>
      </w:r>
      <w:r>
        <w:tab/>
      </w:r>
      <w:r>
        <w:tab/>
        <w:t>$</w:t>
      </w:r>
      <w:r w:rsidR="004E711A">
        <w:t>440</w:t>
      </w:r>
      <w:r>
        <w:t>,000</w:t>
      </w:r>
    </w:p>
    <w:p w14:paraId="57FBC13F" w14:textId="77777777" w:rsidR="000C5A15" w:rsidRDefault="000C5A15">
      <w:pPr>
        <w:pStyle w:val="Footer"/>
        <w:tabs>
          <w:tab w:val="clear" w:pos="4320"/>
          <w:tab w:val="clear" w:pos="8640"/>
        </w:tabs>
        <w:spacing w:line="360" w:lineRule="auto"/>
      </w:pPr>
    </w:p>
    <w:p w14:paraId="7031683F" w14:textId="77777777" w:rsidR="000C5A15" w:rsidRDefault="000C5A15">
      <w:pPr>
        <w:pStyle w:val="Footer"/>
        <w:tabs>
          <w:tab w:val="right" w:pos="4320"/>
          <w:tab w:val="right" w:pos="5850"/>
          <w:tab w:val="right" w:pos="7200"/>
        </w:tabs>
        <w:spacing w:line="360" w:lineRule="auto"/>
      </w:pPr>
      <w:r>
        <w:t>(b)</w:t>
      </w:r>
    </w:p>
    <w:p w14:paraId="32793B57" w14:textId="77777777" w:rsidR="000C5A15" w:rsidRDefault="000C5A15">
      <w:pPr>
        <w:pStyle w:val="Footer"/>
        <w:tabs>
          <w:tab w:val="right" w:pos="4320"/>
          <w:tab w:val="right" w:pos="5850"/>
          <w:tab w:val="right" w:pos="7200"/>
        </w:tabs>
        <w:spacing w:line="360" w:lineRule="auto"/>
      </w:pPr>
      <w:r>
        <w:t>(</w:t>
      </w:r>
      <w:proofErr w:type="spellStart"/>
      <w:r>
        <w:t>i</w:t>
      </w:r>
      <w:proofErr w:type="spellEnd"/>
      <w:r>
        <w:t>)</w:t>
      </w:r>
      <w:r>
        <w:rPr>
          <w:b/>
          <w:bCs/>
        </w:rPr>
        <w:tab/>
        <w:t>Year 4</w:t>
      </w:r>
      <w:r>
        <w:rPr>
          <w:b/>
          <w:bCs/>
        </w:rPr>
        <w:tab/>
        <w:t>Year 5</w:t>
      </w:r>
      <w:r>
        <w:rPr>
          <w:b/>
          <w:bCs/>
        </w:rPr>
        <w:tab/>
        <w:t>Year 6</w:t>
      </w:r>
      <w:r>
        <w:rPr>
          <w:b/>
          <w:bCs/>
        </w:rPr>
        <w:tab/>
        <w:t>Total</w:t>
      </w:r>
    </w:p>
    <w:p w14:paraId="6FE63538" w14:textId="77777777" w:rsidR="000C5A15" w:rsidRDefault="000C5A15">
      <w:pPr>
        <w:pStyle w:val="Footer"/>
        <w:tabs>
          <w:tab w:val="right" w:pos="4320"/>
          <w:tab w:val="right" w:pos="5850"/>
          <w:tab w:val="right" w:pos="7200"/>
        </w:tabs>
        <w:spacing w:line="360" w:lineRule="auto"/>
      </w:pPr>
      <w:r>
        <w:t>Dividend income (1)</w:t>
      </w:r>
      <w:r>
        <w:tab/>
        <w:t>$</w:t>
      </w:r>
      <w:r w:rsidR="006E56DD">
        <w:t>33</w:t>
      </w:r>
      <w:r>
        <w:t>,000</w:t>
      </w:r>
      <w:r>
        <w:tab/>
        <w:t>$</w:t>
      </w:r>
      <w:r w:rsidR="006E56DD">
        <w:t>35,2</w:t>
      </w:r>
      <w:r>
        <w:t>00</w:t>
      </w:r>
      <w:r>
        <w:tab/>
        <w:t>$</w:t>
      </w:r>
      <w:r w:rsidR="006E56DD">
        <w:t>38,5</w:t>
      </w:r>
      <w:r>
        <w:t>00</w:t>
      </w:r>
      <w:r>
        <w:tab/>
        <w:t>$</w:t>
      </w:r>
      <w:r w:rsidR="006E56DD">
        <w:t>106,7</w:t>
      </w:r>
      <w:r>
        <w:t>00</w:t>
      </w:r>
    </w:p>
    <w:p w14:paraId="6D94A385" w14:textId="77777777" w:rsidR="000C5A15" w:rsidRDefault="000C5A15">
      <w:pPr>
        <w:tabs>
          <w:tab w:val="right" w:pos="4320"/>
          <w:tab w:val="right" w:pos="5850"/>
          <w:tab w:val="right" w:pos="7200"/>
          <w:tab w:val="right" w:pos="8640"/>
        </w:tabs>
        <w:spacing w:line="360" w:lineRule="auto"/>
      </w:pPr>
      <w:r>
        <w:t xml:space="preserve">Unrealized gains (2)                           </w:t>
      </w:r>
      <w:r w:rsidR="006E56DD">
        <w:t>22</w:t>
      </w:r>
      <w:r>
        <w:t xml:space="preserve">,000              </w:t>
      </w:r>
      <w:r w:rsidR="006E56DD">
        <w:t>44</w:t>
      </w:r>
      <w:r>
        <w:t xml:space="preserve">,000                     0            </w:t>
      </w:r>
      <w:r w:rsidR="006E56DD">
        <w:t>66</w:t>
      </w:r>
      <w:r>
        <w:t>,000</w:t>
      </w:r>
    </w:p>
    <w:p w14:paraId="7A522105" w14:textId="77777777" w:rsidR="000C5A15" w:rsidRDefault="000C5A15">
      <w:pPr>
        <w:tabs>
          <w:tab w:val="right" w:pos="4320"/>
          <w:tab w:val="right" w:pos="5850"/>
          <w:tab w:val="right" w:pos="7200"/>
          <w:tab w:val="right" w:pos="8640"/>
        </w:tabs>
        <w:spacing w:line="360" w:lineRule="auto"/>
        <w:rPr>
          <w:u w:val="single"/>
        </w:rPr>
      </w:pPr>
      <w:r>
        <w:t>Gain on sale (2)</w:t>
      </w:r>
      <w:r>
        <w:tab/>
      </w:r>
      <w:r>
        <w:rPr>
          <w:u w:val="single"/>
        </w:rPr>
        <w:t>0</w:t>
      </w:r>
      <w:r>
        <w:tab/>
      </w:r>
      <w:r>
        <w:rPr>
          <w:u w:val="single"/>
        </w:rPr>
        <w:t>0</w:t>
      </w:r>
      <w:r>
        <w:tab/>
      </w:r>
      <w:r w:rsidR="006E56DD">
        <w:rPr>
          <w:u w:val="single"/>
        </w:rPr>
        <w:t>66</w:t>
      </w:r>
      <w:r>
        <w:rPr>
          <w:u w:val="single"/>
        </w:rPr>
        <w:t>,000</w:t>
      </w:r>
      <w:r>
        <w:tab/>
      </w:r>
      <w:r w:rsidR="006E56DD">
        <w:rPr>
          <w:u w:val="single"/>
        </w:rPr>
        <w:t>66</w:t>
      </w:r>
      <w:r>
        <w:rPr>
          <w:u w:val="single"/>
        </w:rPr>
        <w:t>,000</w:t>
      </w:r>
    </w:p>
    <w:p w14:paraId="3BC9B8D3" w14:textId="77777777" w:rsidR="000C5A15" w:rsidRDefault="000C5A15">
      <w:pPr>
        <w:tabs>
          <w:tab w:val="right" w:pos="4320"/>
          <w:tab w:val="right" w:pos="5850"/>
          <w:tab w:val="right" w:pos="7200"/>
          <w:tab w:val="right" w:pos="8640"/>
        </w:tabs>
        <w:spacing w:line="360" w:lineRule="auto"/>
      </w:pPr>
      <w:r>
        <w:t>Net income</w:t>
      </w:r>
      <w:r>
        <w:tab/>
        <w:t>$</w:t>
      </w:r>
      <w:r w:rsidR="006E56DD">
        <w:rPr>
          <w:snapToGrid w:val="0"/>
          <w:u w:val="double"/>
        </w:rPr>
        <w:t>55</w:t>
      </w:r>
      <w:r>
        <w:rPr>
          <w:snapToGrid w:val="0"/>
          <w:u w:val="double"/>
        </w:rPr>
        <w:t>,000</w:t>
      </w:r>
      <w:r>
        <w:tab/>
        <w:t>$</w:t>
      </w:r>
      <w:r w:rsidR="006E56DD">
        <w:rPr>
          <w:snapToGrid w:val="0"/>
          <w:u w:val="double"/>
        </w:rPr>
        <w:t>79,2</w:t>
      </w:r>
      <w:r>
        <w:rPr>
          <w:snapToGrid w:val="0"/>
          <w:u w:val="double"/>
        </w:rPr>
        <w:t>00</w:t>
      </w:r>
      <w:r>
        <w:tab/>
        <w:t>$</w:t>
      </w:r>
      <w:r w:rsidR="006E56DD">
        <w:rPr>
          <w:snapToGrid w:val="0"/>
          <w:u w:val="double"/>
        </w:rPr>
        <w:t>104,5</w:t>
      </w:r>
      <w:r>
        <w:rPr>
          <w:snapToGrid w:val="0"/>
          <w:u w:val="double"/>
        </w:rPr>
        <w:t>00</w:t>
      </w:r>
      <w:r>
        <w:tab/>
        <w:t>$</w:t>
      </w:r>
      <w:r w:rsidR="006E56DD">
        <w:rPr>
          <w:snapToGrid w:val="0"/>
          <w:u w:val="double"/>
        </w:rPr>
        <w:t>238,7</w:t>
      </w:r>
      <w:r>
        <w:rPr>
          <w:snapToGrid w:val="0"/>
          <w:u w:val="double"/>
        </w:rPr>
        <w:t>00</w:t>
      </w:r>
    </w:p>
    <w:p w14:paraId="44C441CE" w14:textId="77777777" w:rsidR="000C5A15" w:rsidRDefault="000C5A15">
      <w:pPr>
        <w:tabs>
          <w:tab w:val="right" w:pos="4320"/>
          <w:tab w:val="right" w:pos="5850"/>
          <w:tab w:val="right" w:pos="7200"/>
          <w:tab w:val="right" w:pos="8640"/>
        </w:tabs>
        <w:spacing w:line="360" w:lineRule="auto"/>
      </w:pPr>
      <w:r>
        <w:t xml:space="preserve">Total OCI </w:t>
      </w:r>
      <w:r>
        <w:tab/>
      </w:r>
      <w:r>
        <w:rPr>
          <w:snapToGrid w:val="0"/>
          <w:u w:val="double"/>
        </w:rPr>
        <w:t xml:space="preserve">         0</w:t>
      </w:r>
      <w:r>
        <w:tab/>
      </w:r>
      <w:r>
        <w:rPr>
          <w:snapToGrid w:val="0"/>
          <w:u w:val="double"/>
        </w:rPr>
        <w:t xml:space="preserve">         0</w:t>
      </w:r>
      <w:r>
        <w:tab/>
      </w:r>
      <w:r>
        <w:rPr>
          <w:snapToGrid w:val="0"/>
          <w:u w:val="double"/>
        </w:rPr>
        <w:t xml:space="preserve">         0</w:t>
      </w:r>
      <w:r>
        <w:tab/>
      </w:r>
      <w:r>
        <w:rPr>
          <w:snapToGrid w:val="0"/>
          <w:u w:val="double"/>
        </w:rPr>
        <w:t xml:space="preserve">           0</w:t>
      </w:r>
    </w:p>
    <w:p w14:paraId="381D5CCB" w14:textId="77777777" w:rsidR="000C5A15" w:rsidRDefault="000C5A15">
      <w:pPr>
        <w:pStyle w:val="Footer"/>
        <w:tabs>
          <w:tab w:val="right" w:pos="4320"/>
          <w:tab w:val="right" w:pos="5850"/>
          <w:tab w:val="right" w:pos="7200"/>
        </w:tabs>
        <w:spacing w:line="360" w:lineRule="auto"/>
      </w:pPr>
    </w:p>
    <w:p w14:paraId="597DB33B" w14:textId="77777777" w:rsidR="000C5A15" w:rsidRDefault="000C5A15">
      <w:pPr>
        <w:pStyle w:val="Footer"/>
        <w:tabs>
          <w:tab w:val="right" w:pos="4320"/>
          <w:tab w:val="right" w:pos="5850"/>
          <w:tab w:val="right" w:pos="7200"/>
        </w:tabs>
        <w:spacing w:line="360" w:lineRule="auto"/>
      </w:pPr>
      <w:r>
        <w:t>(ii)</w:t>
      </w:r>
      <w:r>
        <w:rPr>
          <w:b/>
          <w:bCs/>
        </w:rPr>
        <w:tab/>
        <w:t>Year 4</w:t>
      </w:r>
      <w:r>
        <w:rPr>
          <w:b/>
          <w:bCs/>
        </w:rPr>
        <w:tab/>
        <w:t>Year 5</w:t>
      </w:r>
      <w:r>
        <w:rPr>
          <w:b/>
          <w:bCs/>
        </w:rPr>
        <w:tab/>
        <w:t>Year 6</w:t>
      </w:r>
      <w:r>
        <w:rPr>
          <w:b/>
          <w:bCs/>
        </w:rPr>
        <w:tab/>
        <w:t>Total</w:t>
      </w:r>
    </w:p>
    <w:p w14:paraId="4651D652" w14:textId="77777777" w:rsidR="000C5A15" w:rsidRDefault="000C5A15">
      <w:pPr>
        <w:pStyle w:val="Footer"/>
        <w:tabs>
          <w:tab w:val="right" w:pos="4320"/>
          <w:tab w:val="right" w:pos="5850"/>
          <w:tab w:val="right" w:pos="7200"/>
        </w:tabs>
        <w:spacing w:line="360" w:lineRule="auto"/>
      </w:pPr>
      <w:r>
        <w:t>Equity income (3)</w:t>
      </w:r>
      <w:r>
        <w:tab/>
        <w:t>$</w:t>
      </w:r>
      <w:r w:rsidR="006E56DD">
        <w:t>44</w:t>
      </w:r>
      <w:r>
        <w:t>,000</w:t>
      </w:r>
      <w:r>
        <w:tab/>
        <w:t>$</w:t>
      </w:r>
      <w:r w:rsidR="006E56DD">
        <w:t>49,5</w:t>
      </w:r>
      <w:r>
        <w:t>00</w:t>
      </w:r>
      <w:r>
        <w:tab/>
        <w:t>$</w:t>
      </w:r>
      <w:r w:rsidR="006E56DD">
        <w:t>52,8</w:t>
      </w:r>
      <w:r>
        <w:t>00</w:t>
      </w:r>
      <w:r>
        <w:tab/>
        <w:t>$</w:t>
      </w:r>
      <w:r w:rsidR="006E56DD">
        <w:t>146,3</w:t>
      </w:r>
      <w:r>
        <w:t>00</w:t>
      </w:r>
    </w:p>
    <w:p w14:paraId="4C97D33E" w14:textId="77777777" w:rsidR="000C5A15" w:rsidRDefault="000C5A15">
      <w:pPr>
        <w:tabs>
          <w:tab w:val="right" w:pos="4320"/>
          <w:tab w:val="right" w:pos="5850"/>
          <w:tab w:val="right" w:pos="7200"/>
          <w:tab w:val="right" w:pos="8640"/>
        </w:tabs>
        <w:spacing w:line="360" w:lineRule="auto"/>
        <w:rPr>
          <w:u w:val="single"/>
        </w:rPr>
      </w:pPr>
      <w:r>
        <w:t>Gain on sale (4)</w:t>
      </w:r>
      <w:r>
        <w:tab/>
      </w:r>
      <w:r>
        <w:rPr>
          <w:u w:val="single"/>
        </w:rPr>
        <w:t xml:space="preserve">        0</w:t>
      </w:r>
      <w:r>
        <w:tab/>
      </w:r>
      <w:r>
        <w:rPr>
          <w:u w:val="single"/>
        </w:rPr>
        <w:t xml:space="preserve">        0</w:t>
      </w:r>
      <w:r>
        <w:tab/>
      </w:r>
      <w:r w:rsidR="006E56DD">
        <w:rPr>
          <w:u w:val="single"/>
        </w:rPr>
        <w:t>92,4</w:t>
      </w:r>
      <w:r>
        <w:rPr>
          <w:u w:val="single"/>
        </w:rPr>
        <w:t>00</w:t>
      </w:r>
      <w:r>
        <w:tab/>
      </w:r>
      <w:r w:rsidR="006E56DD">
        <w:rPr>
          <w:u w:val="single"/>
        </w:rPr>
        <w:t>92,4</w:t>
      </w:r>
      <w:r>
        <w:rPr>
          <w:u w:val="single"/>
        </w:rPr>
        <w:t>00</w:t>
      </w:r>
    </w:p>
    <w:p w14:paraId="778FC7FD" w14:textId="77777777" w:rsidR="000C5A15" w:rsidRDefault="000C5A15">
      <w:pPr>
        <w:tabs>
          <w:tab w:val="right" w:pos="4320"/>
          <w:tab w:val="right" w:pos="5850"/>
          <w:tab w:val="right" w:pos="7200"/>
          <w:tab w:val="right" w:pos="8640"/>
        </w:tabs>
        <w:spacing w:line="360" w:lineRule="auto"/>
      </w:pPr>
      <w:r>
        <w:t>Net income</w:t>
      </w:r>
      <w:r>
        <w:tab/>
        <w:t>$</w:t>
      </w:r>
      <w:r w:rsidR="006E56DD">
        <w:rPr>
          <w:snapToGrid w:val="0"/>
          <w:u w:val="double"/>
        </w:rPr>
        <w:t>44</w:t>
      </w:r>
      <w:r>
        <w:rPr>
          <w:snapToGrid w:val="0"/>
          <w:u w:val="double"/>
        </w:rPr>
        <w:t>,000</w:t>
      </w:r>
      <w:r>
        <w:tab/>
        <w:t>$</w:t>
      </w:r>
      <w:r w:rsidR="006E56DD">
        <w:rPr>
          <w:snapToGrid w:val="0"/>
          <w:u w:val="double"/>
        </w:rPr>
        <w:t>49,5</w:t>
      </w:r>
      <w:r>
        <w:rPr>
          <w:snapToGrid w:val="0"/>
          <w:u w:val="double"/>
        </w:rPr>
        <w:t>00</w:t>
      </w:r>
      <w:r>
        <w:tab/>
        <w:t>$</w:t>
      </w:r>
      <w:r w:rsidR="006E56DD">
        <w:rPr>
          <w:snapToGrid w:val="0"/>
          <w:u w:val="double"/>
        </w:rPr>
        <w:t>145,2</w:t>
      </w:r>
      <w:r>
        <w:rPr>
          <w:snapToGrid w:val="0"/>
          <w:u w:val="double"/>
        </w:rPr>
        <w:t>00</w:t>
      </w:r>
      <w:r>
        <w:tab/>
        <w:t>$</w:t>
      </w:r>
      <w:r w:rsidR="006E56DD">
        <w:rPr>
          <w:snapToGrid w:val="0"/>
          <w:u w:val="double"/>
        </w:rPr>
        <w:t>238,7</w:t>
      </w:r>
      <w:r>
        <w:rPr>
          <w:snapToGrid w:val="0"/>
          <w:u w:val="double"/>
        </w:rPr>
        <w:t>00</w:t>
      </w:r>
    </w:p>
    <w:p w14:paraId="61F82646" w14:textId="77777777" w:rsidR="000C5A15" w:rsidRDefault="000C5A15">
      <w:pPr>
        <w:tabs>
          <w:tab w:val="right" w:pos="4320"/>
          <w:tab w:val="right" w:pos="5850"/>
          <w:tab w:val="right" w:pos="7200"/>
          <w:tab w:val="right" w:pos="8640"/>
        </w:tabs>
      </w:pPr>
      <w:r>
        <w:t>Total OCI (4)</w:t>
      </w:r>
      <w:r>
        <w:tab/>
      </w:r>
      <w:r>
        <w:rPr>
          <w:snapToGrid w:val="0"/>
          <w:u w:val="double"/>
        </w:rPr>
        <w:t xml:space="preserve">         0</w:t>
      </w:r>
      <w:r>
        <w:tab/>
      </w:r>
      <w:r>
        <w:rPr>
          <w:snapToGrid w:val="0"/>
          <w:u w:val="double"/>
        </w:rPr>
        <w:t xml:space="preserve">         0</w:t>
      </w:r>
      <w:r>
        <w:tab/>
      </w:r>
      <w:r>
        <w:rPr>
          <w:snapToGrid w:val="0"/>
          <w:u w:val="double"/>
        </w:rPr>
        <w:t xml:space="preserve">         0</w:t>
      </w:r>
      <w:r>
        <w:tab/>
      </w:r>
      <w:r>
        <w:rPr>
          <w:snapToGrid w:val="0"/>
          <w:u w:val="double"/>
        </w:rPr>
        <w:t xml:space="preserve">           0</w:t>
      </w:r>
    </w:p>
    <w:p w14:paraId="07E144E4" w14:textId="77777777" w:rsidR="00712B57" w:rsidRDefault="00712B57">
      <w:pPr>
        <w:pStyle w:val="Footer"/>
        <w:tabs>
          <w:tab w:val="right" w:pos="4320"/>
          <w:tab w:val="right" w:pos="5850"/>
          <w:tab w:val="right" w:pos="7200"/>
        </w:tabs>
        <w:spacing w:line="360" w:lineRule="auto"/>
      </w:pPr>
    </w:p>
    <w:p w14:paraId="681CA329" w14:textId="77777777" w:rsidR="000C5A15" w:rsidRDefault="000C5A15">
      <w:pPr>
        <w:pStyle w:val="Footer"/>
        <w:tabs>
          <w:tab w:val="right" w:pos="4320"/>
          <w:tab w:val="right" w:pos="5850"/>
          <w:tab w:val="right" w:pos="7200"/>
        </w:tabs>
        <w:spacing w:line="360" w:lineRule="auto"/>
        <w:rPr>
          <w:b/>
          <w:bCs/>
        </w:rPr>
      </w:pPr>
      <w:r>
        <w:t>(iii)</w:t>
      </w:r>
      <w:r>
        <w:tab/>
      </w:r>
      <w:r>
        <w:rPr>
          <w:b/>
          <w:bCs/>
        </w:rPr>
        <w:t>Year 4</w:t>
      </w:r>
      <w:r>
        <w:rPr>
          <w:b/>
          <w:bCs/>
        </w:rPr>
        <w:tab/>
        <w:t>Year 5</w:t>
      </w:r>
      <w:r>
        <w:rPr>
          <w:b/>
          <w:bCs/>
        </w:rPr>
        <w:tab/>
        <w:t>Year 6</w:t>
      </w:r>
      <w:r>
        <w:rPr>
          <w:b/>
          <w:bCs/>
        </w:rPr>
        <w:tab/>
        <w:t>Total</w:t>
      </w:r>
    </w:p>
    <w:p w14:paraId="2DAC4EE9" w14:textId="77777777" w:rsidR="000C5A15" w:rsidRDefault="000C5A15">
      <w:pPr>
        <w:pStyle w:val="Footer"/>
        <w:tabs>
          <w:tab w:val="right" w:pos="4320"/>
          <w:tab w:val="right" w:pos="5850"/>
          <w:tab w:val="right" w:pos="7200"/>
        </w:tabs>
        <w:spacing w:line="360" w:lineRule="auto"/>
      </w:pPr>
      <w:r>
        <w:lastRenderedPageBreak/>
        <w:t>Dividend income (1)</w:t>
      </w:r>
      <w:r>
        <w:tab/>
        <w:t>$</w:t>
      </w:r>
      <w:r w:rsidR="006E56DD">
        <w:t>33</w:t>
      </w:r>
      <w:r>
        <w:t>,000</w:t>
      </w:r>
      <w:r>
        <w:tab/>
        <w:t>$</w:t>
      </w:r>
      <w:r w:rsidR="006E56DD">
        <w:t>35,2</w:t>
      </w:r>
      <w:r>
        <w:t>00</w:t>
      </w:r>
      <w:r>
        <w:tab/>
        <w:t>$</w:t>
      </w:r>
      <w:r w:rsidR="006E56DD">
        <w:t>38,5</w:t>
      </w:r>
      <w:r>
        <w:t>00</w:t>
      </w:r>
      <w:r>
        <w:tab/>
        <w:t>$</w:t>
      </w:r>
      <w:r w:rsidR="00042089">
        <w:t>106,7</w:t>
      </w:r>
      <w:r>
        <w:t>00</w:t>
      </w:r>
    </w:p>
    <w:p w14:paraId="465C1384" w14:textId="77777777" w:rsidR="000C5A15" w:rsidRDefault="000C5A15">
      <w:pPr>
        <w:tabs>
          <w:tab w:val="right" w:pos="4320"/>
          <w:tab w:val="right" w:pos="5850"/>
          <w:tab w:val="right" w:pos="7200"/>
          <w:tab w:val="right" w:pos="8640"/>
        </w:tabs>
        <w:spacing w:line="360" w:lineRule="auto"/>
        <w:rPr>
          <w:u w:val="single"/>
        </w:rPr>
      </w:pPr>
      <w:r>
        <w:t>Gain on sale</w:t>
      </w:r>
      <w:r>
        <w:tab/>
      </w:r>
      <w:r>
        <w:rPr>
          <w:u w:val="single"/>
        </w:rPr>
        <w:t xml:space="preserve">        0</w:t>
      </w:r>
      <w:r>
        <w:tab/>
      </w:r>
      <w:r>
        <w:rPr>
          <w:u w:val="single"/>
        </w:rPr>
        <w:t xml:space="preserve">        0</w:t>
      </w:r>
      <w:r>
        <w:tab/>
      </w:r>
      <w:r w:rsidR="00712B57">
        <w:rPr>
          <w:u w:val="single"/>
        </w:rPr>
        <w:t xml:space="preserve">        0</w:t>
      </w:r>
      <w:r>
        <w:tab/>
      </w:r>
      <w:r>
        <w:rPr>
          <w:u w:val="single"/>
        </w:rPr>
        <w:t>0</w:t>
      </w:r>
    </w:p>
    <w:p w14:paraId="556584BF" w14:textId="77777777" w:rsidR="000C5A15" w:rsidRDefault="000C5A15">
      <w:pPr>
        <w:tabs>
          <w:tab w:val="right" w:pos="4320"/>
          <w:tab w:val="right" w:pos="5850"/>
          <w:tab w:val="right" w:pos="7200"/>
          <w:tab w:val="right" w:pos="8640"/>
        </w:tabs>
        <w:spacing w:line="360" w:lineRule="auto"/>
      </w:pPr>
      <w:r>
        <w:t>Net income</w:t>
      </w:r>
      <w:r>
        <w:tab/>
        <w:t>$</w:t>
      </w:r>
      <w:r w:rsidR="006E56DD">
        <w:rPr>
          <w:snapToGrid w:val="0"/>
          <w:u w:val="double"/>
        </w:rPr>
        <w:t>33</w:t>
      </w:r>
      <w:r>
        <w:rPr>
          <w:snapToGrid w:val="0"/>
          <w:u w:val="double"/>
        </w:rPr>
        <w:t>,000</w:t>
      </w:r>
      <w:r>
        <w:tab/>
        <w:t>$</w:t>
      </w:r>
      <w:r w:rsidR="006E56DD">
        <w:rPr>
          <w:snapToGrid w:val="0"/>
          <w:u w:val="double"/>
        </w:rPr>
        <w:t>35,2</w:t>
      </w:r>
      <w:r>
        <w:rPr>
          <w:snapToGrid w:val="0"/>
          <w:u w:val="double"/>
        </w:rPr>
        <w:t>00</w:t>
      </w:r>
      <w:r>
        <w:tab/>
        <w:t>$</w:t>
      </w:r>
      <w:r w:rsidR="006E56DD">
        <w:rPr>
          <w:snapToGrid w:val="0"/>
          <w:u w:val="double"/>
        </w:rPr>
        <w:t>38,5</w:t>
      </w:r>
      <w:r>
        <w:rPr>
          <w:snapToGrid w:val="0"/>
          <w:u w:val="double"/>
        </w:rPr>
        <w:t>00</w:t>
      </w:r>
      <w:r>
        <w:tab/>
        <w:t>$</w:t>
      </w:r>
      <w:r w:rsidR="00042089">
        <w:rPr>
          <w:snapToGrid w:val="0"/>
          <w:u w:val="double"/>
        </w:rPr>
        <w:t>1</w:t>
      </w:r>
      <w:r w:rsidR="00A94C8C">
        <w:rPr>
          <w:snapToGrid w:val="0"/>
          <w:u w:val="double"/>
        </w:rPr>
        <w:t>06</w:t>
      </w:r>
      <w:r w:rsidR="00042089">
        <w:rPr>
          <w:snapToGrid w:val="0"/>
          <w:u w:val="double"/>
        </w:rPr>
        <w:t>,7</w:t>
      </w:r>
      <w:r>
        <w:rPr>
          <w:snapToGrid w:val="0"/>
          <w:u w:val="double"/>
        </w:rPr>
        <w:t>00</w:t>
      </w:r>
    </w:p>
    <w:p w14:paraId="32A26C67" w14:textId="77777777" w:rsidR="000C5A15" w:rsidRDefault="000C5A15">
      <w:pPr>
        <w:tabs>
          <w:tab w:val="right" w:pos="4320"/>
          <w:tab w:val="right" w:pos="5850"/>
          <w:tab w:val="right" w:pos="7200"/>
          <w:tab w:val="right" w:pos="8640"/>
        </w:tabs>
        <w:spacing w:line="360" w:lineRule="auto"/>
      </w:pPr>
      <w:r>
        <w:t>Other comprehensive income</w:t>
      </w:r>
    </w:p>
    <w:p w14:paraId="1C257D2B" w14:textId="77777777" w:rsidR="000C5A15" w:rsidRDefault="000C5A15">
      <w:pPr>
        <w:tabs>
          <w:tab w:val="right" w:pos="4320"/>
          <w:tab w:val="right" w:pos="5850"/>
          <w:tab w:val="right" w:pos="7200"/>
          <w:tab w:val="right" w:pos="8640"/>
        </w:tabs>
        <w:spacing w:line="360" w:lineRule="auto"/>
        <w:rPr>
          <w:snapToGrid w:val="0"/>
          <w:u w:val="double"/>
        </w:rPr>
      </w:pPr>
      <w:r>
        <w:t>Unrealized gain (2)</w:t>
      </w:r>
      <w:r>
        <w:tab/>
      </w:r>
      <w:r w:rsidRPr="00A94C8C">
        <w:t>$</w:t>
      </w:r>
      <w:r w:rsidR="006E56DD" w:rsidRPr="00D41F79">
        <w:rPr>
          <w:snapToGrid w:val="0"/>
        </w:rPr>
        <w:t>22</w:t>
      </w:r>
      <w:r w:rsidRPr="00D41F79">
        <w:rPr>
          <w:snapToGrid w:val="0"/>
        </w:rPr>
        <w:t>,000</w:t>
      </w:r>
      <w:r w:rsidRPr="00A94C8C">
        <w:tab/>
        <w:t>$</w:t>
      </w:r>
      <w:r w:rsidR="006E56DD" w:rsidRPr="00D41F79">
        <w:rPr>
          <w:snapToGrid w:val="0"/>
        </w:rPr>
        <w:t>44</w:t>
      </w:r>
      <w:r w:rsidRPr="00D41F79">
        <w:rPr>
          <w:snapToGrid w:val="0"/>
        </w:rPr>
        <w:t>,000</w:t>
      </w:r>
      <w:r w:rsidRPr="00A94C8C">
        <w:tab/>
      </w:r>
      <w:r w:rsidRPr="00A94C8C">
        <w:tab/>
        <w:t>$</w:t>
      </w:r>
      <w:r w:rsidR="00042089" w:rsidRPr="00D41F79">
        <w:rPr>
          <w:snapToGrid w:val="0"/>
        </w:rPr>
        <w:t>66</w:t>
      </w:r>
      <w:r w:rsidRPr="00D41F79">
        <w:rPr>
          <w:snapToGrid w:val="0"/>
        </w:rPr>
        <w:t>,000</w:t>
      </w:r>
    </w:p>
    <w:p w14:paraId="653F949D" w14:textId="77777777" w:rsidR="00A94C8C" w:rsidRDefault="00A94C8C" w:rsidP="00A94C8C">
      <w:pPr>
        <w:tabs>
          <w:tab w:val="right" w:pos="4320"/>
          <w:tab w:val="right" w:pos="5850"/>
          <w:tab w:val="right" w:pos="7200"/>
          <w:tab w:val="right" w:pos="8640"/>
        </w:tabs>
        <w:spacing w:line="360" w:lineRule="auto"/>
        <w:rPr>
          <w:u w:val="single"/>
        </w:rPr>
      </w:pPr>
      <w:r>
        <w:t>Gain on sale (5)</w:t>
      </w:r>
      <w:r>
        <w:tab/>
      </w:r>
      <w:r>
        <w:rPr>
          <w:u w:val="single"/>
        </w:rPr>
        <w:t xml:space="preserve">        0</w:t>
      </w:r>
      <w:r>
        <w:tab/>
      </w:r>
      <w:r>
        <w:rPr>
          <w:u w:val="single"/>
        </w:rPr>
        <w:t xml:space="preserve">        0</w:t>
      </w:r>
      <w:r>
        <w:tab/>
        <w:t>$</w:t>
      </w:r>
      <w:r>
        <w:rPr>
          <w:u w:val="single"/>
        </w:rPr>
        <w:t>66,000</w:t>
      </w:r>
      <w:r>
        <w:tab/>
      </w:r>
      <w:r w:rsidRPr="00D41F79">
        <w:rPr>
          <w:u w:val="single"/>
        </w:rPr>
        <w:t>66,00</w:t>
      </w:r>
      <w:r>
        <w:rPr>
          <w:u w:val="single"/>
        </w:rPr>
        <w:t>0</w:t>
      </w:r>
    </w:p>
    <w:p w14:paraId="53353B80" w14:textId="77777777" w:rsidR="00A94C8C" w:rsidRPr="00D41F79" w:rsidRDefault="00A94C8C" w:rsidP="00A94C8C">
      <w:pPr>
        <w:tabs>
          <w:tab w:val="right" w:pos="4320"/>
          <w:tab w:val="right" w:pos="5850"/>
          <w:tab w:val="right" w:pos="7200"/>
          <w:tab w:val="right" w:pos="8640"/>
        </w:tabs>
        <w:spacing w:line="360" w:lineRule="auto"/>
      </w:pPr>
      <w:r>
        <w:t>Total other comprehensive income</w:t>
      </w:r>
      <w:r>
        <w:tab/>
      </w:r>
      <w:r>
        <w:rPr>
          <w:u w:val="single"/>
        </w:rPr>
        <w:t>22,000</w:t>
      </w:r>
      <w:r>
        <w:tab/>
      </w:r>
      <w:r w:rsidRPr="00D41F79">
        <w:rPr>
          <w:u w:val="single"/>
        </w:rPr>
        <w:t>44,000</w:t>
      </w:r>
      <w:r>
        <w:tab/>
      </w:r>
      <w:r w:rsidRPr="00D41F79">
        <w:rPr>
          <w:u w:val="single"/>
        </w:rPr>
        <w:t>66,000</w:t>
      </w:r>
      <w:r>
        <w:tab/>
      </w:r>
      <w:r w:rsidRPr="00D41F79">
        <w:rPr>
          <w:u w:val="single"/>
        </w:rPr>
        <w:t>132,000</w:t>
      </w:r>
    </w:p>
    <w:p w14:paraId="3C388FFE" w14:textId="77777777" w:rsidR="000C5A15" w:rsidRDefault="000C5A15">
      <w:pPr>
        <w:spacing w:line="360" w:lineRule="auto"/>
      </w:pPr>
      <w:r>
        <w:t>Comprehensive income                    $</w:t>
      </w:r>
      <w:r w:rsidR="006E56DD" w:rsidRPr="00D41F79">
        <w:rPr>
          <w:snapToGrid w:val="0"/>
          <w:u w:val="double"/>
        </w:rPr>
        <w:t>55</w:t>
      </w:r>
      <w:r w:rsidRPr="00D41F79">
        <w:rPr>
          <w:snapToGrid w:val="0"/>
          <w:u w:val="double"/>
        </w:rPr>
        <w:t>,000</w:t>
      </w:r>
      <w:r>
        <w:t xml:space="preserve">            $</w:t>
      </w:r>
      <w:r w:rsidR="006E56DD" w:rsidRPr="00D41F79">
        <w:rPr>
          <w:snapToGrid w:val="0"/>
          <w:u w:val="double"/>
        </w:rPr>
        <w:t>79,2</w:t>
      </w:r>
      <w:r w:rsidRPr="00D41F79">
        <w:rPr>
          <w:snapToGrid w:val="0"/>
          <w:u w:val="double"/>
        </w:rPr>
        <w:t>00</w:t>
      </w:r>
      <w:r>
        <w:t xml:space="preserve">       $</w:t>
      </w:r>
      <w:r w:rsidR="006E56DD" w:rsidRPr="00D41F79">
        <w:rPr>
          <w:snapToGrid w:val="0"/>
          <w:u w:val="double"/>
        </w:rPr>
        <w:t>104,5</w:t>
      </w:r>
      <w:r w:rsidRPr="00D41F79">
        <w:rPr>
          <w:snapToGrid w:val="0"/>
          <w:u w:val="double"/>
        </w:rPr>
        <w:t>00</w:t>
      </w:r>
      <w:r>
        <w:t xml:space="preserve">        </w:t>
      </w:r>
      <w:r w:rsidR="00A94C8C">
        <w:t xml:space="preserve"> </w:t>
      </w:r>
      <w:r>
        <w:t>$</w:t>
      </w:r>
      <w:r w:rsidR="00042089" w:rsidRPr="00D41F79">
        <w:rPr>
          <w:snapToGrid w:val="0"/>
          <w:u w:val="double"/>
        </w:rPr>
        <w:t>238,7</w:t>
      </w:r>
      <w:r w:rsidRPr="00D41F79">
        <w:rPr>
          <w:snapToGrid w:val="0"/>
          <w:u w:val="double"/>
        </w:rPr>
        <w:t>00</w:t>
      </w:r>
    </w:p>
    <w:p w14:paraId="60F8CBBA" w14:textId="77777777" w:rsidR="000C5A15" w:rsidRDefault="000C5A15"/>
    <w:p w14:paraId="43AC9136" w14:textId="77777777" w:rsidR="000C5A15" w:rsidRDefault="000C5A15">
      <w:pPr>
        <w:rPr>
          <w:b/>
          <w:bCs/>
        </w:rPr>
      </w:pPr>
      <w:r>
        <w:rPr>
          <w:b/>
          <w:bCs/>
        </w:rPr>
        <w:t>Notes:</w:t>
      </w:r>
    </w:p>
    <w:p w14:paraId="4E4B9B02" w14:textId="77777777" w:rsidR="000C5A15" w:rsidRDefault="000C5A15">
      <w:pPr>
        <w:pStyle w:val="Footer"/>
        <w:numPr>
          <w:ilvl w:val="0"/>
          <w:numId w:val="39"/>
        </w:numPr>
        <w:tabs>
          <w:tab w:val="clear" w:pos="4320"/>
          <w:tab w:val="clear" w:pos="8640"/>
        </w:tabs>
        <w:spacing w:line="360" w:lineRule="auto"/>
      </w:pPr>
      <w:r>
        <w:t xml:space="preserve">20% x </w:t>
      </w:r>
      <w:r w:rsidR="00BA39C0">
        <w:t>D</w:t>
      </w:r>
      <w:r>
        <w:t>ividends paid during year</w:t>
      </w:r>
    </w:p>
    <w:p w14:paraId="45868620" w14:textId="77777777" w:rsidR="000C5A15" w:rsidRDefault="006E56DD">
      <w:pPr>
        <w:numPr>
          <w:ilvl w:val="0"/>
          <w:numId w:val="39"/>
        </w:numPr>
        <w:spacing w:line="360" w:lineRule="auto"/>
      </w:pPr>
      <w:r>
        <w:t>22</w:t>
      </w:r>
      <w:r w:rsidR="000C5A15">
        <w:t xml:space="preserve">,000 </w:t>
      </w:r>
      <w:r w:rsidR="00BA39C0">
        <w:t>S</w:t>
      </w:r>
      <w:r w:rsidR="000C5A15">
        <w:t>hares x change in share price during year</w:t>
      </w:r>
    </w:p>
    <w:p w14:paraId="54D450C4" w14:textId="77777777" w:rsidR="000C5A15" w:rsidRDefault="000C5A15">
      <w:pPr>
        <w:pStyle w:val="Footer"/>
        <w:numPr>
          <w:ilvl w:val="0"/>
          <w:numId w:val="39"/>
        </w:numPr>
        <w:tabs>
          <w:tab w:val="clear" w:pos="4320"/>
          <w:tab w:val="clear" w:pos="8640"/>
        </w:tabs>
        <w:spacing w:line="360" w:lineRule="auto"/>
      </w:pPr>
      <w:r>
        <w:t xml:space="preserve">20% x </w:t>
      </w:r>
      <w:r w:rsidR="00BA39C0">
        <w:t>N</w:t>
      </w:r>
      <w:r>
        <w:t>et income for the year</w:t>
      </w:r>
    </w:p>
    <w:p w14:paraId="702B528E" w14:textId="77777777" w:rsidR="000C5A15" w:rsidRDefault="00BA39C0">
      <w:pPr>
        <w:numPr>
          <w:ilvl w:val="0"/>
          <w:numId w:val="39"/>
        </w:numPr>
        <w:spacing w:line="360" w:lineRule="auto"/>
      </w:pPr>
      <w:r>
        <w:t>$</w:t>
      </w:r>
      <w:r w:rsidR="00042089">
        <w:t>506</w:t>
      </w:r>
      <w:r w:rsidR="000C5A15">
        <w:t>,000 – [</w:t>
      </w:r>
      <w:r>
        <w:t>$</w:t>
      </w:r>
      <w:r w:rsidR="00042089">
        <w:t>374</w:t>
      </w:r>
      <w:r w:rsidR="000C5A15">
        <w:t>,000 + (</w:t>
      </w:r>
      <w:r>
        <w:t>$</w:t>
      </w:r>
      <w:r w:rsidR="00042089">
        <w:t>44</w:t>
      </w:r>
      <w:r w:rsidR="000C5A15">
        <w:t xml:space="preserve">,000 + </w:t>
      </w:r>
      <w:r>
        <w:t>$</w:t>
      </w:r>
      <w:r w:rsidR="00042089">
        <w:t>49,5</w:t>
      </w:r>
      <w:r w:rsidR="000C5A15">
        <w:t>00 +</w:t>
      </w:r>
      <w:r>
        <w:t xml:space="preserve"> $</w:t>
      </w:r>
      <w:r w:rsidR="00042089">
        <w:t>52,8</w:t>
      </w:r>
      <w:r w:rsidR="000C5A15">
        <w:t>00) – (</w:t>
      </w:r>
      <w:r>
        <w:t>$</w:t>
      </w:r>
      <w:r w:rsidR="00042089">
        <w:t>33</w:t>
      </w:r>
      <w:r w:rsidR="000C5A15">
        <w:t xml:space="preserve">,000 + </w:t>
      </w:r>
      <w:r>
        <w:t>$</w:t>
      </w:r>
      <w:r w:rsidR="00042089">
        <w:t>35,2</w:t>
      </w:r>
      <w:r w:rsidR="000C5A15">
        <w:t xml:space="preserve">00 + </w:t>
      </w:r>
      <w:r>
        <w:t>$</w:t>
      </w:r>
      <w:r w:rsidR="00042089">
        <w:t>38,5</w:t>
      </w:r>
      <w:r w:rsidR="000C5A15">
        <w:t xml:space="preserve">00)] = </w:t>
      </w:r>
      <w:r>
        <w:t>$</w:t>
      </w:r>
      <w:r w:rsidR="00042089">
        <w:t>92,4</w:t>
      </w:r>
      <w:r w:rsidR="000C5A15">
        <w:t>00</w:t>
      </w:r>
    </w:p>
    <w:p w14:paraId="490B0C3E" w14:textId="77777777" w:rsidR="000C5A15" w:rsidRDefault="00042089">
      <w:pPr>
        <w:numPr>
          <w:ilvl w:val="0"/>
          <w:numId w:val="39"/>
        </w:numPr>
        <w:spacing w:line="360" w:lineRule="auto"/>
      </w:pPr>
      <w:r>
        <w:t>22</w:t>
      </w:r>
      <w:r w:rsidR="000C5A15">
        <w:t xml:space="preserve">,000 </w:t>
      </w:r>
      <w:r w:rsidR="00BA39C0">
        <w:t>S</w:t>
      </w:r>
      <w:r w:rsidR="000C5A15">
        <w:t xml:space="preserve">hares x </w:t>
      </w:r>
      <w:r>
        <w:t>$</w:t>
      </w:r>
      <w:r w:rsidR="000C5A15">
        <w:t xml:space="preserve">23 – </w:t>
      </w:r>
      <w:r>
        <w:t>22</w:t>
      </w:r>
      <w:r w:rsidR="000C5A15">
        <w:t xml:space="preserve">,000 shares x </w:t>
      </w:r>
      <w:r>
        <w:t>$</w:t>
      </w:r>
      <w:r w:rsidR="000C5A15">
        <w:t xml:space="preserve">20 = </w:t>
      </w:r>
      <w:r w:rsidR="00BA39C0">
        <w:t>$</w:t>
      </w:r>
      <w:r w:rsidR="00D14CF5">
        <w:t>66</w:t>
      </w:r>
      <w:r w:rsidR="000C5A15">
        <w:t>,000</w:t>
      </w:r>
    </w:p>
    <w:p w14:paraId="47E18DB3" w14:textId="77777777" w:rsidR="000C5A15" w:rsidRDefault="000C5A15">
      <w:pPr>
        <w:spacing w:line="360" w:lineRule="auto"/>
      </w:pPr>
    </w:p>
    <w:p w14:paraId="3305EA70" w14:textId="77777777" w:rsidR="000C5A15" w:rsidRDefault="000C5A15">
      <w:pPr>
        <w:spacing w:line="360" w:lineRule="auto"/>
      </w:pPr>
      <w:r>
        <w:t>(c)  The total comprehensive income over the three-year period in total is the same for all three situations.  However, the split between net income and OCI is not the same in total for the three situations. This is not unusual in accounting.  Although the different methods report different income each year, in the long run, the total income is the same under all methods.  The total income is usually equal to the difference between cash received and cash paid over the life of the investment which is $</w:t>
      </w:r>
      <w:r w:rsidR="000D0796">
        <w:t>238,700</w:t>
      </w:r>
      <w:r>
        <w:t xml:space="preserve"> calculated as follows:</w:t>
      </w:r>
    </w:p>
    <w:p w14:paraId="04FF9F6F" w14:textId="77777777" w:rsidR="000C5A15" w:rsidRDefault="000C5A15">
      <w:pPr>
        <w:spacing w:line="360" w:lineRule="auto"/>
      </w:pPr>
    </w:p>
    <w:p w14:paraId="5D942982" w14:textId="77777777" w:rsidR="000C5A15" w:rsidRPr="00605768" w:rsidRDefault="000C5A15">
      <w:pPr>
        <w:tabs>
          <w:tab w:val="left" w:pos="720"/>
          <w:tab w:val="right" w:pos="5760"/>
        </w:tabs>
        <w:spacing w:line="360" w:lineRule="auto"/>
        <w:rPr>
          <w:b/>
        </w:rPr>
      </w:pPr>
      <w:r w:rsidRPr="00605768">
        <w:rPr>
          <w:b/>
        </w:rPr>
        <w:t xml:space="preserve">Cash received </w:t>
      </w:r>
    </w:p>
    <w:p w14:paraId="1809454F" w14:textId="77777777" w:rsidR="000C5A15" w:rsidRDefault="000C5A15" w:rsidP="000D2AE9">
      <w:pPr>
        <w:tabs>
          <w:tab w:val="left" w:pos="720"/>
          <w:tab w:val="right" w:pos="6379"/>
        </w:tabs>
        <w:spacing w:line="360" w:lineRule="auto"/>
      </w:pPr>
      <w:r>
        <w:t xml:space="preserve">  Proceeds from sale</w:t>
      </w:r>
      <w:r>
        <w:tab/>
        <w:t>$</w:t>
      </w:r>
      <w:r w:rsidR="00515A30">
        <w:t>506</w:t>
      </w:r>
      <w:r>
        <w:t>,000</w:t>
      </w:r>
    </w:p>
    <w:p w14:paraId="36B49C73" w14:textId="77777777" w:rsidR="000C5A15" w:rsidRDefault="000C5A15" w:rsidP="000D2AE9">
      <w:pPr>
        <w:tabs>
          <w:tab w:val="left" w:pos="720"/>
          <w:tab w:val="right" w:pos="6379"/>
        </w:tabs>
        <w:spacing w:line="360" w:lineRule="auto"/>
      </w:pPr>
      <w:r>
        <w:t xml:space="preserve">  Dividends received (</w:t>
      </w:r>
      <w:r w:rsidR="00042089">
        <w:t>33</w:t>
      </w:r>
      <w:r>
        <w:t xml:space="preserve">,000 + </w:t>
      </w:r>
      <w:r w:rsidR="00042089">
        <w:t>35,2</w:t>
      </w:r>
      <w:r>
        <w:t xml:space="preserve">00 + </w:t>
      </w:r>
      <w:r w:rsidR="00042089">
        <w:t>38,5</w:t>
      </w:r>
      <w:r>
        <w:t>00)</w:t>
      </w:r>
      <w:r>
        <w:tab/>
      </w:r>
      <w:r w:rsidR="00515A30">
        <w:rPr>
          <w:u w:val="single"/>
        </w:rPr>
        <w:t>106,7</w:t>
      </w:r>
      <w:r>
        <w:rPr>
          <w:u w:val="single"/>
        </w:rPr>
        <w:t>00</w:t>
      </w:r>
    </w:p>
    <w:p w14:paraId="49E2BCD2" w14:textId="77777777" w:rsidR="000C5A15" w:rsidRDefault="000C5A15" w:rsidP="000D2AE9">
      <w:pPr>
        <w:pStyle w:val="Footer"/>
        <w:tabs>
          <w:tab w:val="clear" w:pos="4320"/>
          <w:tab w:val="clear" w:pos="8640"/>
          <w:tab w:val="left" w:pos="720"/>
          <w:tab w:val="right" w:pos="6379"/>
        </w:tabs>
        <w:spacing w:line="360" w:lineRule="auto"/>
      </w:pPr>
      <w:r>
        <w:tab/>
        <w:t>Total proceeds</w:t>
      </w:r>
      <w:r>
        <w:tab/>
      </w:r>
      <w:r w:rsidR="00515A30">
        <w:t>612,7</w:t>
      </w:r>
      <w:r>
        <w:t>00</w:t>
      </w:r>
    </w:p>
    <w:p w14:paraId="1A72A45A" w14:textId="77777777" w:rsidR="000C5A15" w:rsidRPr="00605768" w:rsidRDefault="000C5A15" w:rsidP="000D2AE9">
      <w:pPr>
        <w:tabs>
          <w:tab w:val="left" w:pos="720"/>
          <w:tab w:val="right" w:pos="6379"/>
        </w:tabs>
        <w:spacing w:line="360" w:lineRule="auto"/>
        <w:rPr>
          <w:b/>
        </w:rPr>
      </w:pPr>
      <w:r w:rsidRPr="00605768">
        <w:rPr>
          <w:b/>
        </w:rPr>
        <w:t>Cash disbursed</w:t>
      </w:r>
    </w:p>
    <w:p w14:paraId="3B17BEED" w14:textId="77777777" w:rsidR="000C5A15" w:rsidRDefault="000C5A15" w:rsidP="000D2AE9">
      <w:pPr>
        <w:tabs>
          <w:tab w:val="left" w:pos="720"/>
          <w:tab w:val="right" w:pos="6379"/>
        </w:tabs>
        <w:spacing w:line="360" w:lineRule="auto"/>
        <w:rPr>
          <w:u w:val="single"/>
        </w:rPr>
      </w:pPr>
      <w:r>
        <w:t xml:space="preserve">  Cost of investment</w:t>
      </w:r>
      <w:r>
        <w:tab/>
      </w:r>
      <w:r w:rsidR="00515A30">
        <w:rPr>
          <w:u w:val="single"/>
        </w:rPr>
        <w:t>374</w:t>
      </w:r>
      <w:r>
        <w:rPr>
          <w:u w:val="single"/>
        </w:rPr>
        <w:t>,000</w:t>
      </w:r>
    </w:p>
    <w:p w14:paraId="190466B6" w14:textId="77777777" w:rsidR="000C5A15" w:rsidRDefault="000C5A15" w:rsidP="000D2AE9">
      <w:pPr>
        <w:pStyle w:val="Footer"/>
        <w:tabs>
          <w:tab w:val="clear" w:pos="4320"/>
          <w:tab w:val="clear" w:pos="8640"/>
          <w:tab w:val="left" w:pos="720"/>
          <w:tab w:val="right" w:pos="6379"/>
        </w:tabs>
        <w:spacing w:line="360" w:lineRule="auto"/>
      </w:pPr>
      <w:r>
        <w:tab/>
        <w:t>Change in cash</w:t>
      </w:r>
      <w:r>
        <w:tab/>
        <w:t>$</w:t>
      </w:r>
      <w:r w:rsidR="00515A30">
        <w:rPr>
          <w:snapToGrid w:val="0"/>
          <w:u w:val="double"/>
        </w:rPr>
        <w:t>238,700</w:t>
      </w:r>
    </w:p>
    <w:p w14:paraId="58E51B13" w14:textId="77777777" w:rsidR="000C5A15" w:rsidRDefault="000C5A15">
      <w:pPr>
        <w:pStyle w:val="sectitle"/>
        <w:widowControl/>
        <w:tabs>
          <w:tab w:val="left" w:pos="630"/>
          <w:tab w:val="left" w:pos="4680"/>
          <w:tab w:val="left" w:pos="5760"/>
          <w:tab w:val="left" w:pos="6840"/>
        </w:tabs>
        <w:spacing w:line="360" w:lineRule="auto"/>
        <w:jc w:val="both"/>
        <w:rPr>
          <w:b w:val="0"/>
          <w:sz w:val="22"/>
        </w:rPr>
      </w:pPr>
    </w:p>
    <w:p w14:paraId="684C8244" w14:textId="4A5CCC90" w:rsidR="000C5A15" w:rsidRDefault="000C5A15">
      <w:pPr>
        <w:pStyle w:val="Heading4"/>
      </w:pPr>
      <w:r>
        <w:t>Problem 2-6</w:t>
      </w:r>
    </w:p>
    <w:p w14:paraId="0DAFB270" w14:textId="5FEBF50A" w:rsidR="00B421BA" w:rsidRDefault="00B421BA" w:rsidP="00B421BA">
      <w:pPr>
        <w:tabs>
          <w:tab w:val="right" w:pos="5040"/>
          <w:tab w:val="right" w:pos="6480"/>
          <w:tab w:val="right" w:pos="7920"/>
        </w:tabs>
        <w:rPr>
          <w:lang w:val="en-GB"/>
        </w:rPr>
      </w:pPr>
      <w:r>
        <w:rPr>
          <w:lang w:val="en-GB"/>
        </w:rPr>
        <w:t>The following answers were determined using the 2017 consolidated financial statements of Brookfield Asset Management Inc and are in millions of dollars</w:t>
      </w:r>
      <w:r w:rsidR="00177FF1">
        <w:rPr>
          <w:lang w:val="en-GB"/>
        </w:rPr>
        <w:t>:</w:t>
      </w:r>
    </w:p>
    <w:p w14:paraId="06DFA285" w14:textId="6280762F" w:rsidR="005C5589" w:rsidRDefault="005C5589" w:rsidP="008E11AE">
      <w:bookmarkStart w:id="10" w:name="_GoBack"/>
      <w:bookmarkEnd w:id="10"/>
    </w:p>
    <w:p w14:paraId="7542E3BB" w14:textId="5D51B3A3" w:rsidR="005C5589" w:rsidRDefault="00672738" w:rsidP="008E11AE">
      <w:pPr>
        <w:numPr>
          <w:ilvl w:val="0"/>
          <w:numId w:val="53"/>
        </w:numPr>
        <w:tabs>
          <w:tab w:val="left" w:pos="360"/>
        </w:tabs>
        <w:spacing w:line="360" w:lineRule="auto"/>
        <w:ind w:left="360"/>
      </w:pPr>
      <w:r>
        <w:lastRenderedPageBreak/>
        <w:t>In note 2d) ii, BAM defines an associate as an entity over which the company exercises significant influence. Significant influence is the power to participate in the financial and operating policy decisions of the investee but without control or joint control over those policies.</w:t>
      </w:r>
    </w:p>
    <w:p w14:paraId="22656C67" w14:textId="739ED674" w:rsidR="00672738" w:rsidRDefault="00672738" w:rsidP="008E11AE">
      <w:pPr>
        <w:numPr>
          <w:ilvl w:val="0"/>
          <w:numId w:val="53"/>
        </w:numPr>
        <w:tabs>
          <w:tab w:val="left" w:pos="360"/>
        </w:tabs>
        <w:spacing w:line="360" w:lineRule="auto"/>
        <w:ind w:left="360"/>
      </w:pPr>
      <w:r>
        <w:t xml:space="preserve">In note 2d) ii, BAM states that it accounts for associates using the equity method of accounting within equity accounted investments on the Consolidated Balance Sheets. Interests in associates accounted for using the equity method are initially recognized at cost. At the time of initial recognition, if the cost of the associate is lower than the proportionate share of the investment’s underlying fair value, the company records a gain on the difference between the cost and the underlying fair value of the investment in net income. If the cost of the associate is greater than the company’s proportionate share of the underlying fair value, goodwill relating to the associate is included in the carrying amount of the investment. </w:t>
      </w:r>
      <w:proofErr w:type="gramStart"/>
      <w:r>
        <w:t>Subsequent to</w:t>
      </w:r>
      <w:proofErr w:type="gramEnd"/>
      <w:r>
        <w:t xml:space="preserve"> initial recognition, the carrying value of the company’s interest in an associate is adjusted for the company’s share of comprehensive income and distributions of the investee. Profit and losses resulting from transactions with an associate venture are recognized in the consolidated financial statements based on the interests of unrelated investors in the investee. The carrying value of associates is assessed for impairment at each balance sheet date. Impairment losses on equity accounted investments may be subsequently reversed in net income. </w:t>
      </w:r>
    </w:p>
    <w:p w14:paraId="2F961E52" w14:textId="498D7F47" w:rsidR="008040A0" w:rsidRDefault="008040A0" w:rsidP="008E11AE">
      <w:pPr>
        <w:numPr>
          <w:ilvl w:val="0"/>
          <w:numId w:val="53"/>
        </w:numPr>
        <w:tabs>
          <w:tab w:val="left" w:pos="360"/>
        </w:tabs>
        <w:spacing w:line="360" w:lineRule="auto"/>
        <w:ind w:left="360"/>
      </w:pPr>
      <w:r>
        <w:t xml:space="preserve">General Growth Properties (GGP) with a </w:t>
      </w:r>
      <w:r w:rsidR="007B3251">
        <w:t xml:space="preserve">carrying value of $8,844 and a </w:t>
      </w:r>
      <w:r w:rsidR="006E4766">
        <w:t>34</w:t>
      </w:r>
      <w:r>
        <w:t>% interest as per note 10.</w:t>
      </w:r>
    </w:p>
    <w:p w14:paraId="3FEEB2EE" w14:textId="77777777" w:rsidR="00931F8F" w:rsidRDefault="006E4766" w:rsidP="008E11AE">
      <w:pPr>
        <w:numPr>
          <w:ilvl w:val="0"/>
          <w:numId w:val="53"/>
        </w:numPr>
        <w:tabs>
          <w:tab w:val="left" w:pos="360"/>
        </w:tabs>
        <w:spacing w:line="360" w:lineRule="auto"/>
        <w:ind w:left="360"/>
      </w:pPr>
      <w:r>
        <w:t xml:space="preserve">As per </w:t>
      </w:r>
      <w:r w:rsidR="00931F8F">
        <w:t>the statement of operations</w:t>
      </w:r>
      <w:r>
        <w:t xml:space="preserve">, net income from investments accounted for using the equity method was </w:t>
      </w:r>
      <w:r w:rsidR="00931F8F">
        <w:t>26.7</w:t>
      </w:r>
      <w:r>
        <w:t>% (1,213 /</w:t>
      </w:r>
      <w:r w:rsidR="00931F8F">
        <w:t xml:space="preserve"> 4,551)</w:t>
      </w:r>
      <w:r>
        <w:t xml:space="preserve"> </w:t>
      </w:r>
      <w:r w:rsidR="00931F8F">
        <w:t>of BAM’s net income.</w:t>
      </w:r>
    </w:p>
    <w:p w14:paraId="1684AA32" w14:textId="7C43BBFA" w:rsidR="000312A0" w:rsidRPr="00AD2C9C" w:rsidRDefault="00931F8F" w:rsidP="008E11AE">
      <w:pPr>
        <w:numPr>
          <w:ilvl w:val="0"/>
          <w:numId w:val="53"/>
        </w:numPr>
        <w:tabs>
          <w:tab w:val="left" w:pos="360"/>
        </w:tabs>
        <w:spacing w:line="360" w:lineRule="auto"/>
        <w:ind w:left="360"/>
      </w:pPr>
      <w:r>
        <w:t xml:space="preserve">As per note 10, distributions from associates and joint ventures were $732. </w:t>
      </w:r>
    </w:p>
    <w:p w14:paraId="3007BEB7" w14:textId="3080B2E7" w:rsidR="006C1F7E" w:rsidRPr="008E11AE" w:rsidRDefault="00931F8F" w:rsidP="008E11AE">
      <w:pPr>
        <w:numPr>
          <w:ilvl w:val="0"/>
          <w:numId w:val="53"/>
        </w:numPr>
        <w:tabs>
          <w:tab w:val="left" w:pos="360"/>
        </w:tabs>
        <w:spacing w:line="360" w:lineRule="auto"/>
        <w:ind w:left="360"/>
      </w:pPr>
      <w:r>
        <w:t xml:space="preserve">The fair value of GGP was </w:t>
      </w:r>
      <w:r w:rsidR="00D14890">
        <w:t>$</w:t>
      </w:r>
      <w:r>
        <w:t>7,570</w:t>
      </w:r>
      <w:r w:rsidR="00D14890">
        <w:t xml:space="preserve"> as per note 10. </w:t>
      </w:r>
      <w:r w:rsidR="006C1F7E" w:rsidRPr="008E11AE">
        <w:t xml:space="preserve">In general, the equity method provides cost-based values while fair values provide exit-based values. </w:t>
      </w:r>
      <w:r w:rsidR="00F06274">
        <w:t>T</w:t>
      </w:r>
      <w:r w:rsidR="00F06274" w:rsidRPr="00AD2C9C">
        <w:t>he equity method provides results consistent with accrual accounting recognizing the net effect of investee revenues and expenses as they are earned by the investor.</w:t>
      </w:r>
      <w:r w:rsidR="006C1F7E" w:rsidRPr="008E11AE">
        <w:t xml:space="preserve"> Because of their business relationship</w:t>
      </w:r>
      <w:r w:rsidR="00F06274">
        <w:t>,</w:t>
      </w:r>
      <w:r w:rsidR="006C1F7E" w:rsidRPr="008E11AE">
        <w:t xml:space="preserve"> the investee represents an extension of the investor and frequently a key part of the investor’s business model. When possible, fair values are measured using market prices for the investor’s shares of the investee. Although exit prices represent a “hypothetical” sale transaction, they indicate the market’s assessment of the investor’s position in the investee and thus may be relevant.  However, if the investor has no plans to sell the shares, exit prices may be of limited relevance for investors’ decision making.</w:t>
      </w:r>
    </w:p>
    <w:p w14:paraId="0B9F12C4" w14:textId="139126C0" w:rsidR="00705891" w:rsidRDefault="00A94AD2" w:rsidP="008E11AE">
      <w:pPr>
        <w:numPr>
          <w:ilvl w:val="0"/>
          <w:numId w:val="53"/>
        </w:numPr>
        <w:tabs>
          <w:tab w:val="left" w:pos="360"/>
          <w:tab w:val="right" w:pos="8640"/>
        </w:tabs>
        <w:autoSpaceDE w:val="0"/>
        <w:autoSpaceDN w:val="0"/>
        <w:adjustRightInd w:val="0"/>
        <w:spacing w:line="360" w:lineRule="auto"/>
        <w:ind w:left="360"/>
      </w:pPr>
      <w:r w:rsidRPr="008E11AE">
        <w:lastRenderedPageBreak/>
        <w:t>The investment is impaired if BAM will not recover the carrying value of $</w:t>
      </w:r>
      <w:r w:rsidR="00F93A54">
        <w:t>8,844</w:t>
      </w:r>
      <w:r w:rsidRPr="008E11AE">
        <w:t xml:space="preserve">. As per IAS 28 Paragraph 41A, the investment is impaired if there is objective evidence of impairment </w:t>
      </w:r>
      <w:r w:rsidR="00CD6E8F" w:rsidRPr="00443958">
        <w:t>because of</w:t>
      </w:r>
      <w:r w:rsidRPr="008E11AE">
        <w:t xml:space="preserve"> one or more events that occurred</w:t>
      </w:r>
      <w:r w:rsidRPr="00A94AD2">
        <w:t xml:space="preserve">. </w:t>
      </w:r>
      <w:r>
        <w:t xml:space="preserve">Management of BAM must have felt that no event </w:t>
      </w:r>
      <w:r w:rsidR="005F356F">
        <w:t xml:space="preserve">had </w:t>
      </w:r>
      <w:r>
        <w:t xml:space="preserve">occurred that would indicate that the carrying amount would not be recovered. </w:t>
      </w:r>
      <w:r w:rsidR="0082147A" w:rsidRPr="00A94AD2">
        <w:t>The recoverable amount for an investment is the higher of fair value today and the value in use, which is the present value of future cash flows from holding on to the investment. BAM must have felt that GGP would continue to pay dividends</w:t>
      </w:r>
      <w:r w:rsidR="00705891" w:rsidRPr="00A94AD2">
        <w:t xml:space="preserve"> and/or </w:t>
      </w:r>
      <w:r w:rsidR="00CD6E8F" w:rsidRPr="00A94AD2">
        <w:t>appreciate</w:t>
      </w:r>
      <w:r w:rsidR="00705891" w:rsidRPr="00A94AD2">
        <w:t xml:space="preserve"> such that the value in use would be sufficient to </w:t>
      </w:r>
      <w:r w:rsidR="00705891">
        <w:t>recover the carrying value.</w:t>
      </w:r>
    </w:p>
    <w:p w14:paraId="1D1E0B4F" w14:textId="2BE4DD4B" w:rsidR="00705891" w:rsidRPr="008E11AE" w:rsidRDefault="004873FB" w:rsidP="008E11AE">
      <w:pPr>
        <w:numPr>
          <w:ilvl w:val="0"/>
          <w:numId w:val="53"/>
        </w:numPr>
        <w:tabs>
          <w:tab w:val="left" w:pos="360"/>
          <w:tab w:val="right" w:pos="8640"/>
        </w:tabs>
        <w:spacing w:line="360" w:lineRule="auto"/>
        <w:ind w:left="360"/>
      </w:pPr>
      <w:r>
        <w:t xml:space="preserve">BAM’s reported net income as per statement of operations </w:t>
      </w:r>
      <w:r>
        <w:tab/>
        <w:t>$4,551</w:t>
      </w:r>
      <w:r>
        <w:br/>
        <w:t>Less: equity accounted income as per statement of operations</w:t>
      </w:r>
      <w:r>
        <w:tab/>
        <w:t>(1,213)</w:t>
      </w:r>
      <w:r>
        <w:br/>
        <w:t>Add: dividend income under cost method as per note 10</w:t>
      </w:r>
      <w:r>
        <w:tab/>
      </w:r>
      <w:r>
        <w:rPr>
          <w:u w:val="single"/>
        </w:rPr>
        <w:t>732</w:t>
      </w:r>
      <w:r>
        <w:rPr>
          <w:u w:val="single"/>
        </w:rPr>
        <w:br/>
      </w:r>
      <w:r>
        <w:t>BAM’s net income under cost method for investments</w:t>
      </w:r>
      <w:r>
        <w:tab/>
        <w:t>$</w:t>
      </w:r>
      <w:r w:rsidRPr="008E11AE">
        <w:rPr>
          <w:u w:val="double"/>
        </w:rPr>
        <w:t>4,070</w:t>
      </w:r>
    </w:p>
    <w:p w14:paraId="55FCA06E" w14:textId="77777777" w:rsidR="00B5709A" w:rsidRDefault="00AB027F" w:rsidP="008E11AE">
      <w:pPr>
        <w:numPr>
          <w:ilvl w:val="0"/>
          <w:numId w:val="53"/>
        </w:numPr>
        <w:tabs>
          <w:tab w:val="left" w:pos="360"/>
          <w:tab w:val="right" w:pos="5760"/>
          <w:tab w:val="right" w:pos="7200"/>
          <w:tab w:val="right" w:pos="8640"/>
        </w:tabs>
        <w:spacing w:line="360" w:lineRule="auto"/>
        <w:ind w:left="360"/>
      </w:pPr>
      <w:r>
        <w:t xml:space="preserve">BAM’s profitability worsened as indicated by the lower </w:t>
      </w:r>
      <w:r w:rsidR="00B5709A">
        <w:t>net income</w:t>
      </w:r>
      <w:r>
        <w:t>.</w:t>
      </w:r>
    </w:p>
    <w:p w14:paraId="6EA5E785" w14:textId="3CCF5A25" w:rsidR="0082147A" w:rsidRPr="0082147A" w:rsidRDefault="00B5709A" w:rsidP="008E11AE">
      <w:pPr>
        <w:numPr>
          <w:ilvl w:val="0"/>
          <w:numId w:val="53"/>
        </w:numPr>
        <w:tabs>
          <w:tab w:val="left" w:pos="360"/>
          <w:tab w:val="right" w:pos="5760"/>
          <w:tab w:val="right" w:pos="7200"/>
          <w:tab w:val="right" w:pos="8640"/>
        </w:tabs>
        <w:spacing w:line="360" w:lineRule="auto"/>
        <w:ind w:left="360"/>
      </w:pPr>
      <w:r>
        <w:t>As per note 2</w:t>
      </w:r>
      <w:r w:rsidR="00CD6E8F">
        <w:t>c) ii</w:t>
      </w:r>
      <w:r>
        <w:t>, the company expects that IFRS 9 will have an immaterial impact to net income on an ongoing basis.</w:t>
      </w:r>
      <w:r w:rsidR="00705891">
        <w:tab/>
      </w:r>
    </w:p>
    <w:p w14:paraId="6C39C708" w14:textId="5FC40803" w:rsidR="0053571E" w:rsidRDefault="0053571E" w:rsidP="00605768">
      <w:pPr>
        <w:pStyle w:val="sectitle"/>
        <w:widowControl/>
        <w:tabs>
          <w:tab w:val="left" w:pos="630"/>
          <w:tab w:val="right" w:pos="7200"/>
          <w:tab w:val="right" w:pos="8640"/>
        </w:tabs>
        <w:spacing w:line="360" w:lineRule="auto"/>
        <w:rPr>
          <w:b w:val="0"/>
          <w:sz w:val="22"/>
        </w:rPr>
      </w:pPr>
    </w:p>
    <w:p w14:paraId="7F9563F4" w14:textId="77777777" w:rsidR="0053571E" w:rsidRDefault="0053571E" w:rsidP="0053571E">
      <w:pPr>
        <w:pStyle w:val="Heading4"/>
      </w:pPr>
      <w:r>
        <w:t>Problem 2-7</w:t>
      </w:r>
    </w:p>
    <w:p w14:paraId="21289721" w14:textId="77777777" w:rsidR="0053571E" w:rsidRDefault="0053571E" w:rsidP="00605768"/>
    <w:p w14:paraId="2D3AA0D6" w14:textId="77777777" w:rsidR="0053571E" w:rsidRDefault="00CF7BFA" w:rsidP="00605768">
      <w:pPr>
        <w:tabs>
          <w:tab w:val="right" w:pos="4320"/>
          <w:tab w:val="right" w:pos="5760"/>
          <w:tab w:val="right" w:pos="7200"/>
          <w:tab w:val="right" w:pos="8640"/>
        </w:tabs>
        <w:spacing w:line="360" w:lineRule="auto"/>
      </w:pPr>
      <w:r>
        <w:t>(a) (in 000s)</w:t>
      </w:r>
      <w:r w:rsidR="0053571E">
        <w:tab/>
      </w:r>
      <w:r w:rsidR="0053571E" w:rsidRPr="00605768">
        <w:rPr>
          <w:b/>
        </w:rPr>
        <w:t>Year 11</w:t>
      </w:r>
      <w:r w:rsidR="0053571E" w:rsidRPr="00605768">
        <w:rPr>
          <w:b/>
        </w:rPr>
        <w:tab/>
        <w:t>Year 12</w:t>
      </w:r>
      <w:r w:rsidR="0053571E" w:rsidRPr="00605768">
        <w:rPr>
          <w:b/>
        </w:rPr>
        <w:tab/>
        <w:t>Year 13</w:t>
      </w:r>
      <w:r w:rsidR="0053571E" w:rsidRPr="00605768">
        <w:rPr>
          <w:b/>
        </w:rPr>
        <w:tab/>
        <w:t>Year 14</w:t>
      </w:r>
    </w:p>
    <w:p w14:paraId="3D38EF09" w14:textId="77777777" w:rsidR="0053571E" w:rsidRDefault="00CF7BFA" w:rsidP="00605768">
      <w:pPr>
        <w:tabs>
          <w:tab w:val="right" w:pos="4320"/>
          <w:tab w:val="right" w:pos="5760"/>
          <w:tab w:val="right" w:pos="7200"/>
          <w:tab w:val="right" w:pos="8640"/>
        </w:tabs>
        <w:spacing w:line="360" w:lineRule="auto"/>
      </w:pPr>
      <w:r>
        <w:t>Investment, beginning of year</w:t>
      </w:r>
      <w:r>
        <w:tab/>
        <w:t>0</w:t>
      </w:r>
      <w:r>
        <w:tab/>
        <w:t>285</w:t>
      </w:r>
      <w:r>
        <w:tab/>
        <w:t>1</w:t>
      </w:r>
      <w:r w:rsidR="00BF790D">
        <w:t>50</w:t>
      </w:r>
      <w:r>
        <w:tab/>
        <w:t>50</w:t>
      </w:r>
    </w:p>
    <w:p w14:paraId="4C36F613" w14:textId="77777777" w:rsidR="00CF7BFA" w:rsidRDefault="00CF7BFA" w:rsidP="00605768">
      <w:pPr>
        <w:tabs>
          <w:tab w:val="right" w:pos="4320"/>
          <w:tab w:val="right" w:pos="5760"/>
          <w:tab w:val="right" w:pos="7200"/>
          <w:tab w:val="right" w:pos="8640"/>
        </w:tabs>
        <w:spacing w:line="360" w:lineRule="auto"/>
      </w:pPr>
      <w:r>
        <w:t>Cost</w:t>
      </w:r>
      <w:r>
        <w:tab/>
        <w:t>250</w:t>
      </w:r>
      <w:r>
        <w:tab/>
        <w:t>-</w:t>
      </w:r>
      <w:r>
        <w:tab/>
        <w:t>-</w:t>
      </w:r>
      <w:r>
        <w:tab/>
        <w:t>-</w:t>
      </w:r>
      <w:r>
        <w:tab/>
      </w:r>
    </w:p>
    <w:p w14:paraId="738B0D84" w14:textId="77777777" w:rsidR="00CF7BFA" w:rsidRDefault="00CF7BFA" w:rsidP="00605768">
      <w:pPr>
        <w:tabs>
          <w:tab w:val="right" w:pos="4320"/>
          <w:tab w:val="right" w:pos="5760"/>
          <w:tab w:val="right" w:pos="7200"/>
          <w:tab w:val="right" w:pos="8640"/>
        </w:tabs>
        <w:spacing w:line="360" w:lineRule="auto"/>
      </w:pPr>
      <w:r>
        <w:t>Equity method income (25%)</w:t>
      </w:r>
      <w:r>
        <w:tab/>
        <w:t>50</w:t>
      </w:r>
      <w:r>
        <w:tab/>
        <w:t>(75)</w:t>
      </w:r>
      <w:r>
        <w:tab/>
        <w:t>(100)</w:t>
      </w:r>
      <w:r>
        <w:tab/>
        <w:t>(50)</w:t>
      </w:r>
      <w:r w:rsidRPr="00605768">
        <w:rPr>
          <w:snapToGrid w:val="0"/>
          <w:vertAlign w:val="superscript"/>
        </w:rPr>
        <w:t>3</w:t>
      </w:r>
    </w:p>
    <w:p w14:paraId="38928042" w14:textId="77777777" w:rsidR="00CF7BFA" w:rsidRDefault="00CF7BFA" w:rsidP="00605768">
      <w:pPr>
        <w:tabs>
          <w:tab w:val="right" w:pos="4320"/>
          <w:tab w:val="right" w:pos="5760"/>
          <w:tab w:val="right" w:pos="7200"/>
          <w:tab w:val="right" w:pos="8640"/>
        </w:tabs>
        <w:spacing w:line="360" w:lineRule="auto"/>
      </w:pPr>
      <w:r>
        <w:t>Dividends received (25%)</w:t>
      </w:r>
      <w:r>
        <w:tab/>
        <w:t>(15)</w:t>
      </w:r>
      <w:r>
        <w:tab/>
        <w:t>(15)</w:t>
      </w:r>
      <w:r>
        <w:tab/>
        <w:t>-</w:t>
      </w:r>
      <w:r>
        <w:tab/>
        <w:t>-</w:t>
      </w:r>
    </w:p>
    <w:p w14:paraId="674F2ED4" w14:textId="77777777" w:rsidR="00CF7BFA" w:rsidRPr="00605768" w:rsidRDefault="00CF7BFA" w:rsidP="00605768">
      <w:pPr>
        <w:tabs>
          <w:tab w:val="right" w:pos="4320"/>
          <w:tab w:val="right" w:pos="5760"/>
          <w:tab w:val="right" w:pos="7200"/>
          <w:tab w:val="right" w:pos="8640"/>
        </w:tabs>
        <w:spacing w:line="360" w:lineRule="auto"/>
        <w:rPr>
          <w:u w:val="single"/>
        </w:rPr>
      </w:pPr>
      <w:r>
        <w:t>Impairment loss</w:t>
      </w:r>
      <w:r>
        <w:tab/>
      </w:r>
      <w:r>
        <w:rPr>
          <w:u w:val="single"/>
        </w:rPr>
        <w:t>-</w:t>
      </w:r>
      <w:r>
        <w:tab/>
      </w:r>
      <w:r w:rsidRPr="00605768">
        <w:rPr>
          <w:u w:val="single"/>
        </w:rPr>
        <w:t>(</w:t>
      </w:r>
      <w:r w:rsidR="00BB26EE">
        <w:rPr>
          <w:u w:val="single"/>
        </w:rPr>
        <w:t>45</w:t>
      </w:r>
      <w:r w:rsidRPr="00605768">
        <w:rPr>
          <w:u w:val="single"/>
        </w:rPr>
        <w:t>)</w:t>
      </w:r>
      <w:r>
        <w:tab/>
      </w:r>
      <w:r>
        <w:tab/>
      </w:r>
      <w:r>
        <w:rPr>
          <w:u w:val="single"/>
        </w:rPr>
        <w:t>-</w:t>
      </w:r>
    </w:p>
    <w:p w14:paraId="63C46676" w14:textId="77777777" w:rsidR="00CF7BFA" w:rsidRDefault="00CF7BFA" w:rsidP="00605768">
      <w:pPr>
        <w:tabs>
          <w:tab w:val="right" w:pos="4320"/>
          <w:tab w:val="right" w:pos="5760"/>
          <w:tab w:val="right" w:pos="7200"/>
          <w:tab w:val="right" w:pos="8640"/>
        </w:tabs>
        <w:spacing w:line="360" w:lineRule="auto"/>
      </w:pPr>
      <w:r>
        <w:t>Investment, end of year</w:t>
      </w:r>
      <w:r>
        <w:tab/>
      </w:r>
      <w:r w:rsidRPr="00605768">
        <w:rPr>
          <w:snapToGrid w:val="0"/>
          <w:u w:val="double"/>
        </w:rPr>
        <w:t>285</w:t>
      </w:r>
      <w:r>
        <w:tab/>
      </w:r>
      <w:r w:rsidR="00BB26EE" w:rsidRPr="004D346F">
        <w:rPr>
          <w:snapToGrid w:val="0"/>
          <w:u w:val="double"/>
        </w:rPr>
        <w:t>1</w:t>
      </w:r>
      <w:r w:rsidR="00BB26EE">
        <w:rPr>
          <w:snapToGrid w:val="0"/>
          <w:u w:val="double"/>
        </w:rPr>
        <w:t>50</w:t>
      </w:r>
      <w:r w:rsidRPr="00605768">
        <w:rPr>
          <w:snapToGrid w:val="0"/>
          <w:vertAlign w:val="superscript"/>
        </w:rPr>
        <w:t>1</w:t>
      </w:r>
      <w:r>
        <w:tab/>
      </w:r>
      <w:r w:rsidRPr="00605768">
        <w:rPr>
          <w:snapToGrid w:val="0"/>
          <w:u w:val="double"/>
        </w:rPr>
        <w:t>50</w:t>
      </w:r>
      <w:r w:rsidRPr="00605768">
        <w:rPr>
          <w:snapToGrid w:val="0"/>
          <w:vertAlign w:val="superscript"/>
        </w:rPr>
        <w:t>2</w:t>
      </w:r>
      <w:r>
        <w:tab/>
      </w:r>
      <w:r w:rsidRPr="00605768">
        <w:rPr>
          <w:snapToGrid w:val="0"/>
          <w:u w:val="double"/>
        </w:rPr>
        <w:t>0</w:t>
      </w:r>
    </w:p>
    <w:p w14:paraId="009BA8D8" w14:textId="77777777" w:rsidR="0053571E" w:rsidRDefault="0053571E" w:rsidP="00605768">
      <w:pPr>
        <w:pStyle w:val="sectitle"/>
        <w:widowControl/>
        <w:tabs>
          <w:tab w:val="left" w:pos="630"/>
          <w:tab w:val="right" w:pos="4320"/>
          <w:tab w:val="right" w:pos="5760"/>
          <w:tab w:val="right" w:pos="7200"/>
          <w:tab w:val="right" w:pos="8640"/>
        </w:tabs>
        <w:spacing w:line="360" w:lineRule="auto"/>
        <w:rPr>
          <w:b w:val="0"/>
          <w:sz w:val="22"/>
        </w:rPr>
      </w:pPr>
    </w:p>
    <w:p w14:paraId="6EA91020" w14:textId="77777777" w:rsidR="00BF1001" w:rsidRDefault="00BF1001" w:rsidP="00605768">
      <w:pPr>
        <w:pStyle w:val="sectitle"/>
        <w:widowControl/>
        <w:tabs>
          <w:tab w:val="left" w:pos="630"/>
          <w:tab w:val="right" w:pos="4320"/>
          <w:tab w:val="right" w:pos="5760"/>
          <w:tab w:val="right" w:pos="7200"/>
          <w:tab w:val="right" w:pos="8640"/>
        </w:tabs>
        <w:spacing w:line="360" w:lineRule="auto"/>
        <w:rPr>
          <w:b w:val="0"/>
          <w:sz w:val="22"/>
        </w:rPr>
      </w:pPr>
      <w:r>
        <w:rPr>
          <w:b w:val="0"/>
          <w:sz w:val="22"/>
        </w:rPr>
        <w:t>(b)</w:t>
      </w:r>
    </w:p>
    <w:p w14:paraId="66DC9B87" w14:textId="77777777" w:rsidR="00BF1001" w:rsidRDefault="00BF1001" w:rsidP="00605768">
      <w:pPr>
        <w:tabs>
          <w:tab w:val="right" w:pos="4320"/>
          <w:tab w:val="right" w:pos="5760"/>
          <w:tab w:val="right" w:pos="7200"/>
          <w:tab w:val="right" w:pos="8640"/>
        </w:tabs>
        <w:spacing w:line="360" w:lineRule="auto"/>
      </w:pPr>
      <w:r>
        <w:t>Equity method income (25%)</w:t>
      </w:r>
      <w:r>
        <w:tab/>
        <w:t>50</w:t>
      </w:r>
      <w:r>
        <w:tab/>
        <w:t>(75)</w:t>
      </w:r>
      <w:r>
        <w:tab/>
        <w:t>(100)</w:t>
      </w:r>
      <w:r>
        <w:tab/>
        <w:t>(50)</w:t>
      </w:r>
      <w:r w:rsidRPr="0040587B">
        <w:rPr>
          <w:snapToGrid w:val="0"/>
          <w:vertAlign w:val="superscript"/>
        </w:rPr>
        <w:t>3</w:t>
      </w:r>
    </w:p>
    <w:p w14:paraId="384771D2" w14:textId="77777777" w:rsidR="00BF1001" w:rsidRPr="0040587B" w:rsidRDefault="00BF1001" w:rsidP="00605768">
      <w:pPr>
        <w:tabs>
          <w:tab w:val="right" w:pos="4320"/>
          <w:tab w:val="right" w:pos="5760"/>
          <w:tab w:val="right" w:pos="7200"/>
          <w:tab w:val="right" w:pos="8640"/>
        </w:tabs>
        <w:spacing w:line="360" w:lineRule="auto"/>
        <w:rPr>
          <w:u w:val="single"/>
        </w:rPr>
      </w:pPr>
      <w:r>
        <w:t>Impairment loss</w:t>
      </w:r>
      <w:r>
        <w:tab/>
      </w:r>
      <w:r>
        <w:rPr>
          <w:u w:val="single"/>
        </w:rPr>
        <w:t>-</w:t>
      </w:r>
      <w:r>
        <w:tab/>
      </w:r>
      <w:r w:rsidRPr="0040587B">
        <w:rPr>
          <w:u w:val="single"/>
        </w:rPr>
        <w:t>(</w:t>
      </w:r>
      <w:r>
        <w:rPr>
          <w:u w:val="single"/>
        </w:rPr>
        <w:t>45</w:t>
      </w:r>
      <w:r w:rsidRPr="0040587B">
        <w:rPr>
          <w:u w:val="single"/>
        </w:rPr>
        <w:t>)</w:t>
      </w:r>
      <w:r>
        <w:tab/>
      </w:r>
      <w:r>
        <w:tab/>
      </w:r>
      <w:r>
        <w:rPr>
          <w:u w:val="single"/>
        </w:rPr>
        <w:t>-</w:t>
      </w:r>
    </w:p>
    <w:p w14:paraId="27E64EB8" w14:textId="77777777" w:rsidR="00BF1001" w:rsidRDefault="00BF1001" w:rsidP="00605768">
      <w:pPr>
        <w:pStyle w:val="sectitle"/>
        <w:widowControl/>
        <w:tabs>
          <w:tab w:val="left" w:pos="630"/>
          <w:tab w:val="right" w:pos="4320"/>
          <w:tab w:val="right" w:pos="5760"/>
          <w:tab w:val="right" w:pos="7200"/>
          <w:tab w:val="right" w:pos="8640"/>
        </w:tabs>
        <w:spacing w:line="360" w:lineRule="auto"/>
        <w:rPr>
          <w:b w:val="0"/>
          <w:sz w:val="22"/>
        </w:rPr>
      </w:pPr>
      <w:r>
        <w:rPr>
          <w:b w:val="0"/>
          <w:sz w:val="22"/>
        </w:rPr>
        <w:t>Total income</w:t>
      </w:r>
      <w:r>
        <w:rPr>
          <w:b w:val="0"/>
          <w:sz w:val="22"/>
        </w:rPr>
        <w:tab/>
      </w:r>
      <w:r w:rsidRPr="00605768">
        <w:rPr>
          <w:b w:val="0"/>
          <w:snapToGrid w:val="0"/>
          <w:sz w:val="22"/>
          <w:u w:val="double"/>
        </w:rPr>
        <w:t>50</w:t>
      </w:r>
      <w:r>
        <w:rPr>
          <w:b w:val="0"/>
          <w:sz w:val="22"/>
        </w:rPr>
        <w:tab/>
      </w:r>
      <w:r w:rsidRPr="00605768">
        <w:rPr>
          <w:b w:val="0"/>
          <w:snapToGrid w:val="0"/>
          <w:sz w:val="22"/>
          <w:u w:val="double"/>
        </w:rPr>
        <w:t>(120)</w:t>
      </w:r>
      <w:r>
        <w:rPr>
          <w:b w:val="0"/>
          <w:sz w:val="22"/>
        </w:rPr>
        <w:tab/>
      </w:r>
      <w:r w:rsidRPr="00605768">
        <w:rPr>
          <w:b w:val="0"/>
          <w:snapToGrid w:val="0"/>
          <w:sz w:val="22"/>
          <w:u w:val="double"/>
        </w:rPr>
        <w:t>(1</w:t>
      </w:r>
      <w:r w:rsidR="00BF790D">
        <w:rPr>
          <w:b w:val="0"/>
          <w:snapToGrid w:val="0"/>
          <w:sz w:val="22"/>
          <w:u w:val="double"/>
        </w:rPr>
        <w:t>00</w:t>
      </w:r>
      <w:r w:rsidRPr="00605768">
        <w:rPr>
          <w:b w:val="0"/>
          <w:snapToGrid w:val="0"/>
          <w:sz w:val="22"/>
          <w:u w:val="double"/>
        </w:rPr>
        <w:t>)</w:t>
      </w:r>
      <w:r>
        <w:rPr>
          <w:b w:val="0"/>
          <w:sz w:val="22"/>
        </w:rPr>
        <w:tab/>
      </w:r>
      <w:r w:rsidRPr="00605768">
        <w:rPr>
          <w:b w:val="0"/>
          <w:snapToGrid w:val="0"/>
          <w:sz w:val="22"/>
          <w:u w:val="double"/>
        </w:rPr>
        <w:t>(50)</w:t>
      </w:r>
    </w:p>
    <w:p w14:paraId="4966C2FB" w14:textId="77777777" w:rsidR="00CF7BFA" w:rsidRDefault="00CF7BFA" w:rsidP="00605768">
      <w:pPr>
        <w:pStyle w:val="sectitle"/>
        <w:widowControl/>
        <w:tabs>
          <w:tab w:val="left" w:pos="630"/>
          <w:tab w:val="right" w:pos="4320"/>
          <w:tab w:val="right" w:pos="5760"/>
          <w:tab w:val="right" w:pos="7200"/>
          <w:tab w:val="right" w:pos="8640"/>
        </w:tabs>
        <w:spacing w:line="360" w:lineRule="auto"/>
        <w:rPr>
          <w:sz w:val="22"/>
        </w:rPr>
      </w:pPr>
      <w:r>
        <w:rPr>
          <w:sz w:val="22"/>
        </w:rPr>
        <w:t>Notes:</w:t>
      </w:r>
    </w:p>
    <w:p w14:paraId="065304BC" w14:textId="77777777" w:rsidR="00CF7BFA" w:rsidRDefault="00CF7BFA" w:rsidP="00605768">
      <w:pPr>
        <w:pStyle w:val="sectitle"/>
        <w:widowControl/>
        <w:numPr>
          <w:ilvl w:val="0"/>
          <w:numId w:val="51"/>
        </w:numPr>
        <w:tabs>
          <w:tab w:val="left" w:pos="630"/>
          <w:tab w:val="right" w:pos="4320"/>
          <w:tab w:val="right" w:pos="5760"/>
          <w:tab w:val="right" w:pos="7200"/>
          <w:tab w:val="right" w:pos="8640"/>
        </w:tabs>
        <w:spacing w:line="360" w:lineRule="auto"/>
        <w:rPr>
          <w:b w:val="0"/>
          <w:sz w:val="22"/>
        </w:rPr>
      </w:pPr>
      <w:r>
        <w:rPr>
          <w:b w:val="0"/>
          <w:sz w:val="22"/>
        </w:rPr>
        <w:t>Investment written down to recoverable amount of 25,000 x 6 = 150,000</w:t>
      </w:r>
    </w:p>
    <w:p w14:paraId="39E942D7" w14:textId="6D211BE5" w:rsidR="00BB26EE" w:rsidRPr="00DB40E7" w:rsidRDefault="009B047C" w:rsidP="00605768">
      <w:pPr>
        <w:pStyle w:val="sectitle"/>
        <w:widowControl/>
        <w:numPr>
          <w:ilvl w:val="0"/>
          <w:numId w:val="51"/>
        </w:numPr>
        <w:tabs>
          <w:tab w:val="left" w:pos="630"/>
          <w:tab w:val="right" w:pos="4320"/>
          <w:tab w:val="right" w:pos="5760"/>
          <w:tab w:val="right" w:pos="7200"/>
          <w:tab w:val="right" w:pos="8640"/>
        </w:tabs>
        <w:spacing w:line="360" w:lineRule="auto"/>
        <w:rPr>
          <w:b w:val="0"/>
          <w:sz w:val="22"/>
        </w:rPr>
      </w:pPr>
      <w:r w:rsidRPr="00A73F5E">
        <w:rPr>
          <w:b w:val="0"/>
          <w:sz w:val="22"/>
        </w:rPr>
        <w:t>Carrying amount of i</w:t>
      </w:r>
      <w:r w:rsidR="00BB26EE" w:rsidRPr="00DB40E7">
        <w:rPr>
          <w:b w:val="0"/>
          <w:sz w:val="22"/>
        </w:rPr>
        <w:t xml:space="preserve">nvestment </w:t>
      </w:r>
      <w:r w:rsidRPr="00A73F5E">
        <w:rPr>
          <w:b w:val="0"/>
          <w:sz w:val="22"/>
        </w:rPr>
        <w:t xml:space="preserve">is equal </w:t>
      </w:r>
      <w:r w:rsidR="00BB26EE" w:rsidRPr="00DB40E7">
        <w:rPr>
          <w:b w:val="0"/>
          <w:sz w:val="22"/>
        </w:rPr>
        <w:t xml:space="preserve">to </w:t>
      </w:r>
      <w:r w:rsidRPr="00A73F5E">
        <w:rPr>
          <w:b w:val="0"/>
          <w:sz w:val="22"/>
        </w:rPr>
        <w:t xml:space="preserve">its </w:t>
      </w:r>
      <w:r w:rsidR="00BB26EE" w:rsidRPr="00DB40E7">
        <w:rPr>
          <w:b w:val="0"/>
          <w:sz w:val="22"/>
        </w:rPr>
        <w:t>recoverable amount of 25,000 x 2 = 50,000</w:t>
      </w:r>
      <w:r w:rsidR="00D01D94" w:rsidRPr="00A73F5E">
        <w:rPr>
          <w:b w:val="0"/>
          <w:sz w:val="22"/>
        </w:rPr>
        <w:t xml:space="preserve"> </w:t>
      </w:r>
    </w:p>
    <w:p w14:paraId="44B601D4" w14:textId="77777777" w:rsidR="00BB26EE" w:rsidRDefault="00BB26EE" w:rsidP="00605768">
      <w:pPr>
        <w:pStyle w:val="sectitle"/>
        <w:widowControl/>
        <w:numPr>
          <w:ilvl w:val="0"/>
          <w:numId w:val="51"/>
        </w:numPr>
        <w:tabs>
          <w:tab w:val="left" w:pos="630"/>
          <w:tab w:val="right" w:pos="4320"/>
          <w:tab w:val="right" w:pos="5760"/>
          <w:tab w:val="right" w:pos="7200"/>
          <w:tab w:val="right" w:pos="8640"/>
        </w:tabs>
        <w:spacing w:line="360" w:lineRule="auto"/>
        <w:ind w:left="630" w:hanging="270"/>
        <w:rPr>
          <w:b w:val="0"/>
          <w:sz w:val="22"/>
        </w:rPr>
      </w:pPr>
      <w:r>
        <w:rPr>
          <w:b w:val="0"/>
          <w:sz w:val="22"/>
        </w:rPr>
        <w:lastRenderedPageBreak/>
        <w:t xml:space="preserve">Since </w:t>
      </w:r>
      <w:r w:rsidRPr="00605768">
        <w:rPr>
          <w:b w:val="0"/>
          <w:sz w:val="22"/>
        </w:rPr>
        <w:t>Right has no legal obligation to pay any of ON’s liabilities and has not committed to contribute any more funds to ON</w:t>
      </w:r>
      <w:r>
        <w:rPr>
          <w:b w:val="0"/>
          <w:sz w:val="22"/>
        </w:rPr>
        <w:t>, it should</w:t>
      </w:r>
      <w:r w:rsidR="00BF790D">
        <w:rPr>
          <w:b w:val="0"/>
          <w:sz w:val="22"/>
        </w:rPr>
        <w:t xml:space="preserve"> not</w:t>
      </w:r>
      <w:r>
        <w:rPr>
          <w:b w:val="0"/>
          <w:sz w:val="22"/>
        </w:rPr>
        <w:t xml:space="preserve"> bring the balance in the investment account to less than zero. </w:t>
      </w:r>
    </w:p>
    <w:p w14:paraId="1571060C" w14:textId="77777777" w:rsidR="00CF3687" w:rsidRPr="004D346F" w:rsidRDefault="00CF3687" w:rsidP="00CF3687">
      <w:pPr>
        <w:pStyle w:val="sectitle"/>
        <w:widowControl/>
        <w:tabs>
          <w:tab w:val="left" w:pos="630"/>
          <w:tab w:val="right" w:pos="4320"/>
          <w:tab w:val="right" w:pos="5760"/>
          <w:tab w:val="right" w:pos="7200"/>
          <w:tab w:val="right" w:pos="8640"/>
        </w:tabs>
        <w:spacing w:line="360" w:lineRule="auto"/>
        <w:ind w:left="360"/>
        <w:rPr>
          <w:b w:val="0"/>
          <w:sz w:val="22"/>
        </w:rPr>
      </w:pPr>
    </w:p>
    <w:p w14:paraId="2C01C0A5" w14:textId="77777777" w:rsidR="00FE05F7" w:rsidRDefault="00FE05F7" w:rsidP="00FE05F7">
      <w:pPr>
        <w:pStyle w:val="Heading4"/>
      </w:pPr>
      <w:r>
        <w:t>Problem 2-8</w:t>
      </w:r>
    </w:p>
    <w:p w14:paraId="5A483BF4" w14:textId="77777777" w:rsidR="00FE05F7" w:rsidRPr="004D346F" w:rsidRDefault="00FE05F7" w:rsidP="00605768"/>
    <w:p w14:paraId="2030DA75" w14:textId="77777777" w:rsidR="000C5A15" w:rsidRDefault="000C5A15">
      <w:pPr>
        <w:autoSpaceDE w:val="0"/>
        <w:autoSpaceDN w:val="0"/>
        <w:adjustRightInd w:val="0"/>
        <w:rPr>
          <w:szCs w:val="21"/>
        </w:rPr>
      </w:pPr>
      <w:r>
        <w:rPr>
          <w:szCs w:val="21"/>
        </w:rPr>
        <w:t xml:space="preserve">The following slides are presented as a sample answer for this question. </w:t>
      </w:r>
    </w:p>
    <w:p w14:paraId="0D3973AD" w14:textId="77777777" w:rsidR="000C5A15" w:rsidRDefault="000C5A15">
      <w:pPr>
        <w:autoSpaceDE w:val="0"/>
        <w:autoSpaceDN w:val="0"/>
        <w:adjustRightInd w:val="0"/>
        <w:rPr>
          <w:szCs w:val="21"/>
        </w:rPr>
      </w:pPr>
    </w:p>
    <w:p w14:paraId="70177E06" w14:textId="77777777" w:rsidR="000C5A15" w:rsidRDefault="000C5A15">
      <w:pPr>
        <w:autoSpaceDE w:val="0"/>
        <w:autoSpaceDN w:val="0"/>
        <w:adjustRightInd w:val="0"/>
        <w:rPr>
          <w:szCs w:val="21"/>
        </w:rPr>
      </w:pPr>
      <w:r>
        <w:rPr>
          <w:szCs w:val="21"/>
        </w:rPr>
        <w:t>Slide #1</w:t>
      </w:r>
    </w:p>
    <w:p w14:paraId="504AA5A3" w14:textId="77777777" w:rsidR="000C5A15" w:rsidRDefault="000C5A15">
      <w:pPr>
        <w:pStyle w:val="Heading1"/>
        <w:pBdr>
          <w:top w:val="single" w:sz="4" w:space="1" w:color="auto"/>
          <w:left w:val="single" w:sz="4" w:space="1" w:color="auto"/>
          <w:bottom w:val="single" w:sz="4" w:space="1" w:color="auto"/>
          <w:right w:val="single" w:sz="4" w:space="1" w:color="auto"/>
        </w:pBdr>
        <w:spacing w:line="360" w:lineRule="auto"/>
        <w:jc w:val="center"/>
        <w:rPr>
          <w:color w:val="auto"/>
        </w:rPr>
      </w:pPr>
      <w:r>
        <w:rPr>
          <w:color w:val="auto"/>
        </w:rPr>
        <w:t>New Carrying amounts</w:t>
      </w:r>
    </w:p>
    <w:p w14:paraId="5AC148FD" w14:textId="77777777" w:rsidR="000C5A15" w:rsidRDefault="000C5A15">
      <w:pPr>
        <w:pBdr>
          <w:top w:val="single" w:sz="4" w:space="1" w:color="auto"/>
          <w:left w:val="single" w:sz="4" w:space="1" w:color="auto"/>
          <w:bottom w:val="single" w:sz="4" w:space="1" w:color="auto"/>
          <w:right w:val="single" w:sz="4" w:space="1" w:color="auto"/>
        </w:pBdr>
        <w:tabs>
          <w:tab w:val="right" w:pos="4344"/>
          <w:tab w:val="right" w:pos="6480"/>
          <w:tab w:val="right" w:pos="8616"/>
        </w:tabs>
        <w:autoSpaceDE w:val="0"/>
        <w:autoSpaceDN w:val="0"/>
        <w:adjustRightInd w:val="0"/>
        <w:spacing w:line="360" w:lineRule="auto"/>
        <w:rPr>
          <w:i/>
          <w:iCs/>
          <w:szCs w:val="21"/>
        </w:rPr>
      </w:pPr>
      <w:r>
        <w:rPr>
          <w:i/>
          <w:iCs/>
          <w:szCs w:val="21"/>
        </w:rPr>
        <w:t xml:space="preserve">Type </w:t>
      </w:r>
      <w:r>
        <w:rPr>
          <w:i/>
          <w:iCs/>
          <w:szCs w:val="21"/>
        </w:rPr>
        <w:tab/>
        <w:t>Measurement</w:t>
      </w:r>
      <w:r>
        <w:rPr>
          <w:i/>
          <w:iCs/>
          <w:szCs w:val="21"/>
        </w:rPr>
        <w:tab/>
        <w:t xml:space="preserve"> </w:t>
      </w:r>
      <w:r>
        <w:rPr>
          <w:i/>
          <w:iCs/>
          <w:szCs w:val="21"/>
        </w:rPr>
        <w:tab/>
        <w:t>Unrealized Gains</w:t>
      </w:r>
    </w:p>
    <w:p w14:paraId="4419E588" w14:textId="77777777" w:rsidR="000C5A15" w:rsidRDefault="000C5A15">
      <w:pPr>
        <w:pBdr>
          <w:top w:val="single" w:sz="4" w:space="1" w:color="auto"/>
          <w:left w:val="single" w:sz="4" w:space="1" w:color="auto"/>
          <w:bottom w:val="single" w:sz="4" w:space="1" w:color="auto"/>
          <w:right w:val="single" w:sz="4" w:space="1" w:color="auto"/>
        </w:pBdr>
        <w:tabs>
          <w:tab w:val="right" w:pos="4344"/>
          <w:tab w:val="right" w:pos="6480"/>
          <w:tab w:val="right" w:pos="8616"/>
        </w:tabs>
        <w:autoSpaceDE w:val="0"/>
        <w:autoSpaceDN w:val="0"/>
        <w:adjustRightInd w:val="0"/>
        <w:spacing w:line="360" w:lineRule="auto"/>
        <w:rPr>
          <w:szCs w:val="21"/>
        </w:rPr>
      </w:pPr>
      <w:r>
        <w:rPr>
          <w:szCs w:val="21"/>
        </w:rPr>
        <w:t>FVTPL</w:t>
      </w:r>
      <w:r>
        <w:rPr>
          <w:szCs w:val="21"/>
        </w:rPr>
        <w:tab/>
        <w:t xml:space="preserve">Fair </w:t>
      </w:r>
      <w:proofErr w:type="gramStart"/>
      <w:r>
        <w:rPr>
          <w:szCs w:val="21"/>
        </w:rPr>
        <w:t>value</w:t>
      </w:r>
      <w:proofErr w:type="gramEnd"/>
      <w:r>
        <w:rPr>
          <w:szCs w:val="21"/>
        </w:rPr>
        <w:t xml:space="preserve"> </w:t>
      </w:r>
      <w:r>
        <w:rPr>
          <w:szCs w:val="21"/>
        </w:rPr>
        <w:tab/>
      </w:r>
      <w:r>
        <w:rPr>
          <w:szCs w:val="21"/>
        </w:rPr>
        <w:tab/>
        <w:t>Net income</w:t>
      </w:r>
    </w:p>
    <w:p w14:paraId="30876128" w14:textId="77777777" w:rsidR="000C5A15" w:rsidRDefault="000C5A15">
      <w:pPr>
        <w:pBdr>
          <w:top w:val="single" w:sz="4" w:space="1" w:color="auto"/>
          <w:left w:val="single" w:sz="4" w:space="1" w:color="auto"/>
          <w:bottom w:val="single" w:sz="4" w:space="1" w:color="auto"/>
          <w:right w:val="single" w:sz="4" w:space="1" w:color="auto"/>
        </w:pBdr>
        <w:tabs>
          <w:tab w:val="right" w:pos="4344"/>
          <w:tab w:val="right" w:pos="5856"/>
          <w:tab w:val="right" w:pos="8616"/>
        </w:tabs>
        <w:autoSpaceDE w:val="0"/>
        <w:autoSpaceDN w:val="0"/>
        <w:adjustRightInd w:val="0"/>
        <w:spacing w:line="360" w:lineRule="auto"/>
        <w:rPr>
          <w:szCs w:val="21"/>
        </w:rPr>
      </w:pPr>
      <w:r>
        <w:rPr>
          <w:szCs w:val="21"/>
        </w:rPr>
        <w:t>FVTOCI</w:t>
      </w:r>
      <w:r>
        <w:rPr>
          <w:szCs w:val="21"/>
        </w:rPr>
        <w:tab/>
        <w:t xml:space="preserve">Fair </w:t>
      </w:r>
      <w:proofErr w:type="gramStart"/>
      <w:r>
        <w:rPr>
          <w:szCs w:val="21"/>
        </w:rPr>
        <w:t>value</w:t>
      </w:r>
      <w:proofErr w:type="gramEnd"/>
      <w:r>
        <w:rPr>
          <w:szCs w:val="21"/>
        </w:rPr>
        <w:tab/>
      </w:r>
      <w:r>
        <w:rPr>
          <w:szCs w:val="21"/>
        </w:rPr>
        <w:tab/>
        <w:t>Other comprehensive income</w:t>
      </w:r>
    </w:p>
    <w:p w14:paraId="54A711B3" w14:textId="77777777" w:rsidR="000C5A15" w:rsidRDefault="000C5A15">
      <w:pPr>
        <w:pBdr>
          <w:top w:val="single" w:sz="4" w:space="1" w:color="auto"/>
          <w:left w:val="single" w:sz="4" w:space="1" w:color="auto"/>
          <w:bottom w:val="single" w:sz="4" w:space="1" w:color="auto"/>
          <w:right w:val="single" w:sz="4" w:space="1" w:color="auto"/>
        </w:pBdr>
        <w:tabs>
          <w:tab w:val="right" w:pos="4344"/>
          <w:tab w:val="right" w:pos="5856"/>
          <w:tab w:val="right" w:pos="8616"/>
        </w:tabs>
        <w:autoSpaceDE w:val="0"/>
        <w:autoSpaceDN w:val="0"/>
        <w:adjustRightInd w:val="0"/>
        <w:spacing w:line="360" w:lineRule="auto"/>
        <w:rPr>
          <w:szCs w:val="21"/>
        </w:rPr>
      </w:pPr>
    </w:p>
    <w:p w14:paraId="285ED586" w14:textId="77777777" w:rsidR="000C5A15" w:rsidRDefault="000C5A15">
      <w:pPr>
        <w:pBdr>
          <w:top w:val="single" w:sz="4" w:space="1" w:color="auto"/>
          <w:left w:val="single" w:sz="4" w:space="1" w:color="auto"/>
          <w:bottom w:val="single" w:sz="4" w:space="1" w:color="auto"/>
          <w:right w:val="single" w:sz="4" w:space="1" w:color="auto"/>
        </w:pBdr>
        <w:tabs>
          <w:tab w:val="right" w:pos="4344"/>
          <w:tab w:val="right" w:pos="5856"/>
          <w:tab w:val="right" w:pos="8616"/>
        </w:tabs>
        <w:autoSpaceDE w:val="0"/>
        <w:autoSpaceDN w:val="0"/>
        <w:adjustRightInd w:val="0"/>
        <w:spacing w:line="360" w:lineRule="auto"/>
        <w:rPr>
          <w:szCs w:val="21"/>
        </w:rPr>
      </w:pPr>
      <w:r>
        <w:rPr>
          <w:szCs w:val="21"/>
        </w:rPr>
        <w:t>- Either method can be used</w:t>
      </w:r>
    </w:p>
    <w:p w14:paraId="593232D2" w14:textId="77777777" w:rsidR="000C5A15" w:rsidRDefault="000C5A15">
      <w:pPr>
        <w:autoSpaceDE w:val="0"/>
        <w:autoSpaceDN w:val="0"/>
        <w:adjustRightInd w:val="0"/>
        <w:rPr>
          <w:szCs w:val="21"/>
        </w:rPr>
      </w:pPr>
    </w:p>
    <w:p w14:paraId="75D48484" w14:textId="77777777" w:rsidR="000C5A15" w:rsidRDefault="000C5A15">
      <w:pPr>
        <w:autoSpaceDE w:val="0"/>
        <w:autoSpaceDN w:val="0"/>
        <w:adjustRightInd w:val="0"/>
        <w:rPr>
          <w:szCs w:val="21"/>
        </w:rPr>
      </w:pPr>
      <w:r>
        <w:rPr>
          <w:szCs w:val="21"/>
        </w:rPr>
        <w:t>Slide #2</w:t>
      </w:r>
    </w:p>
    <w:p w14:paraId="74ECC12C" w14:textId="77777777" w:rsidR="000C5A15" w:rsidRDefault="000C5A15">
      <w:pPr>
        <w:pStyle w:val="Heading1"/>
        <w:pBdr>
          <w:top w:val="single" w:sz="4" w:space="1" w:color="auto"/>
          <w:left w:val="single" w:sz="4" w:space="1" w:color="auto"/>
          <w:bottom w:val="single" w:sz="4" w:space="1" w:color="auto"/>
          <w:right w:val="single" w:sz="4" w:space="1" w:color="auto"/>
        </w:pBdr>
        <w:spacing w:line="360" w:lineRule="auto"/>
        <w:jc w:val="center"/>
        <w:rPr>
          <w:color w:val="auto"/>
        </w:rPr>
      </w:pPr>
      <w:r>
        <w:rPr>
          <w:color w:val="auto"/>
        </w:rPr>
        <w:t>Rationale for Fair Value</w:t>
      </w:r>
    </w:p>
    <w:p w14:paraId="39BBB3B0"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rPr>
          <w:szCs w:val="21"/>
        </w:rPr>
      </w:pPr>
      <w:r>
        <w:rPr>
          <w:szCs w:val="21"/>
        </w:rPr>
        <w:t>Fair value is more relevant to most users:</w:t>
      </w:r>
    </w:p>
    <w:p w14:paraId="70E946C5"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rPr>
          <w:szCs w:val="21"/>
        </w:rPr>
      </w:pPr>
      <w:r>
        <w:rPr>
          <w:szCs w:val="16"/>
        </w:rPr>
        <w:t xml:space="preserve">• </w:t>
      </w:r>
      <w:r>
        <w:rPr>
          <w:szCs w:val="21"/>
        </w:rPr>
        <w:t>Provides clearer picture of financial situation</w:t>
      </w:r>
    </w:p>
    <w:p w14:paraId="404CD99E"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rPr>
          <w:szCs w:val="21"/>
        </w:rPr>
      </w:pPr>
      <w:r>
        <w:rPr>
          <w:szCs w:val="16"/>
        </w:rPr>
        <w:t xml:space="preserve">• </w:t>
      </w:r>
      <w:r>
        <w:rPr>
          <w:szCs w:val="21"/>
        </w:rPr>
        <w:t>Improves accountability to users</w:t>
      </w:r>
    </w:p>
    <w:p w14:paraId="5F456B85"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rPr>
          <w:szCs w:val="21"/>
        </w:rPr>
      </w:pPr>
      <w:r>
        <w:rPr>
          <w:szCs w:val="16"/>
        </w:rPr>
        <w:t xml:space="preserve">• </w:t>
      </w:r>
      <w:r>
        <w:rPr>
          <w:szCs w:val="21"/>
        </w:rPr>
        <w:t>Reduces opportunities to manage earnings</w:t>
      </w:r>
    </w:p>
    <w:p w14:paraId="053AC774" w14:textId="77777777" w:rsidR="000C5A15" w:rsidRDefault="000C5A15">
      <w:pPr>
        <w:autoSpaceDE w:val="0"/>
        <w:autoSpaceDN w:val="0"/>
        <w:adjustRightInd w:val="0"/>
        <w:rPr>
          <w:szCs w:val="21"/>
        </w:rPr>
      </w:pPr>
    </w:p>
    <w:p w14:paraId="3B026377" w14:textId="77777777" w:rsidR="000C5A15" w:rsidRDefault="000C5A15">
      <w:pPr>
        <w:autoSpaceDE w:val="0"/>
        <w:autoSpaceDN w:val="0"/>
        <w:adjustRightInd w:val="0"/>
        <w:rPr>
          <w:szCs w:val="21"/>
        </w:rPr>
      </w:pPr>
      <w:r>
        <w:rPr>
          <w:szCs w:val="21"/>
        </w:rPr>
        <w:t>Slide #3</w:t>
      </w:r>
    </w:p>
    <w:p w14:paraId="65AE9A27" w14:textId="77777777" w:rsidR="000C5A15" w:rsidRDefault="000C5A15">
      <w:pPr>
        <w:pStyle w:val="Heading1"/>
        <w:pBdr>
          <w:top w:val="single" w:sz="4" w:space="1" w:color="auto"/>
          <w:left w:val="single" w:sz="4" w:space="1" w:color="auto"/>
          <w:bottom w:val="single" w:sz="4" w:space="1" w:color="auto"/>
          <w:right w:val="single" w:sz="4" w:space="1" w:color="auto"/>
        </w:pBdr>
        <w:spacing w:line="360" w:lineRule="auto"/>
        <w:jc w:val="center"/>
        <w:rPr>
          <w:color w:val="auto"/>
        </w:rPr>
      </w:pPr>
      <w:r>
        <w:rPr>
          <w:color w:val="auto"/>
        </w:rPr>
        <w:t>Determining Classification of Investment</w:t>
      </w:r>
    </w:p>
    <w:p w14:paraId="765CC6C5"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rPr>
          <w:szCs w:val="21"/>
        </w:rPr>
      </w:pPr>
      <w:r>
        <w:rPr>
          <w:szCs w:val="16"/>
        </w:rPr>
        <w:t>• M</w:t>
      </w:r>
      <w:r>
        <w:rPr>
          <w:szCs w:val="21"/>
        </w:rPr>
        <w:t>anagement chooses the classification based on:</w:t>
      </w:r>
    </w:p>
    <w:p w14:paraId="60427664"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rPr>
          <w:szCs w:val="21"/>
        </w:rPr>
      </w:pPr>
      <w:r>
        <w:rPr>
          <w:szCs w:val="21"/>
        </w:rPr>
        <w:tab/>
        <w:t>- whether the investment is held for short-term trading or not</w:t>
      </w:r>
      <w:r>
        <w:rPr>
          <w:szCs w:val="21"/>
        </w:rPr>
        <w:br/>
      </w:r>
      <w:r>
        <w:rPr>
          <w:szCs w:val="21"/>
        </w:rPr>
        <w:tab/>
        <w:t xml:space="preserve">- how the manager and entity should be evaluated </w:t>
      </w:r>
      <w:r>
        <w:rPr>
          <w:szCs w:val="21"/>
        </w:rPr>
        <w:br/>
      </w:r>
    </w:p>
    <w:p w14:paraId="70C4B9DC" w14:textId="77777777" w:rsidR="000C5A15" w:rsidRDefault="000C5A15">
      <w:pPr>
        <w:autoSpaceDE w:val="0"/>
        <w:autoSpaceDN w:val="0"/>
        <w:adjustRightInd w:val="0"/>
        <w:rPr>
          <w:szCs w:val="21"/>
        </w:rPr>
      </w:pPr>
    </w:p>
    <w:p w14:paraId="461B1D77" w14:textId="77777777" w:rsidR="000C5A15" w:rsidRDefault="000C5A15">
      <w:pPr>
        <w:autoSpaceDE w:val="0"/>
        <w:autoSpaceDN w:val="0"/>
        <w:adjustRightInd w:val="0"/>
        <w:rPr>
          <w:szCs w:val="21"/>
        </w:rPr>
      </w:pPr>
      <w:r>
        <w:rPr>
          <w:szCs w:val="21"/>
        </w:rPr>
        <w:t>Slide #4</w:t>
      </w:r>
    </w:p>
    <w:p w14:paraId="1946317A" w14:textId="77777777" w:rsidR="000C5A15" w:rsidRDefault="000C5A15">
      <w:pPr>
        <w:pStyle w:val="Heading1"/>
        <w:pBdr>
          <w:top w:val="single" w:sz="4" w:space="1" w:color="auto"/>
          <w:left w:val="single" w:sz="4" w:space="1" w:color="auto"/>
          <w:bottom w:val="single" w:sz="4" w:space="1" w:color="auto"/>
          <w:right w:val="single" w:sz="4" w:space="1" w:color="auto"/>
        </w:pBdr>
        <w:jc w:val="center"/>
        <w:rPr>
          <w:color w:val="auto"/>
        </w:rPr>
      </w:pPr>
      <w:r>
        <w:rPr>
          <w:color w:val="auto"/>
        </w:rPr>
        <w:t>Rationale for Reporting Unrealized Gains</w:t>
      </w:r>
      <w:r>
        <w:rPr>
          <w:color w:val="auto"/>
        </w:rPr>
        <w:br/>
      </w:r>
    </w:p>
    <w:p w14:paraId="34E4E798"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rPr>
          <w:szCs w:val="16"/>
        </w:rPr>
      </w:pPr>
      <w:r>
        <w:rPr>
          <w:szCs w:val="16"/>
        </w:rPr>
        <w:t>• Report in net income</w:t>
      </w:r>
    </w:p>
    <w:p w14:paraId="4C9576A1"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ind w:firstLine="720"/>
        <w:rPr>
          <w:szCs w:val="16"/>
        </w:rPr>
      </w:pPr>
      <w:r>
        <w:rPr>
          <w:szCs w:val="16"/>
        </w:rPr>
        <w:t>- When trading in investments is part of short-term operating strategy of firm</w:t>
      </w:r>
    </w:p>
    <w:p w14:paraId="1CF4D21C"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ind w:firstLine="720"/>
        <w:rPr>
          <w:szCs w:val="16"/>
        </w:rPr>
      </w:pPr>
      <w:r>
        <w:rPr>
          <w:szCs w:val="16"/>
        </w:rPr>
        <w:t>- Management should be evaluated on performance</w:t>
      </w:r>
    </w:p>
    <w:p w14:paraId="772D4AEB"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rPr>
          <w:szCs w:val="16"/>
        </w:rPr>
      </w:pPr>
      <w:r>
        <w:rPr>
          <w:szCs w:val="16"/>
        </w:rPr>
        <w:t>• Report in other comprehensive income</w:t>
      </w:r>
    </w:p>
    <w:p w14:paraId="1FA015E7"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ind w:firstLine="720"/>
        <w:rPr>
          <w:szCs w:val="16"/>
        </w:rPr>
      </w:pPr>
      <w:r>
        <w:rPr>
          <w:szCs w:val="16"/>
        </w:rPr>
        <w:t>- To avoid short-term fluctuations in net income</w:t>
      </w:r>
    </w:p>
    <w:p w14:paraId="5B75148F"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ind w:firstLine="720"/>
        <w:rPr>
          <w:szCs w:val="21"/>
        </w:rPr>
      </w:pPr>
      <w:r>
        <w:rPr>
          <w:szCs w:val="16"/>
        </w:rPr>
        <w:lastRenderedPageBreak/>
        <w:t>- Management should not be evaluated on investments, which are not actively traded</w:t>
      </w:r>
    </w:p>
    <w:p w14:paraId="35A2A364" w14:textId="77777777" w:rsidR="000C5A15" w:rsidRDefault="000C5A15">
      <w:pPr>
        <w:autoSpaceDE w:val="0"/>
        <w:autoSpaceDN w:val="0"/>
        <w:adjustRightInd w:val="0"/>
        <w:rPr>
          <w:szCs w:val="21"/>
        </w:rPr>
      </w:pPr>
    </w:p>
    <w:p w14:paraId="3B630D51" w14:textId="77777777" w:rsidR="000C5A15" w:rsidRDefault="000C5A15">
      <w:pPr>
        <w:autoSpaceDE w:val="0"/>
        <w:autoSpaceDN w:val="0"/>
        <w:adjustRightInd w:val="0"/>
        <w:rPr>
          <w:szCs w:val="21"/>
        </w:rPr>
      </w:pPr>
      <w:r>
        <w:rPr>
          <w:szCs w:val="21"/>
        </w:rPr>
        <w:t>Slide #5</w:t>
      </w:r>
    </w:p>
    <w:p w14:paraId="6202BC08" w14:textId="77777777" w:rsidR="000C5A15" w:rsidRDefault="000C5A15">
      <w:pPr>
        <w:pStyle w:val="Heading1"/>
        <w:pBdr>
          <w:top w:val="single" w:sz="4" w:space="1" w:color="auto"/>
          <w:left w:val="single" w:sz="4" w:space="1" w:color="auto"/>
          <w:bottom w:val="single" w:sz="4" w:space="1" w:color="auto"/>
          <w:right w:val="single" w:sz="4" w:space="1" w:color="auto"/>
        </w:pBdr>
        <w:jc w:val="center"/>
        <w:rPr>
          <w:color w:val="auto"/>
        </w:rPr>
      </w:pPr>
      <w:r>
        <w:rPr>
          <w:color w:val="auto"/>
        </w:rPr>
        <w:t>Other Investments</w:t>
      </w:r>
      <w:r>
        <w:rPr>
          <w:color w:val="auto"/>
        </w:rPr>
        <w:br/>
      </w:r>
    </w:p>
    <w:p w14:paraId="1DF4766B" w14:textId="77777777" w:rsidR="000C5A15" w:rsidRDefault="000C5A15">
      <w:pPr>
        <w:pBdr>
          <w:top w:val="single" w:sz="4" w:space="1" w:color="auto"/>
          <w:left w:val="single" w:sz="4" w:space="1" w:color="auto"/>
          <w:bottom w:val="single" w:sz="4" w:space="1" w:color="auto"/>
          <w:right w:val="single" w:sz="4" w:space="1" w:color="auto"/>
        </w:pBdr>
        <w:tabs>
          <w:tab w:val="left" w:pos="4320"/>
        </w:tabs>
        <w:autoSpaceDE w:val="0"/>
        <w:autoSpaceDN w:val="0"/>
        <w:adjustRightInd w:val="0"/>
        <w:spacing w:line="360" w:lineRule="auto"/>
        <w:rPr>
          <w:b/>
          <w:bCs/>
          <w:szCs w:val="16"/>
        </w:rPr>
      </w:pPr>
      <w:r>
        <w:rPr>
          <w:b/>
          <w:bCs/>
          <w:szCs w:val="16"/>
        </w:rPr>
        <w:t>Type</w:t>
      </w:r>
      <w:r>
        <w:rPr>
          <w:b/>
          <w:bCs/>
          <w:szCs w:val="16"/>
        </w:rPr>
        <w:tab/>
        <w:t>Reporting Method</w:t>
      </w:r>
      <w:r>
        <w:rPr>
          <w:b/>
          <w:bCs/>
          <w:szCs w:val="16"/>
        </w:rPr>
        <w:tab/>
      </w:r>
      <w:r>
        <w:rPr>
          <w:b/>
          <w:bCs/>
          <w:szCs w:val="16"/>
        </w:rPr>
        <w:tab/>
      </w:r>
    </w:p>
    <w:p w14:paraId="466FB5D8" w14:textId="77777777" w:rsidR="000C5A15" w:rsidRDefault="000C5A15">
      <w:pPr>
        <w:pBdr>
          <w:top w:val="single" w:sz="4" w:space="1" w:color="auto"/>
          <w:left w:val="single" w:sz="4" w:space="1" w:color="auto"/>
          <w:bottom w:val="single" w:sz="4" w:space="1" w:color="auto"/>
          <w:right w:val="single" w:sz="4" w:space="1" w:color="auto"/>
        </w:pBdr>
        <w:tabs>
          <w:tab w:val="left" w:pos="4320"/>
        </w:tabs>
        <w:autoSpaceDE w:val="0"/>
        <w:autoSpaceDN w:val="0"/>
        <w:adjustRightInd w:val="0"/>
        <w:spacing w:line="360" w:lineRule="auto"/>
        <w:rPr>
          <w:szCs w:val="16"/>
        </w:rPr>
      </w:pPr>
      <w:r>
        <w:rPr>
          <w:szCs w:val="16"/>
        </w:rPr>
        <w:t>Investment in associate</w:t>
      </w:r>
      <w:r>
        <w:rPr>
          <w:szCs w:val="16"/>
        </w:rPr>
        <w:tab/>
        <w:t xml:space="preserve">Equity method </w:t>
      </w:r>
      <w:r>
        <w:rPr>
          <w:szCs w:val="16"/>
        </w:rPr>
        <w:tab/>
      </w:r>
      <w:r>
        <w:rPr>
          <w:szCs w:val="16"/>
        </w:rPr>
        <w:tab/>
      </w:r>
    </w:p>
    <w:p w14:paraId="46A00A8B" w14:textId="77777777" w:rsidR="000C5A15" w:rsidRDefault="000C5A15">
      <w:pPr>
        <w:pBdr>
          <w:top w:val="single" w:sz="4" w:space="1" w:color="auto"/>
          <w:left w:val="single" w:sz="4" w:space="1" w:color="auto"/>
          <w:bottom w:val="single" w:sz="4" w:space="1" w:color="auto"/>
          <w:right w:val="single" w:sz="4" w:space="1" w:color="auto"/>
        </w:pBdr>
        <w:tabs>
          <w:tab w:val="left" w:pos="4320"/>
        </w:tabs>
        <w:autoSpaceDE w:val="0"/>
        <w:autoSpaceDN w:val="0"/>
        <w:adjustRightInd w:val="0"/>
        <w:spacing w:line="360" w:lineRule="auto"/>
        <w:rPr>
          <w:szCs w:val="21"/>
        </w:rPr>
      </w:pPr>
      <w:r>
        <w:rPr>
          <w:szCs w:val="16"/>
        </w:rPr>
        <w:t>Investment in subsidiary</w:t>
      </w:r>
      <w:r>
        <w:rPr>
          <w:szCs w:val="16"/>
        </w:rPr>
        <w:tab/>
        <w:t>Consolidation</w:t>
      </w:r>
      <w:r>
        <w:rPr>
          <w:szCs w:val="21"/>
        </w:rPr>
        <w:t xml:space="preserve"> </w:t>
      </w:r>
      <w:r>
        <w:rPr>
          <w:szCs w:val="21"/>
        </w:rPr>
        <w:tab/>
      </w:r>
      <w:r>
        <w:rPr>
          <w:szCs w:val="21"/>
        </w:rPr>
        <w:tab/>
      </w:r>
    </w:p>
    <w:p w14:paraId="04C13FA1" w14:textId="77777777" w:rsidR="000C5A15" w:rsidRDefault="000C5A15">
      <w:pPr>
        <w:pStyle w:val="sectitle"/>
        <w:widowControl/>
        <w:pBdr>
          <w:top w:val="single" w:sz="4" w:space="1" w:color="auto"/>
          <w:left w:val="single" w:sz="4" w:space="1" w:color="auto"/>
          <w:bottom w:val="single" w:sz="4" w:space="1" w:color="auto"/>
          <w:right w:val="single" w:sz="4" w:space="1" w:color="auto"/>
        </w:pBdr>
        <w:spacing w:line="360" w:lineRule="auto"/>
        <w:jc w:val="both"/>
        <w:rPr>
          <w:b w:val="0"/>
          <w:bCs/>
          <w:sz w:val="22"/>
          <w:szCs w:val="21"/>
        </w:rPr>
      </w:pPr>
    </w:p>
    <w:p w14:paraId="04B2C1C2" w14:textId="77777777" w:rsidR="000C5A15" w:rsidRDefault="000C5A15">
      <w:pPr>
        <w:pStyle w:val="sectitle"/>
        <w:widowControl/>
        <w:pBdr>
          <w:top w:val="single" w:sz="4" w:space="1" w:color="auto"/>
          <w:left w:val="single" w:sz="4" w:space="1" w:color="auto"/>
          <w:bottom w:val="single" w:sz="4" w:space="1" w:color="auto"/>
          <w:right w:val="single" w:sz="4" w:space="1" w:color="auto"/>
        </w:pBdr>
        <w:spacing w:line="360" w:lineRule="auto"/>
        <w:jc w:val="both"/>
        <w:rPr>
          <w:b w:val="0"/>
          <w:bCs/>
          <w:sz w:val="22"/>
          <w:szCs w:val="21"/>
        </w:rPr>
      </w:pPr>
      <w:r>
        <w:rPr>
          <w:b w:val="0"/>
          <w:bCs/>
          <w:sz w:val="22"/>
          <w:szCs w:val="21"/>
        </w:rPr>
        <w:t>The cost method is used for internal purposes. Investments should not be reported at cost for external reporting purposes.</w:t>
      </w:r>
    </w:p>
    <w:p w14:paraId="58BFE0C7" w14:textId="77777777" w:rsidR="000C5A15" w:rsidRDefault="000C5A15">
      <w:pPr>
        <w:pStyle w:val="Heading4"/>
      </w:pPr>
    </w:p>
    <w:p w14:paraId="541F2010" w14:textId="77777777" w:rsidR="000C5A15" w:rsidRDefault="000C5A15">
      <w:pPr>
        <w:pStyle w:val="Heading4"/>
      </w:pPr>
      <w:r>
        <w:t>Problem 2-</w:t>
      </w:r>
      <w:r w:rsidR="00FE05F7">
        <w:t>9</w:t>
      </w:r>
    </w:p>
    <w:p w14:paraId="491DE39F" w14:textId="77777777" w:rsidR="000C5A15" w:rsidRDefault="000C5A15">
      <w:pPr>
        <w:pStyle w:val="sectitle"/>
        <w:widowControl/>
        <w:tabs>
          <w:tab w:val="left" w:pos="630"/>
          <w:tab w:val="left" w:pos="4680"/>
          <w:tab w:val="left" w:pos="5760"/>
          <w:tab w:val="left" w:pos="6840"/>
        </w:tabs>
        <w:spacing w:line="360" w:lineRule="auto"/>
        <w:jc w:val="both"/>
        <w:rPr>
          <w:b w:val="0"/>
          <w:sz w:val="22"/>
        </w:rPr>
      </w:pPr>
    </w:p>
    <w:p w14:paraId="1AB2347D" w14:textId="77777777" w:rsidR="000C5A15" w:rsidRDefault="000C5A15">
      <w:pPr>
        <w:autoSpaceDE w:val="0"/>
        <w:autoSpaceDN w:val="0"/>
        <w:adjustRightInd w:val="0"/>
        <w:rPr>
          <w:szCs w:val="21"/>
        </w:rPr>
      </w:pPr>
      <w:r>
        <w:rPr>
          <w:szCs w:val="21"/>
        </w:rPr>
        <w:t xml:space="preserve">The following slides are presented as a sample answer for this question. </w:t>
      </w:r>
    </w:p>
    <w:p w14:paraId="41945E33" w14:textId="77777777" w:rsidR="000C5A15" w:rsidRDefault="000C5A15">
      <w:pPr>
        <w:autoSpaceDE w:val="0"/>
        <w:autoSpaceDN w:val="0"/>
        <w:adjustRightInd w:val="0"/>
        <w:rPr>
          <w:szCs w:val="21"/>
        </w:rPr>
      </w:pPr>
    </w:p>
    <w:p w14:paraId="73EEAC9B" w14:textId="77777777" w:rsidR="000C5A15" w:rsidRDefault="000C5A15">
      <w:pPr>
        <w:autoSpaceDE w:val="0"/>
        <w:autoSpaceDN w:val="0"/>
        <w:adjustRightInd w:val="0"/>
        <w:rPr>
          <w:szCs w:val="21"/>
        </w:rPr>
      </w:pPr>
      <w:r>
        <w:rPr>
          <w:szCs w:val="21"/>
        </w:rPr>
        <w:t>Slide #1</w:t>
      </w:r>
    </w:p>
    <w:p w14:paraId="2660AD99" w14:textId="77777777" w:rsidR="000C5A15" w:rsidRDefault="000C5A15">
      <w:pPr>
        <w:pStyle w:val="Heading1"/>
        <w:pBdr>
          <w:top w:val="single" w:sz="4" w:space="1" w:color="auto"/>
          <w:left w:val="single" w:sz="4" w:space="1" w:color="auto"/>
          <w:bottom w:val="single" w:sz="4" w:space="1" w:color="auto"/>
          <w:right w:val="single" w:sz="4" w:space="1" w:color="auto"/>
        </w:pBdr>
        <w:jc w:val="center"/>
        <w:rPr>
          <w:color w:val="auto"/>
        </w:rPr>
      </w:pPr>
      <w:r>
        <w:rPr>
          <w:color w:val="auto"/>
        </w:rPr>
        <w:t>Strategic Investments</w:t>
      </w:r>
      <w:r>
        <w:rPr>
          <w:color w:val="auto"/>
        </w:rPr>
        <w:br/>
      </w:r>
    </w:p>
    <w:p w14:paraId="65F080A6" w14:textId="77777777" w:rsidR="000C5A15" w:rsidRDefault="000C5A15">
      <w:pPr>
        <w:pBdr>
          <w:top w:val="single" w:sz="4" w:space="1" w:color="auto"/>
          <w:left w:val="single" w:sz="4" w:space="1" w:color="auto"/>
          <w:bottom w:val="single" w:sz="4" w:space="1" w:color="auto"/>
          <w:right w:val="single" w:sz="4" w:space="1" w:color="auto"/>
        </w:pBdr>
        <w:tabs>
          <w:tab w:val="left" w:pos="4320"/>
        </w:tabs>
        <w:autoSpaceDE w:val="0"/>
        <w:autoSpaceDN w:val="0"/>
        <w:adjustRightInd w:val="0"/>
        <w:spacing w:line="360" w:lineRule="auto"/>
        <w:rPr>
          <w:b/>
          <w:bCs/>
          <w:szCs w:val="16"/>
        </w:rPr>
      </w:pPr>
      <w:r>
        <w:rPr>
          <w:b/>
          <w:bCs/>
          <w:szCs w:val="16"/>
        </w:rPr>
        <w:t>Type</w:t>
      </w:r>
      <w:r>
        <w:rPr>
          <w:b/>
          <w:bCs/>
          <w:szCs w:val="16"/>
        </w:rPr>
        <w:tab/>
        <w:t>Options</w:t>
      </w:r>
      <w:r>
        <w:rPr>
          <w:b/>
          <w:bCs/>
          <w:szCs w:val="16"/>
        </w:rPr>
        <w:tab/>
      </w:r>
      <w:r>
        <w:rPr>
          <w:b/>
          <w:bCs/>
          <w:szCs w:val="16"/>
        </w:rPr>
        <w:tab/>
      </w:r>
    </w:p>
    <w:p w14:paraId="568457BD" w14:textId="77777777" w:rsidR="000C5A15" w:rsidRDefault="000C5A15">
      <w:pPr>
        <w:pBdr>
          <w:top w:val="single" w:sz="4" w:space="1" w:color="auto"/>
          <w:left w:val="single" w:sz="4" w:space="1" w:color="auto"/>
          <w:bottom w:val="single" w:sz="4" w:space="1" w:color="auto"/>
          <w:right w:val="single" w:sz="4" w:space="1" w:color="auto"/>
        </w:pBdr>
        <w:tabs>
          <w:tab w:val="left" w:pos="4320"/>
        </w:tabs>
        <w:autoSpaceDE w:val="0"/>
        <w:autoSpaceDN w:val="0"/>
        <w:adjustRightInd w:val="0"/>
        <w:spacing w:line="360" w:lineRule="auto"/>
        <w:rPr>
          <w:szCs w:val="16"/>
        </w:rPr>
      </w:pPr>
      <w:r>
        <w:rPr>
          <w:szCs w:val="16"/>
        </w:rPr>
        <w:t>Investment in subsidiary</w:t>
      </w:r>
      <w:r>
        <w:rPr>
          <w:szCs w:val="16"/>
        </w:rPr>
        <w:tab/>
        <w:t xml:space="preserve">   Consolidation, cost method or equity method </w:t>
      </w:r>
      <w:r>
        <w:rPr>
          <w:szCs w:val="16"/>
        </w:rPr>
        <w:tab/>
      </w:r>
    </w:p>
    <w:p w14:paraId="2E26DC08" w14:textId="77777777" w:rsidR="000C5A15" w:rsidRDefault="000C5A15">
      <w:pPr>
        <w:pBdr>
          <w:top w:val="single" w:sz="4" w:space="1" w:color="auto"/>
          <w:left w:val="single" w:sz="4" w:space="1" w:color="auto"/>
          <w:bottom w:val="single" w:sz="4" w:space="1" w:color="auto"/>
          <w:right w:val="single" w:sz="4" w:space="1" w:color="auto"/>
        </w:pBdr>
        <w:tabs>
          <w:tab w:val="left" w:pos="4320"/>
        </w:tabs>
        <w:autoSpaceDE w:val="0"/>
        <w:autoSpaceDN w:val="0"/>
        <w:adjustRightInd w:val="0"/>
        <w:spacing w:line="360" w:lineRule="auto"/>
        <w:rPr>
          <w:szCs w:val="16"/>
        </w:rPr>
      </w:pPr>
      <w:r>
        <w:rPr>
          <w:szCs w:val="16"/>
        </w:rPr>
        <w:t>Held for significant influence</w:t>
      </w:r>
      <w:r>
        <w:rPr>
          <w:szCs w:val="16"/>
        </w:rPr>
        <w:tab/>
        <w:t xml:space="preserve">   Equity method or cost method</w:t>
      </w:r>
      <w:r>
        <w:rPr>
          <w:szCs w:val="16"/>
        </w:rPr>
        <w:tab/>
      </w:r>
      <w:r>
        <w:rPr>
          <w:szCs w:val="16"/>
        </w:rPr>
        <w:tab/>
      </w:r>
    </w:p>
    <w:p w14:paraId="23D3E7BD"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rPr>
          <w:szCs w:val="16"/>
        </w:rPr>
      </w:pPr>
    </w:p>
    <w:p w14:paraId="136E066B"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rPr>
          <w:szCs w:val="16"/>
        </w:rPr>
      </w:pPr>
      <w:r>
        <w:rPr>
          <w:szCs w:val="16"/>
        </w:rPr>
        <w:t>* Must use same method for all investments in the class</w:t>
      </w:r>
    </w:p>
    <w:p w14:paraId="7EF8F8A8"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rPr>
          <w:szCs w:val="16"/>
        </w:rPr>
      </w:pPr>
      <w:r>
        <w:rPr>
          <w:szCs w:val="16"/>
        </w:rPr>
        <w:t>* When shares traded in active market</w:t>
      </w:r>
    </w:p>
    <w:p w14:paraId="3068314E"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rPr>
          <w:szCs w:val="16"/>
        </w:rPr>
      </w:pPr>
      <w:r>
        <w:rPr>
          <w:szCs w:val="16"/>
        </w:rPr>
        <w:t xml:space="preserve">   - must report at fair value if planned to use cost method</w:t>
      </w:r>
    </w:p>
    <w:p w14:paraId="283842F2"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rPr>
          <w:b/>
          <w:bCs/>
          <w:szCs w:val="21"/>
        </w:rPr>
      </w:pPr>
      <w:r>
        <w:t xml:space="preserve">   - unrealized gains reported in net income</w:t>
      </w:r>
    </w:p>
    <w:p w14:paraId="116D0DF1" w14:textId="77777777" w:rsidR="000C5A15" w:rsidRDefault="000C5A15">
      <w:pPr>
        <w:pStyle w:val="BodyTextIndent3"/>
        <w:tabs>
          <w:tab w:val="left" w:pos="540"/>
          <w:tab w:val="left" w:pos="630"/>
          <w:tab w:val="left" w:pos="720"/>
          <w:tab w:val="left" w:pos="1800"/>
        </w:tabs>
        <w:ind w:left="0"/>
        <w:rPr>
          <w:b/>
          <w:bCs/>
          <w:sz w:val="28"/>
        </w:rPr>
      </w:pPr>
    </w:p>
    <w:p w14:paraId="1FBC89BB" w14:textId="77777777" w:rsidR="000C5A15" w:rsidRDefault="000C5A15">
      <w:pPr>
        <w:autoSpaceDE w:val="0"/>
        <w:autoSpaceDN w:val="0"/>
        <w:adjustRightInd w:val="0"/>
        <w:rPr>
          <w:szCs w:val="21"/>
        </w:rPr>
      </w:pPr>
      <w:r>
        <w:rPr>
          <w:szCs w:val="21"/>
        </w:rPr>
        <w:t>Slide #2</w:t>
      </w:r>
    </w:p>
    <w:p w14:paraId="1EFC80BC" w14:textId="77777777" w:rsidR="000C5A15" w:rsidRDefault="000C5A15">
      <w:pPr>
        <w:pStyle w:val="Heading1"/>
        <w:pBdr>
          <w:top w:val="single" w:sz="4" w:space="1" w:color="auto"/>
          <w:left w:val="single" w:sz="4" w:space="1" w:color="auto"/>
          <w:bottom w:val="single" w:sz="4" w:space="1" w:color="auto"/>
          <w:right w:val="single" w:sz="4" w:space="1" w:color="auto"/>
        </w:pBdr>
        <w:jc w:val="center"/>
        <w:rPr>
          <w:color w:val="auto"/>
        </w:rPr>
      </w:pPr>
      <w:r>
        <w:rPr>
          <w:color w:val="auto"/>
        </w:rPr>
        <w:t>Rationale for Flexibility</w:t>
      </w:r>
      <w:r>
        <w:rPr>
          <w:color w:val="auto"/>
        </w:rPr>
        <w:br/>
      </w:r>
    </w:p>
    <w:p w14:paraId="57E36FCE"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rPr>
          <w:szCs w:val="21"/>
        </w:rPr>
      </w:pPr>
      <w:r>
        <w:rPr>
          <w:szCs w:val="16"/>
        </w:rPr>
        <w:t>Cost – benefit considerations</w:t>
      </w:r>
      <w:r>
        <w:rPr>
          <w:szCs w:val="16"/>
        </w:rPr>
        <w:br/>
        <w:t>• users may not require or understand the more complex reporting</w:t>
      </w:r>
      <w:r>
        <w:rPr>
          <w:szCs w:val="16"/>
        </w:rPr>
        <w:br/>
        <w:t>• cost involved in generating the information may be excessive</w:t>
      </w:r>
      <w:r>
        <w:rPr>
          <w:szCs w:val="16"/>
        </w:rPr>
        <w:br/>
        <w:t>• when shares are actively traded, cost of obtaining fair value information is minimal</w:t>
      </w:r>
    </w:p>
    <w:p w14:paraId="4B4524ED" w14:textId="77777777" w:rsidR="000C5A15" w:rsidRDefault="000C5A15">
      <w:pPr>
        <w:autoSpaceDE w:val="0"/>
        <w:autoSpaceDN w:val="0"/>
        <w:adjustRightInd w:val="0"/>
        <w:rPr>
          <w:szCs w:val="21"/>
        </w:rPr>
      </w:pPr>
    </w:p>
    <w:p w14:paraId="36A671F0" w14:textId="77777777" w:rsidR="000C5A15" w:rsidRDefault="000C5A15">
      <w:pPr>
        <w:autoSpaceDE w:val="0"/>
        <w:autoSpaceDN w:val="0"/>
        <w:adjustRightInd w:val="0"/>
        <w:rPr>
          <w:szCs w:val="21"/>
        </w:rPr>
      </w:pPr>
      <w:r>
        <w:rPr>
          <w:szCs w:val="21"/>
        </w:rPr>
        <w:t>Slide #3</w:t>
      </w:r>
    </w:p>
    <w:p w14:paraId="2A6DD5DC" w14:textId="77777777" w:rsidR="000C5A15" w:rsidRDefault="000C5A15">
      <w:pPr>
        <w:pStyle w:val="Heading1"/>
        <w:pBdr>
          <w:top w:val="single" w:sz="4" w:space="1" w:color="auto"/>
          <w:left w:val="single" w:sz="4" w:space="1" w:color="auto"/>
          <w:bottom w:val="single" w:sz="4" w:space="1" w:color="auto"/>
          <w:right w:val="single" w:sz="4" w:space="1" w:color="auto"/>
        </w:pBdr>
        <w:jc w:val="center"/>
        <w:rPr>
          <w:color w:val="auto"/>
        </w:rPr>
      </w:pPr>
      <w:r>
        <w:rPr>
          <w:color w:val="auto"/>
        </w:rPr>
        <w:t>Rationale for Fair Value Information</w:t>
      </w:r>
      <w:r>
        <w:rPr>
          <w:color w:val="auto"/>
        </w:rPr>
        <w:br/>
      </w:r>
    </w:p>
    <w:p w14:paraId="52B2324F"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rPr>
          <w:szCs w:val="16"/>
        </w:rPr>
      </w:pPr>
      <w:r>
        <w:rPr>
          <w:szCs w:val="16"/>
        </w:rPr>
        <w:t>Fair value is more relevant to most users:</w:t>
      </w:r>
    </w:p>
    <w:p w14:paraId="1940F54A"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rPr>
          <w:szCs w:val="16"/>
        </w:rPr>
      </w:pPr>
      <w:r>
        <w:rPr>
          <w:szCs w:val="16"/>
        </w:rPr>
        <w:lastRenderedPageBreak/>
        <w:t>• Provides clearer picture of financial situation</w:t>
      </w:r>
    </w:p>
    <w:p w14:paraId="6C0EE3A2"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rPr>
          <w:szCs w:val="16"/>
        </w:rPr>
      </w:pPr>
      <w:r>
        <w:rPr>
          <w:szCs w:val="16"/>
        </w:rPr>
        <w:t>• Improves accountability to users</w:t>
      </w:r>
    </w:p>
    <w:p w14:paraId="123FB032"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rPr>
          <w:szCs w:val="21"/>
        </w:rPr>
      </w:pPr>
      <w:r>
        <w:rPr>
          <w:szCs w:val="16"/>
        </w:rPr>
        <w:t>• Reduces opportunities to manage earnings</w:t>
      </w:r>
    </w:p>
    <w:p w14:paraId="305728D6" w14:textId="77777777" w:rsidR="000C5A15" w:rsidRDefault="000C5A15">
      <w:pPr>
        <w:autoSpaceDE w:val="0"/>
        <w:autoSpaceDN w:val="0"/>
        <w:adjustRightInd w:val="0"/>
        <w:rPr>
          <w:szCs w:val="21"/>
        </w:rPr>
      </w:pPr>
    </w:p>
    <w:p w14:paraId="1AC655D6" w14:textId="77777777" w:rsidR="000C5A15" w:rsidRDefault="000C5A15">
      <w:pPr>
        <w:autoSpaceDE w:val="0"/>
        <w:autoSpaceDN w:val="0"/>
        <w:adjustRightInd w:val="0"/>
        <w:rPr>
          <w:szCs w:val="21"/>
        </w:rPr>
      </w:pPr>
      <w:r>
        <w:rPr>
          <w:szCs w:val="21"/>
        </w:rPr>
        <w:t>Slide #4</w:t>
      </w:r>
    </w:p>
    <w:p w14:paraId="45D7C025" w14:textId="77777777" w:rsidR="000C5A15" w:rsidRDefault="000C5A15">
      <w:pPr>
        <w:pStyle w:val="Heading1"/>
        <w:pBdr>
          <w:top w:val="single" w:sz="4" w:space="1" w:color="auto"/>
          <w:left w:val="single" w:sz="4" w:space="1" w:color="auto"/>
          <w:bottom w:val="single" w:sz="4" w:space="1" w:color="auto"/>
          <w:right w:val="single" w:sz="4" w:space="1" w:color="auto"/>
        </w:pBdr>
        <w:jc w:val="center"/>
        <w:rPr>
          <w:color w:val="auto"/>
        </w:rPr>
      </w:pPr>
      <w:r>
        <w:rPr>
          <w:color w:val="auto"/>
        </w:rPr>
        <w:t>Not-strategic Investments</w:t>
      </w:r>
      <w:r>
        <w:rPr>
          <w:color w:val="auto"/>
        </w:rPr>
        <w:br/>
      </w:r>
    </w:p>
    <w:p w14:paraId="00F31746"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rPr>
          <w:szCs w:val="21"/>
        </w:rPr>
      </w:pPr>
      <w:r>
        <w:rPr>
          <w:szCs w:val="16"/>
        </w:rPr>
        <w:t>• Report at cost when shares not actively traded</w:t>
      </w:r>
      <w:r>
        <w:rPr>
          <w:szCs w:val="16"/>
        </w:rPr>
        <w:br/>
        <w:t>• Report at fair value when shares are actively traded</w:t>
      </w:r>
      <w:r>
        <w:rPr>
          <w:szCs w:val="16"/>
        </w:rPr>
        <w:br/>
        <w:t xml:space="preserve">   - unrealized gains reported in net income</w:t>
      </w:r>
    </w:p>
    <w:p w14:paraId="08D08504" w14:textId="77777777" w:rsidR="000C5A15" w:rsidRDefault="000C5A15">
      <w:pPr>
        <w:autoSpaceDE w:val="0"/>
        <w:autoSpaceDN w:val="0"/>
        <w:adjustRightInd w:val="0"/>
        <w:rPr>
          <w:szCs w:val="21"/>
        </w:rPr>
      </w:pPr>
    </w:p>
    <w:p w14:paraId="428BA0DA" w14:textId="77777777" w:rsidR="000C5A15" w:rsidRDefault="000C5A15">
      <w:pPr>
        <w:autoSpaceDE w:val="0"/>
        <w:autoSpaceDN w:val="0"/>
        <w:adjustRightInd w:val="0"/>
        <w:rPr>
          <w:szCs w:val="21"/>
        </w:rPr>
      </w:pPr>
      <w:r>
        <w:rPr>
          <w:szCs w:val="21"/>
        </w:rPr>
        <w:t>Slide #5</w:t>
      </w:r>
    </w:p>
    <w:p w14:paraId="01A6AB98" w14:textId="77777777" w:rsidR="000C5A15" w:rsidRDefault="000C5A15">
      <w:pPr>
        <w:pStyle w:val="Heading1"/>
        <w:pBdr>
          <w:top w:val="single" w:sz="4" w:space="1" w:color="auto"/>
          <w:left w:val="single" w:sz="4" w:space="1" w:color="auto"/>
          <w:bottom w:val="single" w:sz="4" w:space="1" w:color="auto"/>
          <w:right w:val="single" w:sz="4" w:space="1" w:color="auto"/>
        </w:pBdr>
        <w:jc w:val="center"/>
        <w:rPr>
          <w:color w:val="auto"/>
        </w:rPr>
      </w:pPr>
      <w:r>
        <w:rPr>
          <w:color w:val="auto"/>
        </w:rPr>
        <w:t>Rationale for Reporting Unrealized Gains</w:t>
      </w:r>
    </w:p>
    <w:p w14:paraId="7211A0A9"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rPr>
          <w:szCs w:val="16"/>
        </w:rPr>
      </w:pPr>
      <w:r>
        <w:rPr>
          <w:szCs w:val="16"/>
        </w:rPr>
        <w:t>• Keep it simple</w:t>
      </w:r>
      <w:r>
        <w:rPr>
          <w:szCs w:val="16"/>
        </w:rPr>
        <w:br/>
        <w:t>• Same as rationale above for fair value information</w:t>
      </w:r>
    </w:p>
    <w:p w14:paraId="294D6750" w14:textId="77777777" w:rsidR="000C5A15" w:rsidRDefault="000C5A15">
      <w:pPr>
        <w:pBdr>
          <w:top w:val="single" w:sz="4" w:space="1" w:color="auto"/>
          <w:left w:val="single" w:sz="4" w:space="1" w:color="auto"/>
          <w:bottom w:val="single" w:sz="4" w:space="1" w:color="auto"/>
          <w:right w:val="single" w:sz="4" w:space="1" w:color="auto"/>
        </w:pBdr>
        <w:autoSpaceDE w:val="0"/>
        <w:autoSpaceDN w:val="0"/>
        <w:adjustRightInd w:val="0"/>
        <w:spacing w:line="360" w:lineRule="auto"/>
        <w:rPr>
          <w:szCs w:val="21"/>
        </w:rPr>
      </w:pPr>
      <w:r>
        <w:rPr>
          <w:szCs w:val="16"/>
        </w:rPr>
        <w:t xml:space="preserve">• OCI does not exist under ASPE </w:t>
      </w:r>
    </w:p>
    <w:p w14:paraId="19812714" w14:textId="77777777" w:rsidR="000C5A15" w:rsidRDefault="000C5A15">
      <w:pPr>
        <w:pStyle w:val="BodyTextIndent3"/>
        <w:tabs>
          <w:tab w:val="left" w:pos="540"/>
          <w:tab w:val="left" w:pos="630"/>
          <w:tab w:val="left" w:pos="720"/>
          <w:tab w:val="left" w:pos="1800"/>
        </w:tabs>
        <w:ind w:left="0"/>
        <w:rPr>
          <w:bCs/>
          <w:sz w:val="22"/>
          <w:szCs w:val="22"/>
        </w:rPr>
      </w:pPr>
    </w:p>
    <w:sectPr w:rsidR="000C5A15">
      <w:footerReference w:type="even" r:id="rId8"/>
      <w:footerReference w:type="default" r:id="rId9"/>
      <w:type w:val="continuous"/>
      <w:pgSz w:w="12240" w:h="15840" w:code="1"/>
      <w:pgMar w:top="1276" w:right="1440" w:bottom="1080" w:left="1440" w:header="144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0B2EF4" w14:textId="77777777" w:rsidR="001627DD" w:rsidRDefault="001627DD">
      <w:pPr>
        <w:rPr>
          <w:rFonts w:ascii="Times New Roman" w:hAnsi="Times New Roman" w:cs="Times New Roman"/>
        </w:rPr>
      </w:pPr>
      <w:r>
        <w:rPr>
          <w:rFonts w:ascii="Times New Roman" w:hAnsi="Times New Roman" w:cs="Times New Roman"/>
        </w:rPr>
        <w:separator/>
      </w:r>
    </w:p>
  </w:endnote>
  <w:endnote w:type="continuationSeparator" w:id="0">
    <w:p w14:paraId="0A26C25B" w14:textId="77777777" w:rsidR="001627DD" w:rsidRDefault="001627DD">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ovanni-Book">
    <w:panose1 w:val="00000000000000000000"/>
    <w:charset w:val="4D"/>
    <w:family w:val="auto"/>
    <w:notTrueType/>
    <w:pitch w:val="default"/>
    <w:sig w:usb0="00000003" w:usb1="00000000" w:usb2="00000000" w:usb3="00000000" w:csb0="00000001" w:csb1="00000000"/>
  </w:font>
  <w:font w:name="Times-Roman">
    <w:charset w:val="00"/>
    <w:family w:val="auto"/>
    <w:pitch w:val="variable"/>
    <w:sig w:usb0="00000003" w:usb1="00000000" w:usb2="00000000" w:usb3="00000000" w:csb0="00000001" w:csb1="00000000"/>
  </w:font>
  <w:font w:name="Futura-CondensedBold">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9B845" w14:textId="7E743407" w:rsidR="00A73F5E" w:rsidRDefault="00A73F5E">
    <w:pPr>
      <w:tabs>
        <w:tab w:val="right" w:pos="9360"/>
      </w:tabs>
      <w:spacing w:before="40"/>
      <w:rPr>
        <w:rFonts w:cs="Times New Roman"/>
        <w:sz w:val="18"/>
      </w:rPr>
    </w:pPr>
    <w:r>
      <w:rPr>
        <w:rFonts w:cs="Times New Roman"/>
        <w:noProof/>
        <w:sz w:val="18"/>
      </w:rPr>
      <mc:AlternateContent>
        <mc:Choice Requires="wps">
          <w:drawing>
            <wp:anchor distT="0" distB="0" distL="114300" distR="114300" simplePos="0" relativeHeight="251658240" behindDoc="0" locked="0" layoutInCell="0" allowOverlap="1" wp14:anchorId="50E7AF83" wp14:editId="7B6E7172">
              <wp:simplePos x="0" y="0"/>
              <wp:positionH relativeFrom="column">
                <wp:posOffset>-28575</wp:posOffset>
              </wp:positionH>
              <wp:positionV relativeFrom="paragraph">
                <wp:posOffset>190500</wp:posOffset>
              </wp:positionV>
              <wp:extent cx="6010275" cy="0"/>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32C620"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5pt" to="47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HzXEg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" o:allowincell="f"/>
          </w:pict>
        </mc:Fallback>
      </mc:AlternateContent>
    </w:r>
    <w:r>
      <w:rPr>
        <w:rFonts w:cs="Times New Roman"/>
        <w:sz w:val="18"/>
      </w:rPr>
      <w:t xml:space="preserve">Copyright </w:t>
    </w:r>
    <w:r>
      <w:rPr>
        <w:rFonts w:cs="Times New Roman"/>
        <w:sz w:val="18"/>
      </w:rPr>
      <w:sym w:font="Symbol" w:char="F0D3"/>
    </w:r>
    <w:r>
      <w:rPr>
        <w:rFonts w:cs="Times New Roman"/>
        <w:sz w:val="18"/>
      </w:rPr>
      <w:t xml:space="preserve"> 2019 McGraw-Hill Education. All rights reserved.</w:t>
    </w:r>
  </w:p>
  <w:p w14:paraId="748F1F62" w14:textId="4AFCE1AF" w:rsidR="00A73F5E" w:rsidRDefault="00A73F5E" w:rsidP="0015465A">
    <w:pPr>
      <w:tabs>
        <w:tab w:val="right" w:pos="9360"/>
      </w:tabs>
      <w:spacing w:before="40"/>
      <w:rPr>
        <w:rFonts w:ascii="Times New Roman" w:hAnsi="Times New Roman" w:cs="Times New Roman"/>
      </w:rPr>
    </w:pPr>
    <w:r>
      <w:rPr>
        <w:rStyle w:val="PageNumber"/>
        <w:rFonts w:ascii="Arial" w:hAnsi="Arial" w:cs="Arial"/>
        <w:sz w:val="18"/>
        <w:szCs w:val="18"/>
      </w:rPr>
      <w:fldChar w:fldCharType="begin"/>
    </w:r>
    <w:r>
      <w:rPr>
        <w:rStyle w:val="PageNumber"/>
        <w:rFonts w:ascii="Arial" w:hAnsi="Arial" w:cs="Arial"/>
        <w:sz w:val="18"/>
        <w:szCs w:val="18"/>
      </w:rPr>
      <w:instrText xml:space="preserve"> PAGE </w:instrText>
    </w:r>
    <w:r>
      <w:rPr>
        <w:rStyle w:val="PageNumber"/>
        <w:rFonts w:ascii="Arial" w:hAnsi="Arial" w:cs="Arial"/>
        <w:sz w:val="18"/>
        <w:szCs w:val="18"/>
      </w:rPr>
      <w:fldChar w:fldCharType="separate"/>
    </w:r>
    <w:r>
      <w:rPr>
        <w:rStyle w:val="PageNumber"/>
        <w:rFonts w:ascii="Arial" w:hAnsi="Arial" w:cs="Arial"/>
        <w:noProof/>
        <w:sz w:val="18"/>
        <w:szCs w:val="18"/>
      </w:rPr>
      <w:t>40</w:t>
    </w:r>
    <w:r>
      <w:rPr>
        <w:rStyle w:val="PageNumber"/>
        <w:rFonts w:ascii="Arial" w:hAnsi="Arial" w:cs="Arial"/>
        <w:sz w:val="18"/>
        <w:szCs w:val="18"/>
      </w:rPr>
      <w:fldChar w:fldCharType="end"/>
    </w:r>
    <w:r>
      <w:rPr>
        <w:rFonts w:cs="Times New Roman"/>
        <w:sz w:val="18"/>
      </w:rPr>
      <w:tab/>
    </w:r>
    <w:r>
      <w:rPr>
        <w:rFonts w:cs="Times New Roman"/>
        <w:i/>
        <w:sz w:val="18"/>
      </w:rPr>
      <w:t>Modern Advanced Accounting in Canada, Ninth</w:t>
    </w:r>
    <w:r>
      <w:rPr>
        <w:rFonts w:cs="Times New Roman"/>
        <w:sz w:val="18"/>
      </w:rPr>
      <w:t xml:space="preserve"> Edition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4CA2C" w14:textId="626ADB33" w:rsidR="00A73F5E" w:rsidRDefault="00A73F5E">
    <w:pPr>
      <w:pStyle w:val="Footer"/>
      <w:tabs>
        <w:tab w:val="clear" w:pos="4320"/>
        <w:tab w:val="clear" w:pos="8640"/>
        <w:tab w:val="right" w:pos="9360"/>
      </w:tabs>
      <w:spacing w:before="40"/>
      <w:ind w:firstLine="360"/>
      <w:jc w:val="right"/>
      <w:rPr>
        <w:rStyle w:val="PageNumber"/>
        <w:rFonts w:ascii="Arial" w:hAnsi="Arial" w:cs="Arial"/>
        <w:sz w:val="18"/>
      </w:rPr>
    </w:pPr>
    <w:r>
      <w:rPr>
        <w:noProof/>
        <w:sz w:val="20"/>
      </w:rPr>
      <mc:AlternateContent>
        <mc:Choice Requires="wps">
          <w:drawing>
            <wp:anchor distT="0" distB="0" distL="114300" distR="114300" simplePos="0" relativeHeight="251657216" behindDoc="0" locked="0" layoutInCell="0" allowOverlap="1" wp14:anchorId="6345286D" wp14:editId="1964433B">
              <wp:simplePos x="0" y="0"/>
              <wp:positionH relativeFrom="column">
                <wp:posOffset>-28575</wp:posOffset>
              </wp:positionH>
              <wp:positionV relativeFrom="paragraph">
                <wp:posOffset>190500</wp:posOffset>
              </wp:positionV>
              <wp:extent cx="6010275"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7F63EB"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5pt" to="47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gejEQ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" o:allowincell="f"/>
          </w:pict>
        </mc:Fallback>
      </mc:AlternateContent>
    </w:r>
    <w:r>
      <w:rPr>
        <w:rStyle w:val="PageNumber"/>
        <w:rFonts w:ascii="Arial" w:hAnsi="Arial" w:cs="Arial"/>
        <w:sz w:val="18"/>
      </w:rPr>
      <w:t xml:space="preserve">Copyright </w:t>
    </w:r>
    <w:r>
      <w:rPr>
        <w:rStyle w:val="PageNumber"/>
        <w:rFonts w:ascii="Arial" w:hAnsi="Arial" w:cs="Arial"/>
        <w:sz w:val="18"/>
        <w:szCs w:val="18"/>
      </w:rPr>
      <w:sym w:font="Symbol" w:char="F0D3"/>
    </w:r>
    <w:r>
      <w:rPr>
        <w:rStyle w:val="PageNumber"/>
        <w:rFonts w:ascii="Arial" w:hAnsi="Arial" w:cs="Arial"/>
        <w:sz w:val="18"/>
      </w:rPr>
      <w:t xml:space="preserve"> 2019 McGraw-Hill Education. All rights reserved.</w:t>
    </w:r>
  </w:p>
  <w:p w14:paraId="5EDCEEB9" w14:textId="7291F642" w:rsidR="00A73F5E" w:rsidRDefault="00A73F5E">
    <w:pPr>
      <w:pStyle w:val="Footer"/>
      <w:tabs>
        <w:tab w:val="clear" w:pos="4320"/>
        <w:tab w:val="clear" w:pos="8640"/>
        <w:tab w:val="right" w:pos="9360"/>
      </w:tabs>
      <w:spacing w:before="40"/>
      <w:rPr>
        <w:sz w:val="18"/>
      </w:rPr>
    </w:pPr>
    <w:r>
      <w:rPr>
        <w:rStyle w:val="PageNumber"/>
        <w:rFonts w:ascii="Arial" w:hAnsi="Arial" w:cs="Arial"/>
        <w:i/>
        <w:sz w:val="18"/>
      </w:rPr>
      <w:t xml:space="preserve">Solutions Manual, </w:t>
    </w:r>
    <w:r>
      <w:rPr>
        <w:rStyle w:val="PageNumber"/>
        <w:rFonts w:ascii="Arial" w:hAnsi="Arial" w:cs="Arial"/>
        <w:sz w:val="18"/>
      </w:rPr>
      <w:t>Chapter 2</w:t>
    </w:r>
    <w:r>
      <w:rPr>
        <w:rStyle w:val="PageNumber"/>
        <w:rFonts w:ascii="Arial" w:hAnsi="Arial" w:cs="Arial"/>
      </w:rPr>
      <w:tab/>
    </w:r>
    <w:r>
      <w:rPr>
        <w:rStyle w:val="PageNumber"/>
        <w:rFonts w:ascii="Arial" w:hAnsi="Arial" w:cs="Arial"/>
        <w:sz w:val="18"/>
        <w:szCs w:val="18"/>
      </w:rPr>
      <w:fldChar w:fldCharType="begin"/>
    </w:r>
    <w:r>
      <w:rPr>
        <w:rStyle w:val="PageNumber"/>
        <w:rFonts w:ascii="Arial" w:hAnsi="Arial" w:cs="Arial"/>
        <w:sz w:val="18"/>
        <w:szCs w:val="18"/>
      </w:rPr>
      <w:instrText xml:space="preserve"> PAGE </w:instrText>
    </w:r>
    <w:r>
      <w:rPr>
        <w:rStyle w:val="PageNumber"/>
        <w:rFonts w:ascii="Arial" w:hAnsi="Arial" w:cs="Arial"/>
        <w:sz w:val="18"/>
        <w:szCs w:val="18"/>
      </w:rPr>
      <w:fldChar w:fldCharType="separate"/>
    </w:r>
    <w:r>
      <w:rPr>
        <w:rStyle w:val="PageNumber"/>
        <w:rFonts w:ascii="Arial" w:hAnsi="Arial" w:cs="Arial"/>
        <w:noProof/>
        <w:sz w:val="18"/>
        <w:szCs w:val="18"/>
      </w:rPr>
      <w:t>37</w:t>
    </w:r>
    <w:r>
      <w:rPr>
        <w:rStyle w:val="PageNumbe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9D0E87" w14:textId="77777777" w:rsidR="001627DD" w:rsidRDefault="001627DD">
      <w:pPr>
        <w:rPr>
          <w:rFonts w:ascii="Times New Roman" w:hAnsi="Times New Roman" w:cs="Times New Roman"/>
        </w:rPr>
      </w:pPr>
      <w:r>
        <w:rPr>
          <w:rFonts w:ascii="Times New Roman" w:hAnsi="Times New Roman" w:cs="Times New Roman"/>
        </w:rPr>
        <w:separator/>
      </w:r>
    </w:p>
  </w:footnote>
  <w:footnote w:type="continuationSeparator" w:id="0">
    <w:p w14:paraId="703666CB" w14:textId="77777777" w:rsidR="001627DD" w:rsidRDefault="001627DD">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508E25C"/>
    <w:lvl w:ilvl="0">
      <w:numFmt w:val="decimal"/>
      <w:lvlText w:val="*"/>
      <w:lvlJc w:val="left"/>
      <w:rPr>
        <w:rFonts w:ascii="Times New Roman" w:hAnsi="Times New Roman" w:cs="Times New Roman"/>
      </w:rPr>
    </w:lvl>
  </w:abstractNum>
  <w:abstractNum w:abstractNumId="1" w15:restartNumberingAfterBreak="0">
    <w:nsid w:val="00000003"/>
    <w:multiLevelType w:val="multilevel"/>
    <w:tmpl w:val="00000000"/>
    <w:lvl w:ilvl="0">
      <w:start w:val="1"/>
      <w:numFmt w:val="decimal"/>
      <w:pStyle w:val="Level1"/>
      <w:lvlText w:val="%1)"/>
      <w:lvlJc w:val="left"/>
      <w:pPr>
        <w:tabs>
          <w:tab w:val="num" w:pos="720"/>
        </w:tabs>
        <w:ind w:left="720" w:hanging="720"/>
      </w:pPr>
      <w:rPr>
        <w:rFonts w:ascii="Times New Roman" w:hAnsi="Times New Roman" w:cs="Times New Roman"/>
      </w:rPr>
    </w:lvl>
    <w:lvl w:ilvl="1">
      <w:start w:val="1"/>
      <w:numFmt w:val="lowerLetter"/>
      <w:pStyle w:val="Level2"/>
      <w:lvlText w:val="%2)"/>
      <w:lvlJc w:val="left"/>
      <w:pPr>
        <w:tabs>
          <w:tab w:val="num" w:pos="1440"/>
        </w:tabs>
        <w:ind w:left="1440" w:hanging="720"/>
      </w:pPr>
      <w:rPr>
        <w:rFonts w:ascii="Times New Roman" w:hAnsi="Times New Roman" w:cs="Times New Roman"/>
      </w:rPr>
    </w:lvl>
    <w:lvl w:ilvl="2">
      <w:start w:val="1"/>
      <w:numFmt w:val="decimal"/>
      <w:lvlText w:val="%3"/>
      <w:lvlJc w:val="left"/>
      <w:rPr>
        <w:rFonts w:ascii="Times New Roman" w:hAnsi="Times New Roman" w:cs="Times New Roman"/>
      </w:rPr>
    </w:lvl>
    <w:lvl w:ilvl="3">
      <w:start w:val="1"/>
      <w:numFmt w:val="decimal"/>
      <w:lvlText w:val="%4"/>
      <w:lvlJc w:val="left"/>
      <w:rPr>
        <w:rFonts w:ascii="Times New Roman" w:hAnsi="Times New Roman" w:cs="Times New Roman"/>
      </w:rPr>
    </w:lvl>
    <w:lvl w:ilvl="4">
      <w:start w:val="1"/>
      <w:numFmt w:val="decimal"/>
      <w:lvlText w:val="%5"/>
      <w:lvlJc w:val="left"/>
      <w:rPr>
        <w:rFonts w:ascii="Times New Roman" w:hAnsi="Times New Roman" w:cs="Times New Roman"/>
      </w:rPr>
    </w:lvl>
    <w:lvl w:ilvl="5">
      <w:start w:val="1"/>
      <w:numFmt w:val="decimal"/>
      <w:lvlText w:val="%6"/>
      <w:lvlJc w:val="left"/>
      <w:rPr>
        <w:rFonts w:ascii="Times New Roman" w:hAnsi="Times New Roman" w:cs="Times New Roman"/>
      </w:rPr>
    </w:lvl>
    <w:lvl w:ilvl="6">
      <w:start w:val="1"/>
      <w:numFmt w:val="decimal"/>
      <w:lvlText w:val="%7"/>
      <w:lvlJc w:val="left"/>
      <w:rPr>
        <w:rFonts w:ascii="Times New Roman" w:hAnsi="Times New Roman" w:cs="Times New Roman"/>
      </w:rPr>
    </w:lvl>
    <w:lvl w:ilvl="7">
      <w:start w:val="1"/>
      <w:numFmt w:val="decimal"/>
      <w:lvlText w:val="%8"/>
      <w:lvlJc w:val="left"/>
      <w:rPr>
        <w:rFonts w:ascii="Times New Roman" w:hAnsi="Times New Roman" w:cs="Times New Roman"/>
      </w:rPr>
    </w:lvl>
    <w:lvl w:ilvl="8">
      <w:numFmt w:val="decimal"/>
      <w:lvlText w:val=""/>
      <w:lvlJc w:val="left"/>
      <w:rPr>
        <w:rFonts w:ascii="Times New Roman" w:hAnsi="Times New Roman" w:cs="Times New Roman"/>
      </w:rPr>
    </w:lvl>
  </w:abstractNum>
  <w:abstractNum w:abstractNumId="2" w15:restartNumberingAfterBreak="0">
    <w:nsid w:val="03057F95"/>
    <w:multiLevelType w:val="hybridMultilevel"/>
    <w:tmpl w:val="A966199C"/>
    <w:lvl w:ilvl="0" w:tplc="03FE6DCC">
      <w:start w:val="1"/>
      <w:numFmt w:val="decimal"/>
      <w:lvlText w:val="%1."/>
      <w:lvlJc w:val="left"/>
      <w:pPr>
        <w:tabs>
          <w:tab w:val="num" w:pos="1080"/>
        </w:tabs>
        <w:ind w:left="1080" w:hanging="72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3" w15:restartNumberingAfterBreak="0">
    <w:nsid w:val="03114FFF"/>
    <w:multiLevelType w:val="multilevel"/>
    <w:tmpl w:val="9210EE10"/>
    <w:lvl w:ilvl="0">
      <w:start w:val="1"/>
      <w:numFmt w:val="lowerLetter"/>
      <w:lvlText w:val="(%1)"/>
      <w:lvlJc w:val="left"/>
      <w:pPr>
        <w:tabs>
          <w:tab w:val="num" w:pos="1800"/>
        </w:tabs>
        <w:ind w:left="1800" w:hanging="360"/>
      </w:pPr>
      <w:rPr>
        <w:rFonts w:ascii="Times New Roman" w:hAnsi="Times New Roman" w:cs="Times New Roman" w:hint="default"/>
      </w:rPr>
    </w:lvl>
    <w:lvl w:ilvl="1">
      <w:start w:val="1"/>
      <w:numFmt w:val="lowerLetter"/>
      <w:lvlText w:val="%2."/>
      <w:lvlJc w:val="left"/>
      <w:pPr>
        <w:tabs>
          <w:tab w:val="num" w:pos="2160"/>
        </w:tabs>
        <w:ind w:left="2160" w:hanging="360"/>
      </w:pPr>
      <w:rPr>
        <w:rFonts w:ascii="Times New Roman" w:hAnsi="Times New Roman" w:cs="Times New Roman"/>
      </w:rPr>
    </w:lvl>
    <w:lvl w:ilvl="2">
      <w:start w:val="1"/>
      <w:numFmt w:val="lowerRoman"/>
      <w:lvlText w:val="%3."/>
      <w:lvlJc w:val="right"/>
      <w:pPr>
        <w:tabs>
          <w:tab w:val="num" w:pos="2880"/>
        </w:tabs>
        <w:ind w:left="2880" w:hanging="180"/>
      </w:pPr>
      <w:rPr>
        <w:rFonts w:ascii="Times New Roman" w:hAnsi="Times New Roman" w:cs="Times New Roman"/>
      </w:rPr>
    </w:lvl>
    <w:lvl w:ilvl="3">
      <w:start w:val="1"/>
      <w:numFmt w:val="decimal"/>
      <w:lvlText w:val="%4."/>
      <w:lvlJc w:val="left"/>
      <w:pPr>
        <w:tabs>
          <w:tab w:val="num" w:pos="3600"/>
        </w:tabs>
        <w:ind w:left="3600" w:hanging="360"/>
      </w:pPr>
      <w:rPr>
        <w:rFonts w:ascii="Times New Roman" w:hAnsi="Times New Roman" w:cs="Times New Roman"/>
      </w:rPr>
    </w:lvl>
    <w:lvl w:ilvl="4">
      <w:start w:val="1"/>
      <w:numFmt w:val="lowerLetter"/>
      <w:lvlText w:val="%5."/>
      <w:lvlJc w:val="left"/>
      <w:pPr>
        <w:tabs>
          <w:tab w:val="num" w:pos="4320"/>
        </w:tabs>
        <w:ind w:left="4320" w:hanging="360"/>
      </w:pPr>
      <w:rPr>
        <w:rFonts w:ascii="Times New Roman" w:hAnsi="Times New Roman" w:cs="Times New Roman"/>
      </w:rPr>
    </w:lvl>
    <w:lvl w:ilvl="5">
      <w:start w:val="1"/>
      <w:numFmt w:val="lowerRoman"/>
      <w:lvlText w:val="%6."/>
      <w:lvlJc w:val="right"/>
      <w:pPr>
        <w:tabs>
          <w:tab w:val="num" w:pos="5040"/>
        </w:tabs>
        <w:ind w:left="5040" w:hanging="180"/>
      </w:pPr>
      <w:rPr>
        <w:rFonts w:ascii="Times New Roman" w:hAnsi="Times New Roman" w:cs="Times New Roman"/>
      </w:rPr>
    </w:lvl>
    <w:lvl w:ilvl="6">
      <w:start w:val="1"/>
      <w:numFmt w:val="decimal"/>
      <w:lvlText w:val="%7."/>
      <w:lvlJc w:val="left"/>
      <w:pPr>
        <w:tabs>
          <w:tab w:val="num" w:pos="5760"/>
        </w:tabs>
        <w:ind w:left="5760" w:hanging="360"/>
      </w:pPr>
      <w:rPr>
        <w:rFonts w:ascii="Times New Roman" w:hAnsi="Times New Roman" w:cs="Times New Roman"/>
      </w:rPr>
    </w:lvl>
    <w:lvl w:ilvl="7">
      <w:start w:val="1"/>
      <w:numFmt w:val="lowerLetter"/>
      <w:lvlText w:val="%8."/>
      <w:lvlJc w:val="left"/>
      <w:pPr>
        <w:tabs>
          <w:tab w:val="num" w:pos="6480"/>
        </w:tabs>
        <w:ind w:left="6480" w:hanging="360"/>
      </w:pPr>
      <w:rPr>
        <w:rFonts w:ascii="Times New Roman" w:hAnsi="Times New Roman" w:cs="Times New Roman"/>
      </w:rPr>
    </w:lvl>
    <w:lvl w:ilvl="8">
      <w:start w:val="1"/>
      <w:numFmt w:val="lowerRoman"/>
      <w:lvlText w:val="%9."/>
      <w:lvlJc w:val="right"/>
      <w:pPr>
        <w:tabs>
          <w:tab w:val="num" w:pos="7200"/>
        </w:tabs>
        <w:ind w:left="7200" w:hanging="180"/>
      </w:pPr>
      <w:rPr>
        <w:rFonts w:ascii="Times New Roman" w:hAnsi="Times New Roman" w:cs="Times New Roman"/>
      </w:rPr>
    </w:lvl>
  </w:abstractNum>
  <w:abstractNum w:abstractNumId="4" w15:restartNumberingAfterBreak="0">
    <w:nsid w:val="052167A4"/>
    <w:multiLevelType w:val="hybridMultilevel"/>
    <w:tmpl w:val="AA7CE332"/>
    <w:lvl w:ilvl="0" w:tplc="04090017">
      <w:start w:val="1"/>
      <w:numFmt w:val="lowerLetter"/>
      <w:lvlText w:val="%1)"/>
      <w:lvlJc w:val="left"/>
      <w:pPr>
        <w:ind w:left="1003" w:hanging="360"/>
      </w:pPr>
      <w:rPr>
        <w:rFonts w:ascii="Times New Roman" w:hAnsi="Times New Roman" w:cs="Times New Roman"/>
      </w:rPr>
    </w:lvl>
    <w:lvl w:ilvl="1" w:tplc="04090019">
      <w:start w:val="1"/>
      <w:numFmt w:val="lowerLetter"/>
      <w:lvlText w:val="%2."/>
      <w:lvlJc w:val="left"/>
      <w:pPr>
        <w:ind w:left="1723" w:hanging="360"/>
      </w:pPr>
      <w:rPr>
        <w:rFonts w:ascii="Times New Roman" w:hAnsi="Times New Roman" w:cs="Times New Roman"/>
      </w:rPr>
    </w:lvl>
    <w:lvl w:ilvl="2" w:tplc="0409001B">
      <w:start w:val="1"/>
      <w:numFmt w:val="lowerRoman"/>
      <w:lvlText w:val="%3."/>
      <w:lvlJc w:val="right"/>
      <w:pPr>
        <w:ind w:left="2443" w:hanging="180"/>
      </w:pPr>
      <w:rPr>
        <w:rFonts w:ascii="Times New Roman" w:hAnsi="Times New Roman" w:cs="Times New Roman"/>
      </w:rPr>
    </w:lvl>
    <w:lvl w:ilvl="3" w:tplc="0409000F">
      <w:start w:val="1"/>
      <w:numFmt w:val="decimal"/>
      <w:lvlText w:val="%4."/>
      <w:lvlJc w:val="left"/>
      <w:pPr>
        <w:ind w:left="3163" w:hanging="360"/>
      </w:pPr>
      <w:rPr>
        <w:rFonts w:ascii="Times New Roman" w:hAnsi="Times New Roman" w:cs="Times New Roman"/>
      </w:rPr>
    </w:lvl>
    <w:lvl w:ilvl="4" w:tplc="04090019">
      <w:start w:val="1"/>
      <w:numFmt w:val="lowerLetter"/>
      <w:lvlText w:val="%5."/>
      <w:lvlJc w:val="left"/>
      <w:pPr>
        <w:ind w:left="3883" w:hanging="360"/>
      </w:pPr>
      <w:rPr>
        <w:rFonts w:ascii="Times New Roman" w:hAnsi="Times New Roman" w:cs="Times New Roman"/>
      </w:rPr>
    </w:lvl>
    <w:lvl w:ilvl="5" w:tplc="0409001B">
      <w:start w:val="1"/>
      <w:numFmt w:val="lowerRoman"/>
      <w:lvlText w:val="%6."/>
      <w:lvlJc w:val="right"/>
      <w:pPr>
        <w:ind w:left="4603" w:hanging="180"/>
      </w:pPr>
      <w:rPr>
        <w:rFonts w:ascii="Times New Roman" w:hAnsi="Times New Roman" w:cs="Times New Roman"/>
      </w:rPr>
    </w:lvl>
    <w:lvl w:ilvl="6" w:tplc="0409000F">
      <w:start w:val="1"/>
      <w:numFmt w:val="decimal"/>
      <w:lvlText w:val="%7."/>
      <w:lvlJc w:val="left"/>
      <w:pPr>
        <w:ind w:left="5323" w:hanging="360"/>
      </w:pPr>
      <w:rPr>
        <w:rFonts w:ascii="Times New Roman" w:hAnsi="Times New Roman" w:cs="Times New Roman"/>
      </w:rPr>
    </w:lvl>
    <w:lvl w:ilvl="7" w:tplc="04090019">
      <w:start w:val="1"/>
      <w:numFmt w:val="lowerLetter"/>
      <w:lvlText w:val="%8."/>
      <w:lvlJc w:val="left"/>
      <w:pPr>
        <w:ind w:left="6043" w:hanging="360"/>
      </w:pPr>
      <w:rPr>
        <w:rFonts w:ascii="Times New Roman" w:hAnsi="Times New Roman" w:cs="Times New Roman"/>
      </w:rPr>
    </w:lvl>
    <w:lvl w:ilvl="8" w:tplc="0409001B">
      <w:start w:val="1"/>
      <w:numFmt w:val="lowerRoman"/>
      <w:lvlText w:val="%9."/>
      <w:lvlJc w:val="right"/>
      <w:pPr>
        <w:ind w:left="6763" w:hanging="180"/>
      </w:pPr>
      <w:rPr>
        <w:rFonts w:ascii="Times New Roman" w:hAnsi="Times New Roman" w:cs="Times New Roman"/>
      </w:rPr>
    </w:lvl>
  </w:abstractNum>
  <w:abstractNum w:abstractNumId="5" w15:restartNumberingAfterBreak="0">
    <w:nsid w:val="070E607F"/>
    <w:multiLevelType w:val="singleLevel"/>
    <w:tmpl w:val="8B326CCC"/>
    <w:lvl w:ilvl="0">
      <w:start w:val="1"/>
      <w:numFmt w:val="lowerLetter"/>
      <w:lvlText w:val="(%1)"/>
      <w:lvlJc w:val="left"/>
      <w:pPr>
        <w:tabs>
          <w:tab w:val="num" w:pos="450"/>
        </w:tabs>
        <w:ind w:left="450" w:hanging="450"/>
      </w:pPr>
      <w:rPr>
        <w:rFonts w:ascii="Times New Roman" w:hAnsi="Times New Roman" w:cs="Times New Roman" w:hint="default"/>
      </w:rPr>
    </w:lvl>
  </w:abstractNum>
  <w:abstractNum w:abstractNumId="6" w15:restartNumberingAfterBreak="0">
    <w:nsid w:val="073D6920"/>
    <w:multiLevelType w:val="hybridMultilevel"/>
    <w:tmpl w:val="740EE026"/>
    <w:lvl w:ilvl="0" w:tplc="0409000F">
      <w:start w:val="1"/>
      <w:numFmt w:val="decimal"/>
      <w:lvlText w:val="%1."/>
      <w:lvlJc w:val="left"/>
      <w:pPr>
        <w:tabs>
          <w:tab w:val="num" w:pos="360"/>
        </w:tabs>
        <w:ind w:left="360" w:hanging="360"/>
      </w:pPr>
      <w:rPr>
        <w:rFonts w:ascii="Times New Roman" w:hAnsi="Times New Roman" w:cs="Times New Roman"/>
      </w:rPr>
    </w:lvl>
    <w:lvl w:ilvl="1" w:tplc="04090019">
      <w:start w:val="1"/>
      <w:numFmt w:val="lowerLetter"/>
      <w:lvlText w:val="%2."/>
      <w:lvlJc w:val="left"/>
      <w:pPr>
        <w:tabs>
          <w:tab w:val="num" w:pos="1080"/>
        </w:tabs>
        <w:ind w:left="1080" w:hanging="360"/>
      </w:pPr>
      <w:rPr>
        <w:rFonts w:ascii="Times New Roman" w:hAnsi="Times New Roman" w:cs="Times New Roman"/>
      </w:rPr>
    </w:lvl>
    <w:lvl w:ilvl="2" w:tplc="0409001B">
      <w:start w:val="1"/>
      <w:numFmt w:val="lowerRoman"/>
      <w:lvlText w:val="%3."/>
      <w:lvlJc w:val="right"/>
      <w:pPr>
        <w:tabs>
          <w:tab w:val="num" w:pos="1800"/>
        </w:tabs>
        <w:ind w:left="1800" w:hanging="180"/>
      </w:pPr>
      <w:rPr>
        <w:rFonts w:ascii="Times New Roman" w:hAnsi="Times New Roman" w:cs="Times New Roman"/>
      </w:rPr>
    </w:lvl>
    <w:lvl w:ilvl="3" w:tplc="0409000F">
      <w:start w:val="1"/>
      <w:numFmt w:val="decimal"/>
      <w:lvlText w:val="%4."/>
      <w:lvlJc w:val="left"/>
      <w:pPr>
        <w:tabs>
          <w:tab w:val="num" w:pos="2520"/>
        </w:tabs>
        <w:ind w:left="2520" w:hanging="360"/>
      </w:pPr>
      <w:rPr>
        <w:rFonts w:ascii="Times New Roman" w:hAnsi="Times New Roman" w:cs="Times New Roman"/>
      </w:rPr>
    </w:lvl>
    <w:lvl w:ilvl="4" w:tplc="04090019">
      <w:start w:val="1"/>
      <w:numFmt w:val="lowerLetter"/>
      <w:lvlText w:val="%5."/>
      <w:lvlJc w:val="left"/>
      <w:pPr>
        <w:tabs>
          <w:tab w:val="num" w:pos="3240"/>
        </w:tabs>
        <w:ind w:left="3240" w:hanging="360"/>
      </w:pPr>
      <w:rPr>
        <w:rFonts w:ascii="Times New Roman" w:hAnsi="Times New Roman" w:cs="Times New Roman"/>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7" w15:restartNumberingAfterBreak="0">
    <w:nsid w:val="0AA50315"/>
    <w:multiLevelType w:val="multilevel"/>
    <w:tmpl w:val="D35064A4"/>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8" w15:restartNumberingAfterBreak="0">
    <w:nsid w:val="0CE72036"/>
    <w:multiLevelType w:val="multilevel"/>
    <w:tmpl w:val="3FA2B1BA"/>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rFonts w:hint="default"/>
        <w:b w:val="0"/>
        <w:sz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0D390390"/>
    <w:multiLevelType w:val="hybridMultilevel"/>
    <w:tmpl w:val="A766983C"/>
    <w:lvl w:ilvl="0" w:tplc="DCECC636">
      <w:start w:val="1"/>
      <w:numFmt w:val="lowerLetter"/>
      <w:lvlText w:val="(%1)"/>
      <w:lvlJc w:val="left"/>
      <w:pPr>
        <w:tabs>
          <w:tab w:val="num" w:pos="360"/>
        </w:tabs>
        <w:ind w:left="36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0" w15:restartNumberingAfterBreak="0">
    <w:nsid w:val="157B37BC"/>
    <w:multiLevelType w:val="hybridMultilevel"/>
    <w:tmpl w:val="D672629C"/>
    <w:lvl w:ilvl="0" w:tplc="A30A466E">
      <w:start w:val="2"/>
      <w:numFmt w:val="lowerLetter"/>
      <w:lvlText w:val="(%1)"/>
      <w:lvlJc w:val="left"/>
      <w:pPr>
        <w:tabs>
          <w:tab w:val="num" w:pos="360"/>
        </w:tabs>
        <w:ind w:left="360" w:hanging="360"/>
      </w:pPr>
      <w:rPr>
        <w:rFonts w:ascii="Times New Roman" w:hAnsi="Times New Roman" w:cs="Times New Roman" w:hint="default"/>
      </w:rPr>
    </w:lvl>
    <w:lvl w:ilvl="1" w:tplc="04090019">
      <w:start w:val="1"/>
      <w:numFmt w:val="lowerLetter"/>
      <w:lvlText w:val="%2."/>
      <w:lvlJc w:val="left"/>
      <w:pPr>
        <w:tabs>
          <w:tab w:val="num" w:pos="1080"/>
        </w:tabs>
        <w:ind w:left="1080" w:hanging="360"/>
      </w:pPr>
      <w:rPr>
        <w:rFonts w:ascii="Times New Roman" w:hAnsi="Times New Roman" w:cs="Times New Roman"/>
      </w:rPr>
    </w:lvl>
    <w:lvl w:ilvl="2" w:tplc="0409001B">
      <w:start w:val="1"/>
      <w:numFmt w:val="lowerRoman"/>
      <w:lvlText w:val="%3."/>
      <w:lvlJc w:val="right"/>
      <w:pPr>
        <w:tabs>
          <w:tab w:val="num" w:pos="1800"/>
        </w:tabs>
        <w:ind w:left="1800" w:hanging="180"/>
      </w:pPr>
      <w:rPr>
        <w:rFonts w:ascii="Times New Roman" w:hAnsi="Times New Roman" w:cs="Times New Roman"/>
      </w:rPr>
    </w:lvl>
    <w:lvl w:ilvl="3" w:tplc="0409000F">
      <w:start w:val="1"/>
      <w:numFmt w:val="decimal"/>
      <w:lvlText w:val="%4."/>
      <w:lvlJc w:val="left"/>
      <w:pPr>
        <w:tabs>
          <w:tab w:val="num" w:pos="2520"/>
        </w:tabs>
        <w:ind w:left="2520" w:hanging="360"/>
      </w:pPr>
      <w:rPr>
        <w:rFonts w:ascii="Times New Roman" w:hAnsi="Times New Roman" w:cs="Times New Roman"/>
      </w:rPr>
    </w:lvl>
    <w:lvl w:ilvl="4" w:tplc="04090019">
      <w:start w:val="1"/>
      <w:numFmt w:val="lowerLetter"/>
      <w:lvlText w:val="%5."/>
      <w:lvlJc w:val="left"/>
      <w:pPr>
        <w:tabs>
          <w:tab w:val="num" w:pos="3240"/>
        </w:tabs>
        <w:ind w:left="3240" w:hanging="360"/>
      </w:pPr>
      <w:rPr>
        <w:rFonts w:ascii="Times New Roman" w:hAnsi="Times New Roman" w:cs="Times New Roman"/>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11" w15:restartNumberingAfterBreak="0">
    <w:nsid w:val="16A7416B"/>
    <w:multiLevelType w:val="hybridMultilevel"/>
    <w:tmpl w:val="A08CCBEC"/>
    <w:lvl w:ilvl="0" w:tplc="C32260A0">
      <w:start w:val="12"/>
      <w:numFmt w:val="decimal"/>
      <w:lvlText w:val="%1."/>
      <w:lvlJc w:val="left"/>
      <w:pPr>
        <w:ind w:left="797" w:hanging="360"/>
      </w:pPr>
      <w:rPr>
        <w:rFonts w:hint="default"/>
        <w:b/>
      </w:rPr>
    </w:lvl>
    <w:lvl w:ilvl="1" w:tplc="04090019" w:tentative="1">
      <w:start w:val="1"/>
      <w:numFmt w:val="lowerLetter"/>
      <w:lvlText w:val="%2."/>
      <w:lvlJc w:val="left"/>
      <w:pPr>
        <w:ind w:left="1517" w:hanging="360"/>
      </w:pPr>
    </w:lvl>
    <w:lvl w:ilvl="2" w:tplc="0409001B" w:tentative="1">
      <w:start w:val="1"/>
      <w:numFmt w:val="lowerRoman"/>
      <w:lvlText w:val="%3."/>
      <w:lvlJc w:val="right"/>
      <w:pPr>
        <w:ind w:left="2237" w:hanging="180"/>
      </w:pPr>
    </w:lvl>
    <w:lvl w:ilvl="3" w:tplc="0409000F" w:tentative="1">
      <w:start w:val="1"/>
      <w:numFmt w:val="decimal"/>
      <w:lvlText w:val="%4."/>
      <w:lvlJc w:val="left"/>
      <w:pPr>
        <w:ind w:left="2957" w:hanging="360"/>
      </w:pPr>
    </w:lvl>
    <w:lvl w:ilvl="4" w:tplc="04090019" w:tentative="1">
      <w:start w:val="1"/>
      <w:numFmt w:val="lowerLetter"/>
      <w:lvlText w:val="%5."/>
      <w:lvlJc w:val="left"/>
      <w:pPr>
        <w:ind w:left="3677" w:hanging="360"/>
      </w:pPr>
    </w:lvl>
    <w:lvl w:ilvl="5" w:tplc="0409001B" w:tentative="1">
      <w:start w:val="1"/>
      <w:numFmt w:val="lowerRoman"/>
      <w:lvlText w:val="%6."/>
      <w:lvlJc w:val="right"/>
      <w:pPr>
        <w:ind w:left="4397" w:hanging="180"/>
      </w:pPr>
    </w:lvl>
    <w:lvl w:ilvl="6" w:tplc="0409000F" w:tentative="1">
      <w:start w:val="1"/>
      <w:numFmt w:val="decimal"/>
      <w:lvlText w:val="%7."/>
      <w:lvlJc w:val="left"/>
      <w:pPr>
        <w:ind w:left="5117" w:hanging="360"/>
      </w:pPr>
    </w:lvl>
    <w:lvl w:ilvl="7" w:tplc="04090019" w:tentative="1">
      <w:start w:val="1"/>
      <w:numFmt w:val="lowerLetter"/>
      <w:lvlText w:val="%8."/>
      <w:lvlJc w:val="left"/>
      <w:pPr>
        <w:ind w:left="5837" w:hanging="360"/>
      </w:pPr>
    </w:lvl>
    <w:lvl w:ilvl="8" w:tplc="0409001B" w:tentative="1">
      <w:start w:val="1"/>
      <w:numFmt w:val="lowerRoman"/>
      <w:lvlText w:val="%9."/>
      <w:lvlJc w:val="right"/>
      <w:pPr>
        <w:ind w:left="6557" w:hanging="180"/>
      </w:pPr>
    </w:lvl>
  </w:abstractNum>
  <w:abstractNum w:abstractNumId="12" w15:restartNumberingAfterBreak="0">
    <w:nsid w:val="177461CC"/>
    <w:multiLevelType w:val="hybridMultilevel"/>
    <w:tmpl w:val="9DB4A0C8"/>
    <w:lvl w:ilvl="0" w:tplc="0409000F">
      <w:start w:val="1"/>
      <w:numFmt w:val="decimal"/>
      <w:lvlText w:val="%1."/>
      <w:lvlJc w:val="left"/>
      <w:pPr>
        <w:tabs>
          <w:tab w:val="num" w:pos="720"/>
        </w:tabs>
        <w:ind w:left="720" w:hanging="360"/>
      </w:pPr>
      <w:rPr>
        <w:rFonts w:ascii="Times New Roman" w:hAnsi="Times New Roman" w:cs="Times New Roman"/>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3" w15:restartNumberingAfterBreak="0">
    <w:nsid w:val="1AA302CE"/>
    <w:multiLevelType w:val="multilevel"/>
    <w:tmpl w:val="DA60433C"/>
    <w:lvl w:ilvl="0">
      <w:start w:val="1"/>
      <w:numFmt w:val="lowerLetter"/>
      <w:lvlText w:val="(%1)"/>
      <w:lvlJc w:val="left"/>
      <w:pPr>
        <w:tabs>
          <w:tab w:val="num" w:pos="1800"/>
        </w:tabs>
        <w:ind w:left="1800" w:hanging="360"/>
      </w:pPr>
      <w:rPr>
        <w:rFonts w:ascii="Times New Roman" w:hAnsi="Times New Roman" w:cs="Times New Roman" w:hint="default"/>
      </w:rPr>
    </w:lvl>
    <w:lvl w:ilvl="1">
      <w:start w:val="1"/>
      <w:numFmt w:val="lowerLetter"/>
      <w:lvlText w:val="%2."/>
      <w:lvlJc w:val="left"/>
      <w:pPr>
        <w:tabs>
          <w:tab w:val="num" w:pos="2160"/>
        </w:tabs>
        <w:ind w:left="2160" w:hanging="360"/>
      </w:pPr>
      <w:rPr>
        <w:rFonts w:ascii="Times New Roman" w:hAnsi="Times New Roman" w:cs="Times New Roman"/>
      </w:rPr>
    </w:lvl>
    <w:lvl w:ilvl="2">
      <w:start w:val="1"/>
      <w:numFmt w:val="lowerRoman"/>
      <w:lvlText w:val="%3."/>
      <w:lvlJc w:val="right"/>
      <w:pPr>
        <w:tabs>
          <w:tab w:val="num" w:pos="2880"/>
        </w:tabs>
        <w:ind w:left="2880" w:hanging="180"/>
      </w:pPr>
      <w:rPr>
        <w:rFonts w:ascii="Times New Roman" w:hAnsi="Times New Roman" w:cs="Times New Roman"/>
      </w:rPr>
    </w:lvl>
    <w:lvl w:ilvl="3">
      <w:start w:val="1"/>
      <w:numFmt w:val="decimal"/>
      <w:lvlText w:val="%4."/>
      <w:lvlJc w:val="left"/>
      <w:pPr>
        <w:tabs>
          <w:tab w:val="num" w:pos="3600"/>
        </w:tabs>
        <w:ind w:left="3600" w:hanging="360"/>
      </w:pPr>
      <w:rPr>
        <w:rFonts w:ascii="Times New Roman" w:hAnsi="Times New Roman" w:cs="Times New Roman"/>
      </w:rPr>
    </w:lvl>
    <w:lvl w:ilvl="4">
      <w:start w:val="1"/>
      <w:numFmt w:val="lowerLetter"/>
      <w:lvlText w:val="%5."/>
      <w:lvlJc w:val="left"/>
      <w:pPr>
        <w:tabs>
          <w:tab w:val="num" w:pos="4320"/>
        </w:tabs>
        <w:ind w:left="4320" w:hanging="360"/>
      </w:pPr>
      <w:rPr>
        <w:rFonts w:ascii="Times New Roman" w:hAnsi="Times New Roman" w:cs="Times New Roman"/>
      </w:rPr>
    </w:lvl>
    <w:lvl w:ilvl="5">
      <w:start w:val="1"/>
      <w:numFmt w:val="lowerRoman"/>
      <w:lvlText w:val="%6."/>
      <w:lvlJc w:val="right"/>
      <w:pPr>
        <w:tabs>
          <w:tab w:val="num" w:pos="5040"/>
        </w:tabs>
        <w:ind w:left="5040" w:hanging="180"/>
      </w:pPr>
      <w:rPr>
        <w:rFonts w:ascii="Times New Roman" w:hAnsi="Times New Roman" w:cs="Times New Roman"/>
      </w:rPr>
    </w:lvl>
    <w:lvl w:ilvl="6">
      <w:start w:val="1"/>
      <w:numFmt w:val="decimal"/>
      <w:lvlText w:val="%7."/>
      <w:lvlJc w:val="left"/>
      <w:pPr>
        <w:tabs>
          <w:tab w:val="num" w:pos="5760"/>
        </w:tabs>
        <w:ind w:left="5760" w:hanging="360"/>
      </w:pPr>
      <w:rPr>
        <w:rFonts w:ascii="Times New Roman" w:hAnsi="Times New Roman" w:cs="Times New Roman"/>
      </w:rPr>
    </w:lvl>
    <w:lvl w:ilvl="7">
      <w:start w:val="1"/>
      <w:numFmt w:val="lowerLetter"/>
      <w:lvlText w:val="%8."/>
      <w:lvlJc w:val="left"/>
      <w:pPr>
        <w:tabs>
          <w:tab w:val="num" w:pos="6480"/>
        </w:tabs>
        <w:ind w:left="6480" w:hanging="360"/>
      </w:pPr>
      <w:rPr>
        <w:rFonts w:ascii="Times New Roman" w:hAnsi="Times New Roman" w:cs="Times New Roman"/>
      </w:rPr>
    </w:lvl>
    <w:lvl w:ilvl="8">
      <w:start w:val="1"/>
      <w:numFmt w:val="lowerRoman"/>
      <w:lvlText w:val="%9."/>
      <w:lvlJc w:val="right"/>
      <w:pPr>
        <w:tabs>
          <w:tab w:val="num" w:pos="7200"/>
        </w:tabs>
        <w:ind w:left="7200" w:hanging="180"/>
      </w:pPr>
      <w:rPr>
        <w:rFonts w:ascii="Times New Roman" w:hAnsi="Times New Roman" w:cs="Times New Roman"/>
      </w:rPr>
    </w:lvl>
  </w:abstractNum>
  <w:abstractNum w:abstractNumId="14" w15:restartNumberingAfterBreak="0">
    <w:nsid w:val="1BAC5B43"/>
    <w:multiLevelType w:val="hybridMultilevel"/>
    <w:tmpl w:val="8542B36C"/>
    <w:lvl w:ilvl="0" w:tplc="4EFCA0BA">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1E83321A"/>
    <w:multiLevelType w:val="hybridMultilevel"/>
    <w:tmpl w:val="527E41B0"/>
    <w:lvl w:ilvl="0" w:tplc="8E4691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BD62A1"/>
    <w:multiLevelType w:val="multilevel"/>
    <w:tmpl w:val="2BE8BA28"/>
    <w:lvl w:ilvl="0">
      <w:start w:val="1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sz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254342B8"/>
    <w:multiLevelType w:val="hybridMultilevel"/>
    <w:tmpl w:val="F8044DB0"/>
    <w:lvl w:ilvl="0" w:tplc="8266F3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0A75E3"/>
    <w:multiLevelType w:val="hybridMultilevel"/>
    <w:tmpl w:val="D91EE79E"/>
    <w:lvl w:ilvl="0" w:tplc="0409000F">
      <w:start w:val="1"/>
      <w:numFmt w:val="decimal"/>
      <w:lvlText w:val="%1."/>
      <w:lvlJc w:val="left"/>
      <w:pPr>
        <w:ind w:left="360" w:hanging="360"/>
      </w:pPr>
      <w:rPr>
        <w:rFonts w:cs="Times New Roman"/>
        <w:i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9" w15:restartNumberingAfterBreak="0">
    <w:nsid w:val="27937720"/>
    <w:multiLevelType w:val="hybridMultilevel"/>
    <w:tmpl w:val="6264F216"/>
    <w:lvl w:ilvl="0" w:tplc="04090017">
      <w:start w:val="1"/>
      <w:numFmt w:val="lowerLetter"/>
      <w:lvlText w:val="%1)"/>
      <w:lvlJc w:val="left"/>
      <w:pPr>
        <w:ind w:left="720" w:hanging="360"/>
      </w:pPr>
      <w:rPr>
        <w:rFonts w:ascii="Times New Roman" w:hAnsi="Times New Roman" w:cs="Times New Roman"/>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20" w15:restartNumberingAfterBreak="0">
    <w:nsid w:val="2B11645D"/>
    <w:multiLevelType w:val="hybridMultilevel"/>
    <w:tmpl w:val="F8D831A4"/>
    <w:lvl w:ilvl="0" w:tplc="968010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212B3A"/>
    <w:multiLevelType w:val="hybridMultilevel"/>
    <w:tmpl w:val="B96C081C"/>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2" w15:restartNumberingAfterBreak="0">
    <w:nsid w:val="2E361419"/>
    <w:multiLevelType w:val="hybridMultilevel"/>
    <w:tmpl w:val="70BC3468"/>
    <w:lvl w:ilvl="0" w:tplc="E1D8B9C4">
      <w:start w:val="1"/>
      <w:numFmt w:val="bullet"/>
      <w:lvlText w:val=""/>
      <w:lvlJc w:val="left"/>
      <w:pPr>
        <w:tabs>
          <w:tab w:val="num" w:pos="984"/>
        </w:tabs>
        <w:ind w:left="468" w:firstLine="156"/>
      </w:pPr>
      <w:rPr>
        <w:rFonts w:ascii="Symbol" w:hAnsi="Symbol" w:cs="Times New Roman" w:hint="default"/>
        <w:b w:val="0"/>
        <w:i w:val="0"/>
      </w:rPr>
    </w:lvl>
    <w:lvl w:ilvl="1" w:tplc="FD7E5F90">
      <w:numFmt w:val="bullet"/>
      <w:lvlText w:val="-"/>
      <w:lvlJc w:val="left"/>
      <w:pPr>
        <w:tabs>
          <w:tab w:val="num" w:pos="1992"/>
        </w:tabs>
        <w:ind w:left="1992" w:hanging="360"/>
      </w:pPr>
      <w:rPr>
        <w:rFonts w:ascii="Times New Roman" w:eastAsia="Times New Roman" w:hAnsi="Times New Roman" w:hint="default"/>
      </w:rPr>
    </w:lvl>
    <w:lvl w:ilvl="2" w:tplc="04090005">
      <w:start w:val="1"/>
      <w:numFmt w:val="bullet"/>
      <w:lvlText w:val=""/>
      <w:lvlJc w:val="left"/>
      <w:pPr>
        <w:tabs>
          <w:tab w:val="num" w:pos="2712"/>
        </w:tabs>
        <w:ind w:left="2712" w:hanging="360"/>
      </w:pPr>
      <w:rPr>
        <w:rFonts w:ascii="Wingdings" w:hAnsi="Wingdings" w:cs="Times New Roman" w:hint="default"/>
      </w:rPr>
    </w:lvl>
    <w:lvl w:ilvl="3" w:tplc="04090001">
      <w:start w:val="1"/>
      <w:numFmt w:val="bullet"/>
      <w:lvlText w:val=""/>
      <w:lvlJc w:val="left"/>
      <w:pPr>
        <w:tabs>
          <w:tab w:val="num" w:pos="3432"/>
        </w:tabs>
        <w:ind w:left="3432" w:hanging="360"/>
      </w:pPr>
      <w:rPr>
        <w:rFonts w:ascii="Symbol" w:hAnsi="Symbol" w:cs="Times New Roman" w:hint="default"/>
      </w:rPr>
    </w:lvl>
    <w:lvl w:ilvl="4" w:tplc="04090003">
      <w:start w:val="1"/>
      <w:numFmt w:val="bullet"/>
      <w:lvlText w:val="o"/>
      <w:lvlJc w:val="left"/>
      <w:pPr>
        <w:tabs>
          <w:tab w:val="num" w:pos="4152"/>
        </w:tabs>
        <w:ind w:left="4152" w:hanging="360"/>
      </w:pPr>
      <w:rPr>
        <w:rFonts w:ascii="Courier New" w:hAnsi="Courier New" w:cs="Courier New" w:hint="default"/>
      </w:rPr>
    </w:lvl>
    <w:lvl w:ilvl="5" w:tplc="04090005">
      <w:start w:val="1"/>
      <w:numFmt w:val="bullet"/>
      <w:lvlText w:val=""/>
      <w:lvlJc w:val="left"/>
      <w:pPr>
        <w:tabs>
          <w:tab w:val="num" w:pos="4872"/>
        </w:tabs>
        <w:ind w:left="4872" w:hanging="360"/>
      </w:pPr>
      <w:rPr>
        <w:rFonts w:ascii="Wingdings" w:hAnsi="Wingdings" w:cs="Times New Roman" w:hint="default"/>
      </w:rPr>
    </w:lvl>
    <w:lvl w:ilvl="6" w:tplc="04090001">
      <w:start w:val="1"/>
      <w:numFmt w:val="bullet"/>
      <w:lvlText w:val=""/>
      <w:lvlJc w:val="left"/>
      <w:pPr>
        <w:tabs>
          <w:tab w:val="num" w:pos="5592"/>
        </w:tabs>
        <w:ind w:left="5592" w:hanging="360"/>
      </w:pPr>
      <w:rPr>
        <w:rFonts w:ascii="Symbol" w:hAnsi="Symbol" w:cs="Times New Roman" w:hint="default"/>
      </w:rPr>
    </w:lvl>
    <w:lvl w:ilvl="7" w:tplc="04090003">
      <w:start w:val="1"/>
      <w:numFmt w:val="bullet"/>
      <w:lvlText w:val="o"/>
      <w:lvlJc w:val="left"/>
      <w:pPr>
        <w:tabs>
          <w:tab w:val="num" w:pos="6312"/>
        </w:tabs>
        <w:ind w:left="6312" w:hanging="360"/>
      </w:pPr>
      <w:rPr>
        <w:rFonts w:ascii="Courier New" w:hAnsi="Courier New" w:cs="Courier New" w:hint="default"/>
      </w:rPr>
    </w:lvl>
    <w:lvl w:ilvl="8" w:tplc="04090005">
      <w:start w:val="1"/>
      <w:numFmt w:val="bullet"/>
      <w:lvlText w:val=""/>
      <w:lvlJc w:val="left"/>
      <w:pPr>
        <w:tabs>
          <w:tab w:val="num" w:pos="7032"/>
        </w:tabs>
        <w:ind w:left="7032" w:hanging="360"/>
      </w:pPr>
      <w:rPr>
        <w:rFonts w:ascii="Wingdings" w:hAnsi="Wingdings" w:cs="Times New Roman" w:hint="default"/>
      </w:rPr>
    </w:lvl>
  </w:abstractNum>
  <w:abstractNum w:abstractNumId="23" w15:restartNumberingAfterBreak="0">
    <w:nsid w:val="303E6675"/>
    <w:multiLevelType w:val="hybridMultilevel"/>
    <w:tmpl w:val="4880E6CE"/>
    <w:lvl w:ilvl="0" w:tplc="A30A466E">
      <w:start w:val="2"/>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03E6DC7"/>
    <w:multiLevelType w:val="hybridMultilevel"/>
    <w:tmpl w:val="7504806A"/>
    <w:lvl w:ilvl="0" w:tplc="04090001">
      <w:start w:val="1"/>
      <w:numFmt w:val="bullet"/>
      <w:lvlText w:val=""/>
      <w:lvlJc w:val="left"/>
      <w:pPr>
        <w:tabs>
          <w:tab w:val="num" w:pos="734"/>
        </w:tabs>
        <w:ind w:left="734" w:hanging="360"/>
      </w:pPr>
      <w:rPr>
        <w:rFonts w:ascii="Symbol" w:hAnsi="Symbol" w:cs="Times New Roman" w:hint="default"/>
      </w:rPr>
    </w:lvl>
    <w:lvl w:ilvl="1" w:tplc="04090003">
      <w:start w:val="1"/>
      <w:numFmt w:val="bullet"/>
      <w:lvlText w:val="o"/>
      <w:lvlJc w:val="left"/>
      <w:pPr>
        <w:tabs>
          <w:tab w:val="num" w:pos="1454"/>
        </w:tabs>
        <w:ind w:left="1454" w:hanging="360"/>
      </w:pPr>
      <w:rPr>
        <w:rFonts w:ascii="Courier New" w:hAnsi="Courier New" w:cs="Courier New" w:hint="default"/>
      </w:rPr>
    </w:lvl>
    <w:lvl w:ilvl="2" w:tplc="04090005">
      <w:start w:val="1"/>
      <w:numFmt w:val="bullet"/>
      <w:lvlText w:val=""/>
      <w:lvlJc w:val="left"/>
      <w:pPr>
        <w:tabs>
          <w:tab w:val="num" w:pos="2174"/>
        </w:tabs>
        <w:ind w:left="2174" w:hanging="360"/>
      </w:pPr>
      <w:rPr>
        <w:rFonts w:ascii="Wingdings" w:hAnsi="Wingdings" w:cs="Times New Roman" w:hint="default"/>
      </w:rPr>
    </w:lvl>
    <w:lvl w:ilvl="3" w:tplc="04090001">
      <w:start w:val="1"/>
      <w:numFmt w:val="bullet"/>
      <w:lvlText w:val=""/>
      <w:lvlJc w:val="left"/>
      <w:pPr>
        <w:tabs>
          <w:tab w:val="num" w:pos="2894"/>
        </w:tabs>
        <w:ind w:left="2894" w:hanging="360"/>
      </w:pPr>
      <w:rPr>
        <w:rFonts w:ascii="Symbol" w:hAnsi="Symbol" w:cs="Times New Roman" w:hint="default"/>
      </w:rPr>
    </w:lvl>
    <w:lvl w:ilvl="4" w:tplc="04090003">
      <w:start w:val="1"/>
      <w:numFmt w:val="bullet"/>
      <w:lvlText w:val="o"/>
      <w:lvlJc w:val="left"/>
      <w:pPr>
        <w:tabs>
          <w:tab w:val="num" w:pos="3614"/>
        </w:tabs>
        <w:ind w:left="3614" w:hanging="360"/>
      </w:pPr>
      <w:rPr>
        <w:rFonts w:ascii="Courier New" w:hAnsi="Courier New" w:cs="Courier New" w:hint="default"/>
      </w:rPr>
    </w:lvl>
    <w:lvl w:ilvl="5" w:tplc="04090005">
      <w:start w:val="1"/>
      <w:numFmt w:val="bullet"/>
      <w:lvlText w:val=""/>
      <w:lvlJc w:val="left"/>
      <w:pPr>
        <w:tabs>
          <w:tab w:val="num" w:pos="4334"/>
        </w:tabs>
        <w:ind w:left="4334" w:hanging="360"/>
      </w:pPr>
      <w:rPr>
        <w:rFonts w:ascii="Wingdings" w:hAnsi="Wingdings" w:cs="Times New Roman" w:hint="default"/>
      </w:rPr>
    </w:lvl>
    <w:lvl w:ilvl="6" w:tplc="04090001">
      <w:start w:val="1"/>
      <w:numFmt w:val="bullet"/>
      <w:lvlText w:val=""/>
      <w:lvlJc w:val="left"/>
      <w:pPr>
        <w:tabs>
          <w:tab w:val="num" w:pos="5054"/>
        </w:tabs>
        <w:ind w:left="5054" w:hanging="360"/>
      </w:pPr>
      <w:rPr>
        <w:rFonts w:ascii="Symbol" w:hAnsi="Symbol" w:cs="Times New Roman" w:hint="default"/>
      </w:rPr>
    </w:lvl>
    <w:lvl w:ilvl="7" w:tplc="04090003">
      <w:start w:val="1"/>
      <w:numFmt w:val="bullet"/>
      <w:lvlText w:val="o"/>
      <w:lvlJc w:val="left"/>
      <w:pPr>
        <w:tabs>
          <w:tab w:val="num" w:pos="5774"/>
        </w:tabs>
        <w:ind w:left="5774" w:hanging="360"/>
      </w:pPr>
      <w:rPr>
        <w:rFonts w:ascii="Courier New" w:hAnsi="Courier New" w:cs="Courier New" w:hint="default"/>
      </w:rPr>
    </w:lvl>
    <w:lvl w:ilvl="8" w:tplc="04090005">
      <w:start w:val="1"/>
      <w:numFmt w:val="bullet"/>
      <w:lvlText w:val=""/>
      <w:lvlJc w:val="left"/>
      <w:pPr>
        <w:tabs>
          <w:tab w:val="num" w:pos="6494"/>
        </w:tabs>
        <w:ind w:left="6494" w:hanging="360"/>
      </w:pPr>
      <w:rPr>
        <w:rFonts w:ascii="Wingdings" w:hAnsi="Wingdings" w:cs="Times New Roman" w:hint="default"/>
      </w:rPr>
    </w:lvl>
  </w:abstractNum>
  <w:abstractNum w:abstractNumId="25" w15:restartNumberingAfterBreak="0">
    <w:nsid w:val="35996A73"/>
    <w:multiLevelType w:val="hybridMultilevel"/>
    <w:tmpl w:val="7B2A619C"/>
    <w:lvl w:ilvl="0" w:tplc="963C18C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A43CDF"/>
    <w:multiLevelType w:val="multilevel"/>
    <w:tmpl w:val="4B3492CA"/>
    <w:lvl w:ilvl="0">
      <w:start w:val="1"/>
      <w:numFmt w:val="lowerLetter"/>
      <w:lvlText w:val="(%1)"/>
      <w:lvlJc w:val="left"/>
      <w:pPr>
        <w:tabs>
          <w:tab w:val="num" w:pos="1800"/>
        </w:tabs>
        <w:ind w:left="1800" w:hanging="360"/>
      </w:pPr>
      <w:rPr>
        <w:rFonts w:ascii="Arial" w:hAnsi="Arial" w:cs="Times New Roman" w:hint="default"/>
      </w:rPr>
    </w:lvl>
    <w:lvl w:ilvl="1">
      <w:start w:val="1"/>
      <w:numFmt w:val="lowerLetter"/>
      <w:lvlText w:val="%2."/>
      <w:lvlJc w:val="left"/>
      <w:pPr>
        <w:tabs>
          <w:tab w:val="num" w:pos="2160"/>
        </w:tabs>
        <w:ind w:left="2160" w:hanging="360"/>
      </w:pPr>
      <w:rPr>
        <w:rFonts w:ascii="Times New Roman" w:hAnsi="Times New Roman" w:cs="Times New Roman"/>
      </w:rPr>
    </w:lvl>
    <w:lvl w:ilvl="2">
      <w:start w:val="1"/>
      <w:numFmt w:val="lowerRoman"/>
      <w:lvlText w:val="%3."/>
      <w:lvlJc w:val="right"/>
      <w:pPr>
        <w:tabs>
          <w:tab w:val="num" w:pos="2880"/>
        </w:tabs>
        <w:ind w:left="2880" w:hanging="180"/>
      </w:pPr>
      <w:rPr>
        <w:rFonts w:ascii="Times New Roman" w:hAnsi="Times New Roman" w:cs="Times New Roman"/>
      </w:rPr>
    </w:lvl>
    <w:lvl w:ilvl="3">
      <w:start w:val="1"/>
      <w:numFmt w:val="decimal"/>
      <w:lvlText w:val="%4."/>
      <w:lvlJc w:val="left"/>
      <w:pPr>
        <w:tabs>
          <w:tab w:val="num" w:pos="3600"/>
        </w:tabs>
        <w:ind w:left="3600" w:hanging="360"/>
      </w:pPr>
      <w:rPr>
        <w:rFonts w:ascii="Times New Roman" w:hAnsi="Times New Roman" w:cs="Times New Roman"/>
      </w:rPr>
    </w:lvl>
    <w:lvl w:ilvl="4">
      <w:start w:val="1"/>
      <w:numFmt w:val="lowerLetter"/>
      <w:lvlText w:val="%5."/>
      <w:lvlJc w:val="left"/>
      <w:pPr>
        <w:tabs>
          <w:tab w:val="num" w:pos="4320"/>
        </w:tabs>
        <w:ind w:left="4320" w:hanging="360"/>
      </w:pPr>
      <w:rPr>
        <w:rFonts w:ascii="Times New Roman" w:hAnsi="Times New Roman" w:cs="Times New Roman"/>
      </w:rPr>
    </w:lvl>
    <w:lvl w:ilvl="5">
      <w:start w:val="1"/>
      <w:numFmt w:val="lowerRoman"/>
      <w:lvlText w:val="%6."/>
      <w:lvlJc w:val="right"/>
      <w:pPr>
        <w:tabs>
          <w:tab w:val="num" w:pos="5040"/>
        </w:tabs>
        <w:ind w:left="5040" w:hanging="180"/>
      </w:pPr>
      <w:rPr>
        <w:rFonts w:ascii="Times New Roman" w:hAnsi="Times New Roman" w:cs="Times New Roman"/>
      </w:rPr>
    </w:lvl>
    <w:lvl w:ilvl="6">
      <w:start w:val="1"/>
      <w:numFmt w:val="decimal"/>
      <w:lvlText w:val="%7."/>
      <w:lvlJc w:val="left"/>
      <w:pPr>
        <w:tabs>
          <w:tab w:val="num" w:pos="5760"/>
        </w:tabs>
        <w:ind w:left="5760" w:hanging="360"/>
      </w:pPr>
      <w:rPr>
        <w:rFonts w:ascii="Times New Roman" w:hAnsi="Times New Roman" w:cs="Times New Roman"/>
      </w:rPr>
    </w:lvl>
    <w:lvl w:ilvl="7">
      <w:start w:val="1"/>
      <w:numFmt w:val="lowerLetter"/>
      <w:lvlText w:val="%8."/>
      <w:lvlJc w:val="left"/>
      <w:pPr>
        <w:tabs>
          <w:tab w:val="num" w:pos="6480"/>
        </w:tabs>
        <w:ind w:left="6480" w:hanging="360"/>
      </w:pPr>
      <w:rPr>
        <w:rFonts w:ascii="Times New Roman" w:hAnsi="Times New Roman" w:cs="Times New Roman"/>
      </w:rPr>
    </w:lvl>
    <w:lvl w:ilvl="8">
      <w:start w:val="1"/>
      <w:numFmt w:val="lowerRoman"/>
      <w:lvlText w:val="%9."/>
      <w:lvlJc w:val="right"/>
      <w:pPr>
        <w:tabs>
          <w:tab w:val="num" w:pos="7200"/>
        </w:tabs>
        <w:ind w:left="7200" w:hanging="180"/>
      </w:pPr>
      <w:rPr>
        <w:rFonts w:ascii="Times New Roman" w:hAnsi="Times New Roman" w:cs="Times New Roman"/>
      </w:rPr>
    </w:lvl>
  </w:abstractNum>
  <w:abstractNum w:abstractNumId="27" w15:restartNumberingAfterBreak="0">
    <w:nsid w:val="3D7A3B68"/>
    <w:multiLevelType w:val="hybridMultilevel"/>
    <w:tmpl w:val="0DEEDD56"/>
    <w:lvl w:ilvl="0" w:tplc="F2C64770">
      <w:start w:val="3"/>
      <w:numFmt w:val="lowerLetter"/>
      <w:lvlText w:val="%1."/>
      <w:lvlJc w:val="left"/>
      <w:pPr>
        <w:tabs>
          <w:tab w:val="num" w:pos="-145"/>
        </w:tabs>
        <w:ind w:left="-145" w:hanging="360"/>
      </w:pPr>
      <w:rPr>
        <w:rFonts w:ascii="Times New Roman" w:hAnsi="Times New Roman" w:cs="Times New Roman" w:hint="default"/>
      </w:rPr>
    </w:lvl>
    <w:lvl w:ilvl="1" w:tplc="04090019">
      <w:start w:val="1"/>
      <w:numFmt w:val="lowerLetter"/>
      <w:lvlText w:val="%2."/>
      <w:lvlJc w:val="left"/>
      <w:pPr>
        <w:tabs>
          <w:tab w:val="num" w:pos="575"/>
        </w:tabs>
        <w:ind w:left="575" w:hanging="360"/>
      </w:pPr>
      <w:rPr>
        <w:rFonts w:ascii="Times New Roman" w:hAnsi="Times New Roman" w:cs="Times New Roman"/>
      </w:rPr>
    </w:lvl>
    <w:lvl w:ilvl="2" w:tplc="0409001B">
      <w:start w:val="1"/>
      <w:numFmt w:val="lowerRoman"/>
      <w:lvlText w:val="%3."/>
      <w:lvlJc w:val="right"/>
      <w:pPr>
        <w:tabs>
          <w:tab w:val="num" w:pos="1295"/>
        </w:tabs>
        <w:ind w:left="1295" w:hanging="180"/>
      </w:pPr>
      <w:rPr>
        <w:rFonts w:ascii="Times New Roman" w:hAnsi="Times New Roman" w:cs="Times New Roman"/>
      </w:rPr>
    </w:lvl>
    <w:lvl w:ilvl="3" w:tplc="0409000F">
      <w:start w:val="1"/>
      <w:numFmt w:val="decimal"/>
      <w:lvlText w:val="%4."/>
      <w:lvlJc w:val="left"/>
      <w:pPr>
        <w:tabs>
          <w:tab w:val="num" w:pos="2015"/>
        </w:tabs>
        <w:ind w:left="2015" w:hanging="360"/>
      </w:pPr>
      <w:rPr>
        <w:rFonts w:ascii="Times New Roman" w:hAnsi="Times New Roman" w:cs="Times New Roman"/>
      </w:rPr>
    </w:lvl>
    <w:lvl w:ilvl="4" w:tplc="04090019">
      <w:start w:val="1"/>
      <w:numFmt w:val="lowerLetter"/>
      <w:lvlText w:val="%5."/>
      <w:lvlJc w:val="left"/>
      <w:pPr>
        <w:tabs>
          <w:tab w:val="num" w:pos="2735"/>
        </w:tabs>
        <w:ind w:left="2735" w:hanging="360"/>
      </w:pPr>
      <w:rPr>
        <w:rFonts w:ascii="Times New Roman" w:hAnsi="Times New Roman" w:cs="Times New Roman"/>
      </w:rPr>
    </w:lvl>
    <w:lvl w:ilvl="5" w:tplc="0409001B">
      <w:start w:val="1"/>
      <w:numFmt w:val="lowerRoman"/>
      <w:lvlText w:val="%6."/>
      <w:lvlJc w:val="right"/>
      <w:pPr>
        <w:tabs>
          <w:tab w:val="num" w:pos="3455"/>
        </w:tabs>
        <w:ind w:left="3455" w:hanging="180"/>
      </w:pPr>
      <w:rPr>
        <w:rFonts w:ascii="Times New Roman" w:hAnsi="Times New Roman" w:cs="Times New Roman"/>
      </w:rPr>
    </w:lvl>
    <w:lvl w:ilvl="6" w:tplc="0409000F">
      <w:start w:val="1"/>
      <w:numFmt w:val="decimal"/>
      <w:lvlText w:val="%7."/>
      <w:lvlJc w:val="left"/>
      <w:pPr>
        <w:tabs>
          <w:tab w:val="num" w:pos="4175"/>
        </w:tabs>
        <w:ind w:left="4175" w:hanging="360"/>
      </w:pPr>
      <w:rPr>
        <w:rFonts w:ascii="Times New Roman" w:hAnsi="Times New Roman" w:cs="Times New Roman"/>
      </w:rPr>
    </w:lvl>
    <w:lvl w:ilvl="7" w:tplc="04090019">
      <w:start w:val="1"/>
      <w:numFmt w:val="lowerLetter"/>
      <w:lvlText w:val="%8."/>
      <w:lvlJc w:val="left"/>
      <w:pPr>
        <w:tabs>
          <w:tab w:val="num" w:pos="4895"/>
        </w:tabs>
        <w:ind w:left="4895" w:hanging="360"/>
      </w:pPr>
      <w:rPr>
        <w:rFonts w:ascii="Times New Roman" w:hAnsi="Times New Roman" w:cs="Times New Roman"/>
      </w:rPr>
    </w:lvl>
    <w:lvl w:ilvl="8" w:tplc="0409001B">
      <w:start w:val="1"/>
      <w:numFmt w:val="lowerRoman"/>
      <w:lvlText w:val="%9."/>
      <w:lvlJc w:val="right"/>
      <w:pPr>
        <w:tabs>
          <w:tab w:val="num" w:pos="5615"/>
        </w:tabs>
        <w:ind w:left="5615" w:hanging="180"/>
      </w:pPr>
      <w:rPr>
        <w:rFonts w:ascii="Times New Roman" w:hAnsi="Times New Roman" w:cs="Times New Roman"/>
      </w:rPr>
    </w:lvl>
  </w:abstractNum>
  <w:abstractNum w:abstractNumId="28" w15:restartNumberingAfterBreak="0">
    <w:nsid w:val="40147F49"/>
    <w:multiLevelType w:val="hybridMultilevel"/>
    <w:tmpl w:val="E80007C2"/>
    <w:lvl w:ilvl="0" w:tplc="04090017">
      <w:start w:val="1"/>
      <w:numFmt w:val="lowerLetter"/>
      <w:lvlText w:val="%1)"/>
      <w:lvlJc w:val="left"/>
      <w:pPr>
        <w:tabs>
          <w:tab w:val="num" w:pos="1080"/>
        </w:tabs>
        <w:ind w:left="1080" w:hanging="360"/>
      </w:pPr>
      <w:rPr>
        <w:rFonts w:ascii="Times New Roman" w:hAnsi="Times New Roman" w:cs="Times New Roman"/>
      </w:rPr>
    </w:lvl>
    <w:lvl w:ilvl="1" w:tplc="04090019">
      <w:start w:val="1"/>
      <w:numFmt w:val="lowerLetter"/>
      <w:lvlText w:val="%2."/>
      <w:lvlJc w:val="left"/>
      <w:pPr>
        <w:tabs>
          <w:tab w:val="num" w:pos="1800"/>
        </w:tabs>
        <w:ind w:left="1800" w:hanging="360"/>
      </w:pPr>
      <w:rPr>
        <w:rFonts w:ascii="Times New Roman" w:hAnsi="Times New Roman" w:cs="Times New Roman"/>
      </w:rPr>
    </w:lvl>
    <w:lvl w:ilvl="2" w:tplc="0409001B">
      <w:start w:val="1"/>
      <w:numFmt w:val="lowerRoman"/>
      <w:lvlText w:val="%3."/>
      <w:lvlJc w:val="right"/>
      <w:pPr>
        <w:tabs>
          <w:tab w:val="num" w:pos="2520"/>
        </w:tabs>
        <w:ind w:left="2520" w:hanging="180"/>
      </w:pPr>
      <w:rPr>
        <w:rFonts w:ascii="Times New Roman" w:hAnsi="Times New Roman" w:cs="Times New Roman"/>
      </w:rPr>
    </w:lvl>
    <w:lvl w:ilvl="3" w:tplc="0409000F">
      <w:start w:val="1"/>
      <w:numFmt w:val="decimal"/>
      <w:lvlText w:val="%4."/>
      <w:lvlJc w:val="left"/>
      <w:pPr>
        <w:tabs>
          <w:tab w:val="num" w:pos="3240"/>
        </w:tabs>
        <w:ind w:left="3240" w:hanging="360"/>
      </w:pPr>
      <w:rPr>
        <w:rFonts w:ascii="Times New Roman" w:hAnsi="Times New Roman" w:cs="Times New Roman"/>
      </w:rPr>
    </w:lvl>
    <w:lvl w:ilvl="4" w:tplc="04090019">
      <w:start w:val="1"/>
      <w:numFmt w:val="lowerLetter"/>
      <w:lvlText w:val="%5."/>
      <w:lvlJc w:val="left"/>
      <w:pPr>
        <w:tabs>
          <w:tab w:val="num" w:pos="3960"/>
        </w:tabs>
        <w:ind w:left="3960" w:hanging="360"/>
      </w:pPr>
      <w:rPr>
        <w:rFonts w:ascii="Times New Roman" w:hAnsi="Times New Roman" w:cs="Times New Roman"/>
      </w:rPr>
    </w:lvl>
    <w:lvl w:ilvl="5" w:tplc="0409001B">
      <w:start w:val="1"/>
      <w:numFmt w:val="lowerRoman"/>
      <w:lvlText w:val="%6."/>
      <w:lvlJc w:val="right"/>
      <w:pPr>
        <w:tabs>
          <w:tab w:val="num" w:pos="4680"/>
        </w:tabs>
        <w:ind w:left="4680" w:hanging="180"/>
      </w:pPr>
      <w:rPr>
        <w:rFonts w:ascii="Times New Roman" w:hAnsi="Times New Roman" w:cs="Times New Roman"/>
      </w:rPr>
    </w:lvl>
    <w:lvl w:ilvl="6" w:tplc="0409000F">
      <w:start w:val="1"/>
      <w:numFmt w:val="decimal"/>
      <w:lvlText w:val="%7."/>
      <w:lvlJc w:val="left"/>
      <w:pPr>
        <w:tabs>
          <w:tab w:val="num" w:pos="5400"/>
        </w:tabs>
        <w:ind w:left="5400" w:hanging="360"/>
      </w:pPr>
      <w:rPr>
        <w:rFonts w:ascii="Times New Roman" w:hAnsi="Times New Roman" w:cs="Times New Roman"/>
      </w:rPr>
    </w:lvl>
    <w:lvl w:ilvl="7" w:tplc="04090019">
      <w:start w:val="1"/>
      <w:numFmt w:val="lowerLetter"/>
      <w:lvlText w:val="%8."/>
      <w:lvlJc w:val="left"/>
      <w:pPr>
        <w:tabs>
          <w:tab w:val="num" w:pos="6120"/>
        </w:tabs>
        <w:ind w:left="6120" w:hanging="360"/>
      </w:pPr>
      <w:rPr>
        <w:rFonts w:ascii="Times New Roman" w:hAnsi="Times New Roman" w:cs="Times New Roman"/>
      </w:rPr>
    </w:lvl>
    <w:lvl w:ilvl="8" w:tplc="0409001B">
      <w:start w:val="1"/>
      <w:numFmt w:val="lowerRoman"/>
      <w:lvlText w:val="%9."/>
      <w:lvlJc w:val="right"/>
      <w:pPr>
        <w:tabs>
          <w:tab w:val="num" w:pos="6840"/>
        </w:tabs>
        <w:ind w:left="6840" w:hanging="180"/>
      </w:pPr>
      <w:rPr>
        <w:rFonts w:ascii="Times New Roman" w:hAnsi="Times New Roman" w:cs="Times New Roman"/>
      </w:rPr>
    </w:lvl>
  </w:abstractNum>
  <w:abstractNum w:abstractNumId="29" w15:restartNumberingAfterBreak="0">
    <w:nsid w:val="437B03E9"/>
    <w:multiLevelType w:val="hybridMultilevel"/>
    <w:tmpl w:val="759A1B40"/>
    <w:lvl w:ilvl="0" w:tplc="252A152E">
      <w:start w:val="1"/>
      <w:numFmt w:val="decimal"/>
      <w:lvlText w:val="%1."/>
      <w:lvlJc w:val="left"/>
      <w:pPr>
        <w:tabs>
          <w:tab w:val="num" w:pos="1080"/>
        </w:tabs>
        <w:ind w:left="1080" w:hanging="720"/>
      </w:pPr>
      <w:rPr>
        <w:rFonts w:ascii="Arial" w:hAnsi="Arial"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43E5235"/>
    <w:multiLevelType w:val="multilevel"/>
    <w:tmpl w:val="97286412"/>
    <w:lvl w:ilvl="0">
      <w:start w:val="1"/>
      <w:numFmt w:val="decimal"/>
      <w:lvlText w:val="%1."/>
      <w:lvlJc w:val="left"/>
      <w:pPr>
        <w:tabs>
          <w:tab w:val="num" w:pos="720"/>
        </w:tabs>
        <w:ind w:left="720" w:hanging="360"/>
      </w:pPr>
      <w:rPr>
        <w:rFonts w:ascii="Times New Roman" w:hAnsi="Times New Roman" w:cs="Times New Roman"/>
      </w:rPr>
    </w:lvl>
    <w:lvl w:ilvl="1">
      <w:start w:val="1"/>
      <w:numFmt w:val="lowerRoman"/>
      <w:lvlText w:val="%2)"/>
      <w:lvlJc w:val="left"/>
      <w:pPr>
        <w:ind w:left="1080" w:hanging="720"/>
      </w:pPr>
      <w:rPr>
        <w:rFonts w:ascii="Times New Roman" w:hAnsi="Times New Roman" w:cs="Times New Roman" w:hint="default"/>
        <w:b w:val="0"/>
        <w:sz w:val="22"/>
      </w:rPr>
    </w:lvl>
    <w:lvl w:ilvl="2">
      <w:start w:val="1"/>
      <w:numFmt w:val="lowerRoman"/>
      <w:lvlText w:val="(%3)"/>
      <w:lvlJc w:val="left"/>
      <w:pPr>
        <w:ind w:left="1980" w:hanging="720"/>
      </w:pPr>
      <w:rPr>
        <w:rFonts w:ascii="Times New Roman" w:hAnsi="Times New Roman" w:cs="Times New Roman" w:hint="default"/>
      </w:rPr>
    </w:lvl>
    <w:lvl w:ilvl="3">
      <w:start w:val="2"/>
      <w:numFmt w:val="bullet"/>
      <w:lvlText w:val="-"/>
      <w:lvlJc w:val="left"/>
      <w:pPr>
        <w:tabs>
          <w:tab w:val="num" w:pos="2160"/>
        </w:tabs>
        <w:ind w:left="2160" w:hanging="360"/>
      </w:pPr>
      <w:rPr>
        <w:rFonts w:ascii="Times New Roman" w:eastAsia="Times New Roman" w:hAnsi="Times New Roman" w:hint="default"/>
      </w:rPr>
    </w:lvl>
    <w:lvl w:ilvl="4">
      <w:start w:val="1"/>
      <w:numFmt w:val="lowerLetter"/>
      <w:lvlText w:val="%5."/>
      <w:lvlJc w:val="left"/>
      <w:pPr>
        <w:tabs>
          <w:tab w:val="num" w:pos="2880"/>
        </w:tabs>
        <w:ind w:left="2880" w:hanging="360"/>
      </w:pPr>
      <w:rPr>
        <w:rFonts w:ascii="Times New Roman" w:hAnsi="Times New Roman" w:cs="Times New Roman"/>
      </w:rPr>
    </w:lvl>
    <w:lvl w:ilvl="5">
      <w:start w:val="1"/>
      <w:numFmt w:val="lowerRoman"/>
      <w:lvlText w:val="%6."/>
      <w:lvlJc w:val="right"/>
      <w:pPr>
        <w:tabs>
          <w:tab w:val="num" w:pos="3600"/>
        </w:tabs>
        <w:ind w:left="3600" w:hanging="180"/>
      </w:pPr>
      <w:rPr>
        <w:rFonts w:ascii="Times New Roman" w:hAnsi="Times New Roman" w:cs="Times New Roman"/>
      </w:rPr>
    </w:lvl>
    <w:lvl w:ilvl="6">
      <w:start w:val="1"/>
      <w:numFmt w:val="decimal"/>
      <w:lvlText w:val="%7."/>
      <w:lvlJc w:val="left"/>
      <w:pPr>
        <w:tabs>
          <w:tab w:val="num" w:pos="4320"/>
        </w:tabs>
        <w:ind w:left="4320" w:hanging="360"/>
      </w:pPr>
      <w:rPr>
        <w:rFonts w:ascii="Times New Roman" w:hAnsi="Times New Roman" w:cs="Times New Roman"/>
      </w:rPr>
    </w:lvl>
    <w:lvl w:ilvl="7">
      <w:start w:val="1"/>
      <w:numFmt w:val="lowerLetter"/>
      <w:lvlText w:val="%8."/>
      <w:lvlJc w:val="left"/>
      <w:pPr>
        <w:tabs>
          <w:tab w:val="num" w:pos="5040"/>
        </w:tabs>
        <w:ind w:left="5040" w:hanging="360"/>
      </w:pPr>
      <w:rPr>
        <w:rFonts w:ascii="Times New Roman" w:hAnsi="Times New Roman" w:cs="Times New Roman"/>
      </w:rPr>
    </w:lvl>
    <w:lvl w:ilvl="8">
      <w:start w:val="1"/>
      <w:numFmt w:val="lowerRoman"/>
      <w:lvlText w:val="%9."/>
      <w:lvlJc w:val="right"/>
      <w:pPr>
        <w:tabs>
          <w:tab w:val="num" w:pos="5760"/>
        </w:tabs>
        <w:ind w:left="5760" w:hanging="180"/>
      </w:pPr>
      <w:rPr>
        <w:rFonts w:ascii="Times New Roman" w:hAnsi="Times New Roman" w:cs="Times New Roman"/>
      </w:rPr>
    </w:lvl>
  </w:abstractNum>
  <w:abstractNum w:abstractNumId="31" w15:restartNumberingAfterBreak="0">
    <w:nsid w:val="44872A40"/>
    <w:multiLevelType w:val="hybridMultilevel"/>
    <w:tmpl w:val="393CFBB8"/>
    <w:lvl w:ilvl="0" w:tplc="5D3AE2A4">
      <w:start w:val="1"/>
      <w:numFmt w:val="lowerLetter"/>
      <w:lvlText w:val="(%1)"/>
      <w:lvlJc w:val="left"/>
      <w:pPr>
        <w:tabs>
          <w:tab w:val="num" w:pos="720"/>
        </w:tabs>
        <w:ind w:left="720" w:hanging="360"/>
      </w:pPr>
      <w:rPr>
        <w:rFonts w:ascii="Arial" w:hAnsi="Arial"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618550C"/>
    <w:multiLevelType w:val="hybridMultilevel"/>
    <w:tmpl w:val="DA60433C"/>
    <w:lvl w:ilvl="0" w:tplc="9C447DB8">
      <w:start w:val="1"/>
      <w:numFmt w:val="lowerLetter"/>
      <w:lvlText w:val="(%1)"/>
      <w:lvlJc w:val="left"/>
      <w:pPr>
        <w:tabs>
          <w:tab w:val="num" w:pos="1800"/>
        </w:tabs>
        <w:ind w:left="1800" w:hanging="360"/>
      </w:pPr>
      <w:rPr>
        <w:rFonts w:ascii="Times New Roman" w:hAnsi="Times New Roman" w:cs="Times New Roman" w:hint="default"/>
      </w:rPr>
    </w:lvl>
    <w:lvl w:ilvl="1" w:tplc="04090019">
      <w:start w:val="1"/>
      <w:numFmt w:val="lowerLetter"/>
      <w:lvlText w:val="%2."/>
      <w:lvlJc w:val="left"/>
      <w:pPr>
        <w:tabs>
          <w:tab w:val="num" w:pos="2160"/>
        </w:tabs>
        <w:ind w:left="2160" w:hanging="360"/>
      </w:pPr>
      <w:rPr>
        <w:rFonts w:ascii="Times New Roman" w:hAnsi="Times New Roman" w:cs="Times New Roman"/>
      </w:rPr>
    </w:lvl>
    <w:lvl w:ilvl="2" w:tplc="0409001B">
      <w:start w:val="1"/>
      <w:numFmt w:val="lowerRoman"/>
      <w:lvlText w:val="%3."/>
      <w:lvlJc w:val="right"/>
      <w:pPr>
        <w:tabs>
          <w:tab w:val="num" w:pos="2880"/>
        </w:tabs>
        <w:ind w:left="2880" w:hanging="180"/>
      </w:pPr>
      <w:rPr>
        <w:rFonts w:ascii="Times New Roman" w:hAnsi="Times New Roman" w:cs="Times New Roman"/>
      </w:rPr>
    </w:lvl>
    <w:lvl w:ilvl="3" w:tplc="0409000F">
      <w:start w:val="1"/>
      <w:numFmt w:val="decimal"/>
      <w:lvlText w:val="%4."/>
      <w:lvlJc w:val="left"/>
      <w:pPr>
        <w:tabs>
          <w:tab w:val="num" w:pos="3600"/>
        </w:tabs>
        <w:ind w:left="3600" w:hanging="360"/>
      </w:pPr>
      <w:rPr>
        <w:rFonts w:ascii="Times New Roman" w:hAnsi="Times New Roman" w:cs="Times New Roman"/>
      </w:rPr>
    </w:lvl>
    <w:lvl w:ilvl="4" w:tplc="04090019">
      <w:start w:val="1"/>
      <w:numFmt w:val="lowerLetter"/>
      <w:lvlText w:val="%5."/>
      <w:lvlJc w:val="left"/>
      <w:pPr>
        <w:tabs>
          <w:tab w:val="num" w:pos="4320"/>
        </w:tabs>
        <w:ind w:left="4320" w:hanging="360"/>
      </w:pPr>
      <w:rPr>
        <w:rFonts w:ascii="Times New Roman" w:hAnsi="Times New Roman" w:cs="Times New Roman"/>
      </w:rPr>
    </w:lvl>
    <w:lvl w:ilvl="5" w:tplc="0409001B">
      <w:start w:val="1"/>
      <w:numFmt w:val="lowerRoman"/>
      <w:lvlText w:val="%6."/>
      <w:lvlJc w:val="right"/>
      <w:pPr>
        <w:tabs>
          <w:tab w:val="num" w:pos="5040"/>
        </w:tabs>
        <w:ind w:left="5040" w:hanging="180"/>
      </w:pPr>
      <w:rPr>
        <w:rFonts w:ascii="Times New Roman" w:hAnsi="Times New Roman" w:cs="Times New Roman"/>
      </w:rPr>
    </w:lvl>
    <w:lvl w:ilvl="6" w:tplc="0409000F">
      <w:start w:val="1"/>
      <w:numFmt w:val="decimal"/>
      <w:lvlText w:val="%7."/>
      <w:lvlJc w:val="left"/>
      <w:pPr>
        <w:tabs>
          <w:tab w:val="num" w:pos="5760"/>
        </w:tabs>
        <w:ind w:left="5760" w:hanging="360"/>
      </w:pPr>
      <w:rPr>
        <w:rFonts w:ascii="Times New Roman" w:hAnsi="Times New Roman" w:cs="Times New Roman"/>
      </w:rPr>
    </w:lvl>
    <w:lvl w:ilvl="7" w:tplc="04090019">
      <w:start w:val="1"/>
      <w:numFmt w:val="lowerLetter"/>
      <w:lvlText w:val="%8."/>
      <w:lvlJc w:val="left"/>
      <w:pPr>
        <w:tabs>
          <w:tab w:val="num" w:pos="6480"/>
        </w:tabs>
        <w:ind w:left="6480" w:hanging="360"/>
      </w:pPr>
      <w:rPr>
        <w:rFonts w:ascii="Times New Roman" w:hAnsi="Times New Roman" w:cs="Times New Roman"/>
      </w:rPr>
    </w:lvl>
    <w:lvl w:ilvl="8" w:tplc="0409001B">
      <w:start w:val="1"/>
      <w:numFmt w:val="lowerRoman"/>
      <w:lvlText w:val="%9."/>
      <w:lvlJc w:val="right"/>
      <w:pPr>
        <w:tabs>
          <w:tab w:val="num" w:pos="7200"/>
        </w:tabs>
        <w:ind w:left="7200" w:hanging="180"/>
      </w:pPr>
      <w:rPr>
        <w:rFonts w:ascii="Times New Roman" w:hAnsi="Times New Roman" w:cs="Times New Roman"/>
      </w:rPr>
    </w:lvl>
  </w:abstractNum>
  <w:abstractNum w:abstractNumId="33" w15:restartNumberingAfterBreak="0">
    <w:nsid w:val="51D647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b w:val="0"/>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2677462"/>
    <w:multiLevelType w:val="hybridMultilevel"/>
    <w:tmpl w:val="EAE60C16"/>
    <w:lvl w:ilvl="0" w:tplc="D3C6E0A6">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35" w15:restartNumberingAfterBreak="0">
    <w:nsid w:val="543E2799"/>
    <w:multiLevelType w:val="hybridMultilevel"/>
    <w:tmpl w:val="ADFC0F82"/>
    <w:lvl w:ilvl="0" w:tplc="04090001">
      <w:start w:val="1"/>
      <w:numFmt w:val="bullet"/>
      <w:lvlText w:val=""/>
      <w:lvlJc w:val="left"/>
      <w:pPr>
        <w:tabs>
          <w:tab w:val="num" w:pos="757"/>
        </w:tabs>
        <w:ind w:left="757" w:hanging="360"/>
      </w:pPr>
      <w:rPr>
        <w:rFonts w:ascii="Symbol" w:hAnsi="Symbol" w:cs="Times New Roman" w:hint="default"/>
      </w:rPr>
    </w:lvl>
    <w:lvl w:ilvl="1" w:tplc="04090003">
      <w:start w:val="1"/>
      <w:numFmt w:val="bullet"/>
      <w:lvlText w:val="o"/>
      <w:lvlJc w:val="left"/>
      <w:pPr>
        <w:tabs>
          <w:tab w:val="num" w:pos="1477"/>
        </w:tabs>
        <w:ind w:left="1477" w:hanging="360"/>
      </w:pPr>
      <w:rPr>
        <w:rFonts w:ascii="Courier New" w:hAnsi="Courier New" w:cs="Courier New" w:hint="default"/>
      </w:rPr>
    </w:lvl>
    <w:lvl w:ilvl="2" w:tplc="04090005">
      <w:start w:val="1"/>
      <w:numFmt w:val="bullet"/>
      <w:lvlText w:val=""/>
      <w:lvlJc w:val="left"/>
      <w:pPr>
        <w:tabs>
          <w:tab w:val="num" w:pos="2197"/>
        </w:tabs>
        <w:ind w:left="2197" w:hanging="360"/>
      </w:pPr>
      <w:rPr>
        <w:rFonts w:ascii="Wingdings" w:hAnsi="Wingdings" w:cs="Times New Roman" w:hint="default"/>
      </w:rPr>
    </w:lvl>
    <w:lvl w:ilvl="3" w:tplc="04090001">
      <w:start w:val="1"/>
      <w:numFmt w:val="bullet"/>
      <w:lvlText w:val=""/>
      <w:lvlJc w:val="left"/>
      <w:pPr>
        <w:tabs>
          <w:tab w:val="num" w:pos="2917"/>
        </w:tabs>
        <w:ind w:left="2917" w:hanging="360"/>
      </w:pPr>
      <w:rPr>
        <w:rFonts w:ascii="Symbol" w:hAnsi="Symbol" w:cs="Times New Roman" w:hint="default"/>
      </w:rPr>
    </w:lvl>
    <w:lvl w:ilvl="4" w:tplc="04090003">
      <w:start w:val="1"/>
      <w:numFmt w:val="bullet"/>
      <w:lvlText w:val="o"/>
      <w:lvlJc w:val="left"/>
      <w:pPr>
        <w:tabs>
          <w:tab w:val="num" w:pos="3637"/>
        </w:tabs>
        <w:ind w:left="3637" w:hanging="360"/>
      </w:pPr>
      <w:rPr>
        <w:rFonts w:ascii="Courier New" w:hAnsi="Courier New" w:cs="Courier New" w:hint="default"/>
      </w:rPr>
    </w:lvl>
    <w:lvl w:ilvl="5" w:tplc="04090005">
      <w:start w:val="1"/>
      <w:numFmt w:val="bullet"/>
      <w:lvlText w:val=""/>
      <w:lvlJc w:val="left"/>
      <w:pPr>
        <w:tabs>
          <w:tab w:val="num" w:pos="4357"/>
        </w:tabs>
        <w:ind w:left="4357" w:hanging="360"/>
      </w:pPr>
      <w:rPr>
        <w:rFonts w:ascii="Wingdings" w:hAnsi="Wingdings" w:cs="Times New Roman" w:hint="default"/>
      </w:rPr>
    </w:lvl>
    <w:lvl w:ilvl="6" w:tplc="04090001">
      <w:start w:val="1"/>
      <w:numFmt w:val="bullet"/>
      <w:lvlText w:val=""/>
      <w:lvlJc w:val="left"/>
      <w:pPr>
        <w:tabs>
          <w:tab w:val="num" w:pos="5077"/>
        </w:tabs>
        <w:ind w:left="5077" w:hanging="360"/>
      </w:pPr>
      <w:rPr>
        <w:rFonts w:ascii="Symbol" w:hAnsi="Symbol" w:cs="Times New Roman" w:hint="default"/>
      </w:rPr>
    </w:lvl>
    <w:lvl w:ilvl="7" w:tplc="04090003">
      <w:start w:val="1"/>
      <w:numFmt w:val="bullet"/>
      <w:lvlText w:val="o"/>
      <w:lvlJc w:val="left"/>
      <w:pPr>
        <w:tabs>
          <w:tab w:val="num" w:pos="5797"/>
        </w:tabs>
        <w:ind w:left="5797" w:hanging="360"/>
      </w:pPr>
      <w:rPr>
        <w:rFonts w:ascii="Courier New" w:hAnsi="Courier New" w:cs="Courier New" w:hint="default"/>
      </w:rPr>
    </w:lvl>
    <w:lvl w:ilvl="8" w:tplc="04090005">
      <w:start w:val="1"/>
      <w:numFmt w:val="bullet"/>
      <w:lvlText w:val=""/>
      <w:lvlJc w:val="left"/>
      <w:pPr>
        <w:tabs>
          <w:tab w:val="num" w:pos="6517"/>
        </w:tabs>
        <w:ind w:left="6517" w:hanging="360"/>
      </w:pPr>
      <w:rPr>
        <w:rFonts w:ascii="Wingdings" w:hAnsi="Wingdings" w:cs="Times New Roman" w:hint="default"/>
      </w:rPr>
    </w:lvl>
  </w:abstractNum>
  <w:abstractNum w:abstractNumId="36" w15:restartNumberingAfterBreak="0">
    <w:nsid w:val="57A21BC4"/>
    <w:multiLevelType w:val="singleLevel"/>
    <w:tmpl w:val="D25473AE"/>
    <w:lvl w:ilvl="0">
      <w:start w:val="5"/>
      <w:numFmt w:val="decimal"/>
      <w:lvlText w:val=""/>
      <w:lvlJc w:val="left"/>
      <w:pPr>
        <w:tabs>
          <w:tab w:val="num" w:pos="360"/>
        </w:tabs>
        <w:ind w:left="360" w:hanging="360"/>
      </w:pPr>
      <w:rPr>
        <w:rFonts w:ascii="Times New Roman" w:hAnsi="Times New Roman" w:cs="Times New Roman" w:hint="default"/>
      </w:rPr>
    </w:lvl>
  </w:abstractNum>
  <w:abstractNum w:abstractNumId="37" w15:restartNumberingAfterBreak="0">
    <w:nsid w:val="5AF82F78"/>
    <w:multiLevelType w:val="hybridMultilevel"/>
    <w:tmpl w:val="A8A076E0"/>
    <w:lvl w:ilvl="0" w:tplc="0409000F">
      <w:start w:val="1"/>
      <w:numFmt w:val="decimal"/>
      <w:lvlText w:val="%1."/>
      <w:lvlJc w:val="left"/>
      <w:pPr>
        <w:tabs>
          <w:tab w:val="num" w:pos="2160"/>
        </w:tabs>
        <w:ind w:left="2160" w:hanging="360"/>
      </w:pPr>
      <w:rPr>
        <w:rFonts w:ascii="Times New Roman" w:hAnsi="Times New Roman" w:cs="Times New Roman"/>
      </w:rPr>
    </w:lvl>
    <w:lvl w:ilvl="1" w:tplc="04090019">
      <w:start w:val="1"/>
      <w:numFmt w:val="lowerLetter"/>
      <w:lvlText w:val="%2."/>
      <w:lvlJc w:val="left"/>
      <w:pPr>
        <w:tabs>
          <w:tab w:val="num" w:pos="2880"/>
        </w:tabs>
        <w:ind w:left="2880" w:hanging="360"/>
      </w:pPr>
      <w:rPr>
        <w:rFonts w:ascii="Times New Roman" w:hAnsi="Times New Roman" w:cs="Times New Roman"/>
      </w:rPr>
    </w:lvl>
    <w:lvl w:ilvl="2" w:tplc="0409001B">
      <w:start w:val="1"/>
      <w:numFmt w:val="lowerRoman"/>
      <w:lvlText w:val="%3."/>
      <w:lvlJc w:val="right"/>
      <w:pPr>
        <w:tabs>
          <w:tab w:val="num" w:pos="3600"/>
        </w:tabs>
        <w:ind w:left="3600" w:hanging="180"/>
      </w:pPr>
      <w:rPr>
        <w:rFonts w:ascii="Times New Roman" w:hAnsi="Times New Roman" w:cs="Times New Roman"/>
      </w:rPr>
    </w:lvl>
    <w:lvl w:ilvl="3" w:tplc="0409000F">
      <w:start w:val="1"/>
      <w:numFmt w:val="decimal"/>
      <w:lvlText w:val="%4."/>
      <w:lvlJc w:val="left"/>
      <w:pPr>
        <w:tabs>
          <w:tab w:val="num" w:pos="4320"/>
        </w:tabs>
        <w:ind w:left="4320" w:hanging="360"/>
      </w:pPr>
      <w:rPr>
        <w:rFonts w:ascii="Times New Roman" w:hAnsi="Times New Roman" w:cs="Times New Roman"/>
      </w:rPr>
    </w:lvl>
    <w:lvl w:ilvl="4" w:tplc="04090019">
      <w:start w:val="1"/>
      <w:numFmt w:val="lowerLetter"/>
      <w:lvlText w:val="%5."/>
      <w:lvlJc w:val="left"/>
      <w:pPr>
        <w:tabs>
          <w:tab w:val="num" w:pos="5040"/>
        </w:tabs>
        <w:ind w:left="5040" w:hanging="360"/>
      </w:pPr>
      <w:rPr>
        <w:rFonts w:ascii="Times New Roman" w:hAnsi="Times New Roman" w:cs="Times New Roman"/>
      </w:rPr>
    </w:lvl>
    <w:lvl w:ilvl="5" w:tplc="0409001B">
      <w:start w:val="1"/>
      <w:numFmt w:val="lowerRoman"/>
      <w:lvlText w:val="%6."/>
      <w:lvlJc w:val="right"/>
      <w:pPr>
        <w:tabs>
          <w:tab w:val="num" w:pos="5760"/>
        </w:tabs>
        <w:ind w:left="5760" w:hanging="180"/>
      </w:pPr>
      <w:rPr>
        <w:rFonts w:ascii="Times New Roman" w:hAnsi="Times New Roman" w:cs="Times New Roman"/>
      </w:rPr>
    </w:lvl>
    <w:lvl w:ilvl="6" w:tplc="0409000F">
      <w:start w:val="1"/>
      <w:numFmt w:val="decimal"/>
      <w:lvlText w:val="%7."/>
      <w:lvlJc w:val="left"/>
      <w:pPr>
        <w:tabs>
          <w:tab w:val="num" w:pos="6480"/>
        </w:tabs>
        <w:ind w:left="6480" w:hanging="360"/>
      </w:pPr>
      <w:rPr>
        <w:rFonts w:ascii="Times New Roman" w:hAnsi="Times New Roman" w:cs="Times New Roman"/>
      </w:rPr>
    </w:lvl>
    <w:lvl w:ilvl="7" w:tplc="04090019">
      <w:start w:val="1"/>
      <w:numFmt w:val="lowerLetter"/>
      <w:lvlText w:val="%8."/>
      <w:lvlJc w:val="left"/>
      <w:pPr>
        <w:tabs>
          <w:tab w:val="num" w:pos="7200"/>
        </w:tabs>
        <w:ind w:left="7200" w:hanging="360"/>
      </w:pPr>
      <w:rPr>
        <w:rFonts w:ascii="Times New Roman" w:hAnsi="Times New Roman" w:cs="Times New Roman"/>
      </w:rPr>
    </w:lvl>
    <w:lvl w:ilvl="8" w:tplc="0409001B">
      <w:start w:val="1"/>
      <w:numFmt w:val="lowerRoman"/>
      <w:lvlText w:val="%9."/>
      <w:lvlJc w:val="right"/>
      <w:pPr>
        <w:tabs>
          <w:tab w:val="num" w:pos="7920"/>
        </w:tabs>
        <w:ind w:left="7920" w:hanging="180"/>
      </w:pPr>
      <w:rPr>
        <w:rFonts w:ascii="Times New Roman" w:hAnsi="Times New Roman" w:cs="Times New Roman"/>
      </w:rPr>
    </w:lvl>
  </w:abstractNum>
  <w:abstractNum w:abstractNumId="38" w15:restartNumberingAfterBreak="0">
    <w:nsid w:val="5ED5567D"/>
    <w:multiLevelType w:val="hybridMultilevel"/>
    <w:tmpl w:val="7A84A544"/>
    <w:lvl w:ilvl="0" w:tplc="04090017">
      <w:start w:val="1"/>
      <w:numFmt w:val="lowerLetter"/>
      <w:lvlText w:val="%1)"/>
      <w:lvlJc w:val="left"/>
      <w:pPr>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39" w15:restartNumberingAfterBreak="0">
    <w:nsid w:val="68001FCF"/>
    <w:multiLevelType w:val="hybridMultilevel"/>
    <w:tmpl w:val="199CB45E"/>
    <w:lvl w:ilvl="0" w:tplc="04090001">
      <w:start w:val="1"/>
      <w:numFmt w:val="bullet"/>
      <w:lvlText w:val=""/>
      <w:lvlJc w:val="left"/>
      <w:pPr>
        <w:ind w:left="720" w:hanging="360"/>
      </w:pPr>
      <w:rPr>
        <w:rFonts w:ascii="Symbol"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Times New Roman" w:hint="default"/>
      </w:rPr>
    </w:lvl>
    <w:lvl w:ilvl="3" w:tplc="04090001">
      <w:start w:val="1"/>
      <w:numFmt w:val="bullet"/>
      <w:lvlText w:val=""/>
      <w:lvlJc w:val="left"/>
      <w:pPr>
        <w:ind w:left="2880" w:hanging="360"/>
      </w:pPr>
      <w:rPr>
        <w:rFonts w:ascii="Symbol" w:hAnsi="Symbol"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Times New Roman" w:hint="default"/>
      </w:rPr>
    </w:lvl>
    <w:lvl w:ilvl="6" w:tplc="04090001">
      <w:start w:val="1"/>
      <w:numFmt w:val="bullet"/>
      <w:lvlText w:val=""/>
      <w:lvlJc w:val="left"/>
      <w:pPr>
        <w:ind w:left="5040" w:hanging="360"/>
      </w:pPr>
      <w:rPr>
        <w:rFonts w:ascii="Symbol" w:hAnsi="Symbol" w:cs="Times New Roman"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Times New Roman" w:hint="default"/>
      </w:rPr>
    </w:lvl>
  </w:abstractNum>
  <w:abstractNum w:abstractNumId="40" w15:restartNumberingAfterBreak="0">
    <w:nsid w:val="6CAA118B"/>
    <w:multiLevelType w:val="multilevel"/>
    <w:tmpl w:val="A966199C"/>
    <w:lvl w:ilvl="0">
      <w:start w:val="1"/>
      <w:numFmt w:val="decimal"/>
      <w:lvlText w:val="%1."/>
      <w:lvlJc w:val="left"/>
      <w:pPr>
        <w:tabs>
          <w:tab w:val="num" w:pos="1080"/>
        </w:tabs>
        <w:ind w:left="1080" w:hanging="72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41" w15:restartNumberingAfterBreak="0">
    <w:nsid w:val="6D367506"/>
    <w:multiLevelType w:val="hybridMultilevel"/>
    <w:tmpl w:val="D5D6111A"/>
    <w:lvl w:ilvl="0" w:tplc="E84AF91A">
      <w:start w:val="1"/>
      <w:numFmt w:val="lowerLetter"/>
      <w:lvlText w:val="(%1)"/>
      <w:lvlJc w:val="left"/>
      <w:pPr>
        <w:tabs>
          <w:tab w:val="num" w:pos="1800"/>
        </w:tabs>
        <w:ind w:left="1800" w:hanging="360"/>
      </w:pPr>
      <w:rPr>
        <w:rFonts w:ascii="Arial" w:hAnsi="Arial" w:cs="Times New Roman" w:hint="default"/>
      </w:rPr>
    </w:lvl>
    <w:lvl w:ilvl="1" w:tplc="04090019">
      <w:start w:val="1"/>
      <w:numFmt w:val="lowerLetter"/>
      <w:lvlText w:val="%2."/>
      <w:lvlJc w:val="left"/>
      <w:pPr>
        <w:tabs>
          <w:tab w:val="num" w:pos="2160"/>
        </w:tabs>
        <w:ind w:left="2160" w:hanging="360"/>
      </w:pPr>
      <w:rPr>
        <w:rFonts w:ascii="Times New Roman" w:hAnsi="Times New Roman" w:cs="Times New Roman"/>
      </w:rPr>
    </w:lvl>
    <w:lvl w:ilvl="2" w:tplc="0409001B">
      <w:start w:val="1"/>
      <w:numFmt w:val="lowerRoman"/>
      <w:lvlText w:val="%3."/>
      <w:lvlJc w:val="right"/>
      <w:pPr>
        <w:tabs>
          <w:tab w:val="num" w:pos="2880"/>
        </w:tabs>
        <w:ind w:left="2880" w:hanging="180"/>
      </w:pPr>
      <w:rPr>
        <w:rFonts w:ascii="Times New Roman" w:hAnsi="Times New Roman" w:cs="Times New Roman"/>
      </w:rPr>
    </w:lvl>
    <w:lvl w:ilvl="3" w:tplc="0409000F">
      <w:start w:val="1"/>
      <w:numFmt w:val="decimal"/>
      <w:lvlText w:val="%4."/>
      <w:lvlJc w:val="left"/>
      <w:pPr>
        <w:tabs>
          <w:tab w:val="num" w:pos="3600"/>
        </w:tabs>
        <w:ind w:left="3600" w:hanging="360"/>
      </w:pPr>
      <w:rPr>
        <w:rFonts w:ascii="Times New Roman" w:hAnsi="Times New Roman" w:cs="Times New Roman"/>
      </w:rPr>
    </w:lvl>
    <w:lvl w:ilvl="4" w:tplc="04090019">
      <w:start w:val="1"/>
      <w:numFmt w:val="lowerLetter"/>
      <w:lvlText w:val="%5."/>
      <w:lvlJc w:val="left"/>
      <w:pPr>
        <w:tabs>
          <w:tab w:val="num" w:pos="4320"/>
        </w:tabs>
        <w:ind w:left="4320" w:hanging="360"/>
      </w:pPr>
      <w:rPr>
        <w:rFonts w:ascii="Times New Roman" w:hAnsi="Times New Roman" w:cs="Times New Roman"/>
      </w:rPr>
    </w:lvl>
    <w:lvl w:ilvl="5" w:tplc="0409001B">
      <w:start w:val="1"/>
      <w:numFmt w:val="lowerRoman"/>
      <w:lvlText w:val="%6."/>
      <w:lvlJc w:val="right"/>
      <w:pPr>
        <w:tabs>
          <w:tab w:val="num" w:pos="5040"/>
        </w:tabs>
        <w:ind w:left="5040" w:hanging="180"/>
      </w:pPr>
      <w:rPr>
        <w:rFonts w:ascii="Times New Roman" w:hAnsi="Times New Roman" w:cs="Times New Roman"/>
      </w:rPr>
    </w:lvl>
    <w:lvl w:ilvl="6" w:tplc="0409000F">
      <w:start w:val="1"/>
      <w:numFmt w:val="decimal"/>
      <w:lvlText w:val="%7."/>
      <w:lvlJc w:val="left"/>
      <w:pPr>
        <w:tabs>
          <w:tab w:val="num" w:pos="5760"/>
        </w:tabs>
        <w:ind w:left="5760" w:hanging="360"/>
      </w:pPr>
      <w:rPr>
        <w:rFonts w:ascii="Times New Roman" w:hAnsi="Times New Roman" w:cs="Times New Roman"/>
      </w:rPr>
    </w:lvl>
    <w:lvl w:ilvl="7" w:tplc="04090019">
      <w:start w:val="1"/>
      <w:numFmt w:val="lowerLetter"/>
      <w:lvlText w:val="%8."/>
      <w:lvlJc w:val="left"/>
      <w:pPr>
        <w:tabs>
          <w:tab w:val="num" w:pos="6480"/>
        </w:tabs>
        <w:ind w:left="6480" w:hanging="360"/>
      </w:pPr>
      <w:rPr>
        <w:rFonts w:ascii="Times New Roman" w:hAnsi="Times New Roman" w:cs="Times New Roman"/>
      </w:rPr>
    </w:lvl>
    <w:lvl w:ilvl="8" w:tplc="0409001B">
      <w:start w:val="1"/>
      <w:numFmt w:val="lowerRoman"/>
      <w:lvlText w:val="%9."/>
      <w:lvlJc w:val="right"/>
      <w:pPr>
        <w:tabs>
          <w:tab w:val="num" w:pos="7200"/>
        </w:tabs>
        <w:ind w:left="7200" w:hanging="180"/>
      </w:pPr>
      <w:rPr>
        <w:rFonts w:ascii="Times New Roman" w:hAnsi="Times New Roman" w:cs="Times New Roman"/>
      </w:rPr>
    </w:lvl>
  </w:abstractNum>
  <w:abstractNum w:abstractNumId="42" w15:restartNumberingAfterBreak="0">
    <w:nsid w:val="6DEE03F1"/>
    <w:multiLevelType w:val="hybridMultilevel"/>
    <w:tmpl w:val="7548D962"/>
    <w:lvl w:ilvl="0" w:tplc="F83A65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EC0008D"/>
    <w:multiLevelType w:val="hybridMultilevel"/>
    <w:tmpl w:val="A02E808A"/>
    <w:lvl w:ilvl="0" w:tplc="1A98A72C">
      <w:start w:val="14"/>
      <w:numFmt w:val="decimal"/>
      <w:lvlText w:val="%1)"/>
      <w:lvlJc w:val="left"/>
      <w:pPr>
        <w:tabs>
          <w:tab w:val="num" w:pos="360"/>
        </w:tabs>
        <w:ind w:left="360" w:hanging="360"/>
      </w:pPr>
      <w:rPr>
        <w:rFonts w:ascii="Times New Roman" w:hAnsi="Times New Roman" w:cs="Times New Roman" w:hint="default"/>
      </w:rPr>
    </w:lvl>
    <w:lvl w:ilvl="1" w:tplc="04090019">
      <w:start w:val="1"/>
      <w:numFmt w:val="lowerLetter"/>
      <w:lvlText w:val="%2."/>
      <w:lvlJc w:val="left"/>
      <w:pPr>
        <w:tabs>
          <w:tab w:val="num" w:pos="720"/>
        </w:tabs>
        <w:ind w:left="720" w:hanging="360"/>
      </w:pPr>
      <w:rPr>
        <w:rFonts w:ascii="Times New Roman" w:hAnsi="Times New Roman" w:cs="Times New Roman"/>
      </w:rPr>
    </w:lvl>
    <w:lvl w:ilvl="2" w:tplc="0409001B">
      <w:start w:val="1"/>
      <w:numFmt w:val="lowerRoman"/>
      <w:lvlText w:val="%3."/>
      <w:lvlJc w:val="right"/>
      <w:pPr>
        <w:tabs>
          <w:tab w:val="num" w:pos="1440"/>
        </w:tabs>
        <w:ind w:left="1440" w:hanging="180"/>
      </w:pPr>
      <w:rPr>
        <w:rFonts w:ascii="Times New Roman" w:hAnsi="Times New Roman" w:cs="Times New Roman"/>
      </w:rPr>
    </w:lvl>
    <w:lvl w:ilvl="3" w:tplc="0409000F">
      <w:start w:val="1"/>
      <w:numFmt w:val="decimal"/>
      <w:lvlText w:val="%4."/>
      <w:lvlJc w:val="left"/>
      <w:pPr>
        <w:tabs>
          <w:tab w:val="num" w:pos="2160"/>
        </w:tabs>
        <w:ind w:left="2160" w:hanging="360"/>
      </w:pPr>
      <w:rPr>
        <w:rFonts w:ascii="Times New Roman" w:hAnsi="Times New Roman" w:cs="Times New Roman"/>
      </w:rPr>
    </w:lvl>
    <w:lvl w:ilvl="4" w:tplc="04090019">
      <w:start w:val="1"/>
      <w:numFmt w:val="lowerLetter"/>
      <w:lvlText w:val="%5."/>
      <w:lvlJc w:val="left"/>
      <w:pPr>
        <w:tabs>
          <w:tab w:val="num" w:pos="2880"/>
        </w:tabs>
        <w:ind w:left="2880" w:hanging="360"/>
      </w:pPr>
      <w:rPr>
        <w:rFonts w:ascii="Times New Roman" w:hAnsi="Times New Roman" w:cs="Times New Roman"/>
      </w:rPr>
    </w:lvl>
    <w:lvl w:ilvl="5" w:tplc="0409001B">
      <w:start w:val="1"/>
      <w:numFmt w:val="lowerRoman"/>
      <w:lvlText w:val="%6."/>
      <w:lvlJc w:val="right"/>
      <w:pPr>
        <w:tabs>
          <w:tab w:val="num" w:pos="3600"/>
        </w:tabs>
        <w:ind w:left="3600" w:hanging="180"/>
      </w:pPr>
      <w:rPr>
        <w:rFonts w:ascii="Times New Roman" w:hAnsi="Times New Roman" w:cs="Times New Roman"/>
      </w:rPr>
    </w:lvl>
    <w:lvl w:ilvl="6" w:tplc="0409000F">
      <w:start w:val="1"/>
      <w:numFmt w:val="decimal"/>
      <w:lvlText w:val="%7."/>
      <w:lvlJc w:val="left"/>
      <w:pPr>
        <w:tabs>
          <w:tab w:val="num" w:pos="4320"/>
        </w:tabs>
        <w:ind w:left="4320" w:hanging="360"/>
      </w:pPr>
      <w:rPr>
        <w:rFonts w:ascii="Times New Roman" w:hAnsi="Times New Roman" w:cs="Times New Roman"/>
      </w:rPr>
    </w:lvl>
    <w:lvl w:ilvl="7" w:tplc="04090019">
      <w:start w:val="1"/>
      <w:numFmt w:val="lowerLetter"/>
      <w:lvlText w:val="%8."/>
      <w:lvlJc w:val="left"/>
      <w:pPr>
        <w:tabs>
          <w:tab w:val="num" w:pos="5040"/>
        </w:tabs>
        <w:ind w:left="5040" w:hanging="360"/>
      </w:pPr>
      <w:rPr>
        <w:rFonts w:ascii="Times New Roman" w:hAnsi="Times New Roman" w:cs="Times New Roman"/>
      </w:rPr>
    </w:lvl>
    <w:lvl w:ilvl="8" w:tplc="0409001B">
      <w:start w:val="1"/>
      <w:numFmt w:val="lowerRoman"/>
      <w:lvlText w:val="%9."/>
      <w:lvlJc w:val="right"/>
      <w:pPr>
        <w:tabs>
          <w:tab w:val="num" w:pos="5760"/>
        </w:tabs>
        <w:ind w:left="5760" w:hanging="180"/>
      </w:pPr>
      <w:rPr>
        <w:rFonts w:ascii="Times New Roman" w:hAnsi="Times New Roman" w:cs="Times New Roman"/>
      </w:rPr>
    </w:lvl>
  </w:abstractNum>
  <w:abstractNum w:abstractNumId="44" w15:restartNumberingAfterBreak="0">
    <w:nsid w:val="709D1492"/>
    <w:multiLevelType w:val="hybridMultilevel"/>
    <w:tmpl w:val="CB900B50"/>
    <w:lvl w:ilvl="0" w:tplc="79F29918">
      <w:start w:val="2"/>
      <w:numFmt w:val="decimal"/>
      <w:lvlText w:val="(%1)"/>
      <w:lvlJc w:val="left"/>
      <w:pPr>
        <w:tabs>
          <w:tab w:val="num" w:pos="945"/>
        </w:tabs>
        <w:ind w:left="945" w:hanging="615"/>
      </w:pPr>
      <w:rPr>
        <w:rFonts w:ascii="Times New Roman" w:hAnsi="Times New Roman" w:cs="Times New Roman" w:hint="default"/>
      </w:rPr>
    </w:lvl>
    <w:lvl w:ilvl="1" w:tplc="04090019">
      <w:start w:val="1"/>
      <w:numFmt w:val="lowerLetter"/>
      <w:lvlText w:val="%2."/>
      <w:lvlJc w:val="left"/>
      <w:pPr>
        <w:tabs>
          <w:tab w:val="num" w:pos="1410"/>
        </w:tabs>
        <w:ind w:left="1410" w:hanging="360"/>
      </w:pPr>
      <w:rPr>
        <w:rFonts w:ascii="Times New Roman" w:hAnsi="Times New Roman" w:cs="Times New Roman"/>
      </w:rPr>
    </w:lvl>
    <w:lvl w:ilvl="2" w:tplc="0409001B">
      <w:start w:val="1"/>
      <w:numFmt w:val="lowerRoman"/>
      <w:lvlText w:val="%3."/>
      <w:lvlJc w:val="right"/>
      <w:pPr>
        <w:tabs>
          <w:tab w:val="num" w:pos="2130"/>
        </w:tabs>
        <w:ind w:left="2130" w:hanging="180"/>
      </w:pPr>
      <w:rPr>
        <w:rFonts w:ascii="Times New Roman" w:hAnsi="Times New Roman" w:cs="Times New Roman"/>
      </w:rPr>
    </w:lvl>
    <w:lvl w:ilvl="3" w:tplc="0409000F">
      <w:start w:val="1"/>
      <w:numFmt w:val="decimal"/>
      <w:lvlText w:val="%4."/>
      <w:lvlJc w:val="left"/>
      <w:pPr>
        <w:tabs>
          <w:tab w:val="num" w:pos="2850"/>
        </w:tabs>
        <w:ind w:left="2850" w:hanging="360"/>
      </w:pPr>
      <w:rPr>
        <w:rFonts w:ascii="Times New Roman" w:hAnsi="Times New Roman" w:cs="Times New Roman"/>
      </w:rPr>
    </w:lvl>
    <w:lvl w:ilvl="4" w:tplc="04090019">
      <w:start w:val="1"/>
      <w:numFmt w:val="lowerLetter"/>
      <w:lvlText w:val="%5."/>
      <w:lvlJc w:val="left"/>
      <w:pPr>
        <w:tabs>
          <w:tab w:val="num" w:pos="3570"/>
        </w:tabs>
        <w:ind w:left="3570" w:hanging="360"/>
      </w:pPr>
      <w:rPr>
        <w:rFonts w:ascii="Times New Roman" w:hAnsi="Times New Roman" w:cs="Times New Roman"/>
      </w:rPr>
    </w:lvl>
    <w:lvl w:ilvl="5" w:tplc="0409001B">
      <w:start w:val="1"/>
      <w:numFmt w:val="lowerRoman"/>
      <w:lvlText w:val="%6."/>
      <w:lvlJc w:val="right"/>
      <w:pPr>
        <w:tabs>
          <w:tab w:val="num" w:pos="4290"/>
        </w:tabs>
        <w:ind w:left="4290" w:hanging="180"/>
      </w:pPr>
      <w:rPr>
        <w:rFonts w:ascii="Times New Roman" w:hAnsi="Times New Roman" w:cs="Times New Roman"/>
      </w:rPr>
    </w:lvl>
    <w:lvl w:ilvl="6" w:tplc="0409000F">
      <w:start w:val="1"/>
      <w:numFmt w:val="decimal"/>
      <w:lvlText w:val="%7."/>
      <w:lvlJc w:val="left"/>
      <w:pPr>
        <w:tabs>
          <w:tab w:val="num" w:pos="5010"/>
        </w:tabs>
        <w:ind w:left="5010" w:hanging="360"/>
      </w:pPr>
      <w:rPr>
        <w:rFonts w:ascii="Times New Roman" w:hAnsi="Times New Roman" w:cs="Times New Roman"/>
      </w:rPr>
    </w:lvl>
    <w:lvl w:ilvl="7" w:tplc="04090019">
      <w:start w:val="1"/>
      <w:numFmt w:val="lowerLetter"/>
      <w:lvlText w:val="%8."/>
      <w:lvlJc w:val="left"/>
      <w:pPr>
        <w:tabs>
          <w:tab w:val="num" w:pos="5730"/>
        </w:tabs>
        <w:ind w:left="5730" w:hanging="360"/>
      </w:pPr>
      <w:rPr>
        <w:rFonts w:ascii="Times New Roman" w:hAnsi="Times New Roman" w:cs="Times New Roman"/>
      </w:rPr>
    </w:lvl>
    <w:lvl w:ilvl="8" w:tplc="0409001B">
      <w:start w:val="1"/>
      <w:numFmt w:val="lowerRoman"/>
      <w:lvlText w:val="%9."/>
      <w:lvlJc w:val="right"/>
      <w:pPr>
        <w:tabs>
          <w:tab w:val="num" w:pos="6450"/>
        </w:tabs>
        <w:ind w:left="6450" w:hanging="180"/>
      </w:pPr>
      <w:rPr>
        <w:rFonts w:ascii="Times New Roman" w:hAnsi="Times New Roman" w:cs="Times New Roman"/>
      </w:rPr>
    </w:lvl>
  </w:abstractNum>
  <w:abstractNum w:abstractNumId="45" w15:restartNumberingAfterBreak="0">
    <w:nsid w:val="74291329"/>
    <w:multiLevelType w:val="hybridMultilevel"/>
    <w:tmpl w:val="18CA7156"/>
    <w:lvl w:ilvl="0" w:tplc="578869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1D7E66"/>
    <w:multiLevelType w:val="multilevel"/>
    <w:tmpl w:val="D21E5C22"/>
    <w:lvl w:ilvl="0">
      <w:start w:val="21"/>
      <w:numFmt w:val="decimal"/>
      <w:lvlText w:val="%1"/>
      <w:lvlJc w:val="left"/>
      <w:pPr>
        <w:tabs>
          <w:tab w:val="num" w:pos="720"/>
        </w:tabs>
        <w:ind w:left="720" w:hanging="720"/>
      </w:pPr>
      <w:rPr>
        <w:rFonts w:ascii="Times New Roman" w:hAnsi="Times New Roman" w:cs="Times New Roman" w:hint="default"/>
      </w:rPr>
    </w:lvl>
    <w:lvl w:ilvl="1">
      <w:start w:val="2"/>
      <w:numFmt w:val="decimal"/>
      <w:lvlText w:val="(%2)"/>
      <w:lvlJc w:val="left"/>
      <w:pPr>
        <w:tabs>
          <w:tab w:val="num" w:pos="1080"/>
        </w:tabs>
        <w:ind w:left="1080" w:hanging="360"/>
      </w:pPr>
      <w:rPr>
        <w:rFonts w:ascii="Times New Roman" w:hAnsi="Times New Roman" w:cs="Times New Roman" w:hint="default"/>
      </w:rPr>
    </w:lvl>
    <w:lvl w:ilvl="2">
      <w:start w:val="2"/>
      <w:numFmt w:val="lowerLetter"/>
      <w:lvlText w:val="(%3)"/>
      <w:lvlJc w:val="left"/>
      <w:pPr>
        <w:tabs>
          <w:tab w:val="num" w:pos="2130"/>
        </w:tabs>
        <w:ind w:left="2130" w:hanging="510"/>
      </w:pPr>
      <w:rPr>
        <w:rFonts w:ascii="Times New Roman" w:hAnsi="Times New Roman" w:cs="Times New Roman" w:hint="default"/>
      </w:rPr>
    </w:lvl>
    <w:lvl w:ilvl="3">
      <w:start w:val="2"/>
      <w:numFmt w:val="lowerLetter"/>
      <w:lvlText w:val="%4."/>
      <w:lvlJc w:val="left"/>
      <w:pPr>
        <w:tabs>
          <w:tab w:val="num" w:pos="2520"/>
        </w:tabs>
        <w:ind w:left="2520" w:hanging="360"/>
      </w:pPr>
      <w:rPr>
        <w:rFonts w:ascii="Times New Roman" w:hAnsi="Times New Roman" w:cs="Times New Roman" w:hint="default"/>
      </w:rPr>
    </w:lvl>
    <w:lvl w:ilvl="4">
      <w:start w:val="1"/>
      <w:numFmt w:val="lowerLetter"/>
      <w:lvlText w:val="%5."/>
      <w:lvlJc w:val="left"/>
      <w:pPr>
        <w:tabs>
          <w:tab w:val="num" w:pos="3240"/>
        </w:tabs>
        <w:ind w:left="3240" w:hanging="360"/>
      </w:pPr>
      <w:rPr>
        <w:rFonts w:ascii="Times New Roman" w:hAnsi="Times New Roman" w:cs="Times New Roman"/>
      </w:rPr>
    </w:lvl>
    <w:lvl w:ilvl="5">
      <w:start w:val="1"/>
      <w:numFmt w:val="lowerRoman"/>
      <w:lvlText w:val="%6."/>
      <w:lvlJc w:val="right"/>
      <w:pPr>
        <w:tabs>
          <w:tab w:val="num" w:pos="3960"/>
        </w:tabs>
        <w:ind w:left="3960" w:hanging="180"/>
      </w:pPr>
      <w:rPr>
        <w:rFonts w:ascii="Times New Roman" w:hAnsi="Times New Roman" w:cs="Times New Roman"/>
      </w:rPr>
    </w:lvl>
    <w:lvl w:ilvl="6">
      <w:start w:val="1"/>
      <w:numFmt w:val="decimal"/>
      <w:lvlText w:val="%7."/>
      <w:lvlJc w:val="left"/>
      <w:pPr>
        <w:tabs>
          <w:tab w:val="num" w:pos="4680"/>
        </w:tabs>
        <w:ind w:left="4680" w:hanging="360"/>
      </w:pPr>
      <w:rPr>
        <w:rFonts w:ascii="Times New Roman" w:hAnsi="Times New Roman" w:cs="Times New Roman"/>
      </w:rPr>
    </w:lvl>
    <w:lvl w:ilvl="7">
      <w:start w:val="1"/>
      <w:numFmt w:val="lowerLetter"/>
      <w:lvlText w:val="%8."/>
      <w:lvlJc w:val="left"/>
      <w:pPr>
        <w:tabs>
          <w:tab w:val="num" w:pos="5400"/>
        </w:tabs>
        <w:ind w:left="5400" w:hanging="360"/>
      </w:pPr>
      <w:rPr>
        <w:rFonts w:ascii="Times New Roman" w:hAnsi="Times New Roman" w:cs="Times New Roman"/>
      </w:rPr>
    </w:lvl>
    <w:lvl w:ilvl="8">
      <w:start w:val="1"/>
      <w:numFmt w:val="lowerRoman"/>
      <w:lvlText w:val="%9."/>
      <w:lvlJc w:val="right"/>
      <w:pPr>
        <w:tabs>
          <w:tab w:val="num" w:pos="6120"/>
        </w:tabs>
        <w:ind w:left="6120" w:hanging="180"/>
      </w:pPr>
      <w:rPr>
        <w:rFonts w:ascii="Times New Roman" w:hAnsi="Times New Roman" w:cs="Times New Roman"/>
      </w:rPr>
    </w:lvl>
  </w:abstractNum>
  <w:abstractNum w:abstractNumId="47" w15:restartNumberingAfterBreak="0">
    <w:nsid w:val="7CB50F40"/>
    <w:multiLevelType w:val="multilevel"/>
    <w:tmpl w:val="6A2EFF04"/>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righ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E5441EA"/>
    <w:multiLevelType w:val="hybridMultilevel"/>
    <w:tmpl w:val="B74AFFA2"/>
    <w:lvl w:ilvl="0" w:tplc="04090017">
      <w:start w:val="1"/>
      <w:numFmt w:val="lowerLetter"/>
      <w:lvlText w:val="%1)"/>
      <w:lvlJc w:val="left"/>
      <w:pPr>
        <w:ind w:left="720" w:hanging="360"/>
      </w:pPr>
      <w:rPr>
        <w:rFonts w:ascii="Times New Roman" w:hAnsi="Times New Roman" w:cs="Times New Roman"/>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num w:numId="1">
    <w:abstractNumId w:val="36"/>
  </w:num>
  <w:num w:numId="2">
    <w:abstractNumId w:val="5"/>
  </w:num>
  <w:num w:numId="3">
    <w:abstractNumId w:val="8"/>
  </w:num>
  <w:num w:numId="4">
    <w:abstractNumId w:val="6"/>
  </w:num>
  <w:num w:numId="5">
    <w:abstractNumId w:val="1"/>
    <w:lvlOverride w:ilvl="0">
      <w:startOverride w:val="2"/>
      <w:lvl w:ilvl="0">
        <w:start w:val="2"/>
        <w:numFmt w:val="decimal"/>
        <w:pStyle w:val="Level1"/>
        <w:lvlText w:val="%1)"/>
        <w:lvlJc w:val="left"/>
        <w:rPr>
          <w:rFonts w:ascii="Times New Roman" w:hAnsi="Times New Roman" w:cs="Times New Roman"/>
        </w:rPr>
      </w:lvl>
    </w:lvlOverride>
    <w:lvlOverride w:ilvl="1">
      <w:startOverride w:val="1"/>
      <w:lvl w:ilvl="1">
        <w:start w:val="1"/>
        <w:numFmt w:val="decimal"/>
        <w:pStyle w:val="Level2"/>
        <w:lvlText w:val="%2)"/>
        <w:lvlJc w:val="left"/>
        <w:rPr>
          <w:rFonts w:ascii="Times New Roman" w:hAnsi="Times New Roman" w:cs="Times New Roman"/>
        </w:rPr>
      </w:lvl>
    </w:lvlOverride>
    <w:lvlOverride w:ilvl="2">
      <w:startOverride w:val="1"/>
      <w:lvl w:ilvl="2">
        <w:start w:val="1"/>
        <w:numFmt w:val="decimal"/>
        <w:lvlText w:val="%3"/>
        <w:lvlJc w:val="left"/>
        <w:rPr>
          <w:rFonts w:ascii="Times New Roman" w:hAnsi="Times New Roman" w:cs="Times New Roman"/>
        </w:rPr>
      </w:lvl>
    </w:lvlOverride>
    <w:lvlOverride w:ilvl="3">
      <w:startOverride w:val="1"/>
      <w:lvl w:ilvl="3">
        <w:start w:val="1"/>
        <w:numFmt w:val="decimal"/>
        <w:lvlText w:val="%4"/>
        <w:lvlJc w:val="left"/>
        <w:rPr>
          <w:rFonts w:ascii="Times New Roman" w:hAnsi="Times New Roman" w:cs="Times New Roman"/>
        </w:rPr>
      </w:lvl>
    </w:lvlOverride>
    <w:lvlOverride w:ilvl="4">
      <w:startOverride w:val="1"/>
      <w:lvl w:ilvl="4">
        <w:start w:val="1"/>
        <w:numFmt w:val="decimal"/>
        <w:lvlText w:val="%5"/>
        <w:lvlJc w:val="left"/>
        <w:rPr>
          <w:rFonts w:ascii="Times New Roman" w:hAnsi="Times New Roman" w:cs="Times New Roman"/>
        </w:rPr>
      </w:lvl>
    </w:lvlOverride>
    <w:lvlOverride w:ilvl="5">
      <w:startOverride w:val="1"/>
      <w:lvl w:ilvl="5">
        <w:start w:val="1"/>
        <w:numFmt w:val="decimal"/>
        <w:lvlText w:val="%6"/>
        <w:lvlJc w:val="left"/>
        <w:rPr>
          <w:rFonts w:ascii="Times New Roman" w:hAnsi="Times New Roman" w:cs="Times New Roman"/>
        </w:rPr>
      </w:lvl>
    </w:lvlOverride>
    <w:lvlOverride w:ilvl="6">
      <w:startOverride w:val="1"/>
      <w:lvl w:ilvl="6">
        <w:start w:val="1"/>
        <w:numFmt w:val="decimal"/>
        <w:lvlText w:val="%7"/>
        <w:lvlJc w:val="left"/>
        <w:rPr>
          <w:rFonts w:ascii="Times New Roman" w:hAnsi="Times New Roman" w:cs="Times New Roman"/>
        </w:rPr>
      </w:lvl>
    </w:lvlOverride>
    <w:lvlOverride w:ilvl="7">
      <w:startOverride w:val="1"/>
      <w:lvl w:ilvl="7">
        <w:start w:val="1"/>
        <w:numFmt w:val="decimal"/>
        <w:lvlText w:val="%8"/>
        <w:lvlJc w:val="left"/>
        <w:rPr>
          <w:rFonts w:ascii="Times New Roman" w:hAnsi="Times New Roman" w:cs="Times New Roman"/>
        </w:rPr>
      </w:lvl>
    </w:lvlOverride>
  </w:num>
  <w:num w:numId="6">
    <w:abstractNumId w:val="23"/>
  </w:num>
  <w:num w:numId="7">
    <w:abstractNumId w:val="10"/>
  </w:num>
  <w:num w:numId="8">
    <w:abstractNumId w:val="22"/>
  </w:num>
  <w:num w:numId="9">
    <w:abstractNumId w:val="12"/>
  </w:num>
  <w:num w:numId="10">
    <w:abstractNumId w:val="46"/>
  </w:num>
  <w:num w:numId="11">
    <w:abstractNumId w:val="44"/>
  </w:num>
  <w:num w:numId="12">
    <w:abstractNumId w:val="27"/>
  </w:num>
  <w:num w:numId="13">
    <w:abstractNumId w:val="34"/>
  </w:num>
  <w:num w:numId="14">
    <w:abstractNumId w:val="0"/>
    <w:lvlOverride w:ilvl="0">
      <w:lvl w:ilvl="0">
        <w:numFmt w:val="bullet"/>
        <w:lvlText w:val=""/>
        <w:legacy w:legacy="1" w:legacySpace="0" w:legacyIndent="0"/>
        <w:lvlJc w:val="left"/>
        <w:rPr>
          <w:rFonts w:ascii="Symbol" w:hAnsi="Symbol" w:cs="Times New Roman" w:hint="default"/>
        </w:rPr>
      </w:lvl>
    </w:lvlOverride>
  </w:num>
  <w:num w:numId="15">
    <w:abstractNumId w:val="35"/>
  </w:num>
  <w:num w:numId="16">
    <w:abstractNumId w:val="24"/>
  </w:num>
  <w:num w:numId="17">
    <w:abstractNumId w:val="1"/>
    <w:lvlOverride w:ilvl="0">
      <w:startOverride w:val="2"/>
      <w:lvl w:ilvl="0">
        <w:start w:val="2"/>
        <w:numFmt w:val="decimal"/>
        <w:pStyle w:val="Level1"/>
        <w:lvlText w:val="%1)"/>
        <w:lvlJc w:val="left"/>
        <w:rPr>
          <w:rFonts w:ascii="Times New Roman" w:hAnsi="Times New Roman" w:cs="Times New Roman"/>
        </w:rPr>
      </w:lvl>
    </w:lvlOverride>
    <w:lvlOverride w:ilvl="1">
      <w:startOverride w:val="1"/>
      <w:lvl w:ilvl="1">
        <w:start w:val="1"/>
        <w:numFmt w:val="decimal"/>
        <w:pStyle w:val="Level2"/>
        <w:lvlText w:val="%2)"/>
        <w:lvlJc w:val="left"/>
        <w:rPr>
          <w:rFonts w:ascii="Times New Roman" w:hAnsi="Times New Roman" w:cs="Times New Roman"/>
        </w:rPr>
      </w:lvl>
    </w:lvlOverride>
    <w:lvlOverride w:ilvl="2">
      <w:startOverride w:val="1"/>
      <w:lvl w:ilvl="2">
        <w:start w:val="1"/>
        <w:numFmt w:val="decimal"/>
        <w:lvlText w:val="%3"/>
        <w:lvlJc w:val="left"/>
        <w:rPr>
          <w:rFonts w:ascii="Times New Roman" w:hAnsi="Times New Roman" w:cs="Times New Roman"/>
        </w:rPr>
      </w:lvl>
    </w:lvlOverride>
    <w:lvlOverride w:ilvl="3">
      <w:startOverride w:val="1"/>
      <w:lvl w:ilvl="3">
        <w:start w:val="1"/>
        <w:numFmt w:val="decimal"/>
        <w:lvlText w:val="%4"/>
        <w:lvlJc w:val="left"/>
        <w:rPr>
          <w:rFonts w:ascii="Times New Roman" w:hAnsi="Times New Roman" w:cs="Times New Roman"/>
        </w:rPr>
      </w:lvl>
    </w:lvlOverride>
    <w:lvlOverride w:ilvl="4">
      <w:startOverride w:val="1"/>
      <w:lvl w:ilvl="4">
        <w:start w:val="1"/>
        <w:numFmt w:val="decimal"/>
        <w:lvlText w:val="%5"/>
        <w:lvlJc w:val="left"/>
        <w:rPr>
          <w:rFonts w:ascii="Times New Roman" w:hAnsi="Times New Roman" w:cs="Times New Roman"/>
        </w:rPr>
      </w:lvl>
    </w:lvlOverride>
    <w:lvlOverride w:ilvl="5">
      <w:startOverride w:val="1"/>
      <w:lvl w:ilvl="5">
        <w:start w:val="1"/>
        <w:numFmt w:val="decimal"/>
        <w:lvlText w:val="%6"/>
        <w:lvlJc w:val="left"/>
        <w:rPr>
          <w:rFonts w:ascii="Times New Roman" w:hAnsi="Times New Roman" w:cs="Times New Roman"/>
        </w:rPr>
      </w:lvl>
    </w:lvlOverride>
    <w:lvlOverride w:ilvl="6">
      <w:startOverride w:val="1"/>
      <w:lvl w:ilvl="6">
        <w:start w:val="1"/>
        <w:numFmt w:val="decimal"/>
        <w:lvlText w:val="%7"/>
        <w:lvlJc w:val="left"/>
        <w:rPr>
          <w:rFonts w:ascii="Times New Roman" w:hAnsi="Times New Roman" w:cs="Times New Roman"/>
        </w:rPr>
      </w:lvl>
    </w:lvlOverride>
    <w:lvlOverride w:ilvl="7">
      <w:startOverride w:val="1"/>
      <w:lvl w:ilvl="7">
        <w:start w:val="1"/>
        <w:numFmt w:val="decimal"/>
        <w:lvlText w:val="%8"/>
        <w:lvlJc w:val="left"/>
        <w:rPr>
          <w:rFonts w:ascii="Times New Roman" w:hAnsi="Times New Roman" w:cs="Times New Roman"/>
        </w:rPr>
      </w:lvl>
    </w:lvlOverride>
  </w:num>
  <w:num w:numId="18">
    <w:abstractNumId w:val="1"/>
    <w:lvlOverride w:ilvl="0">
      <w:startOverride w:val="2"/>
      <w:lvl w:ilvl="0">
        <w:start w:val="2"/>
        <w:numFmt w:val="decimal"/>
        <w:pStyle w:val="Level1"/>
        <w:lvlText w:val="%1)"/>
        <w:lvlJc w:val="left"/>
        <w:rPr>
          <w:rFonts w:ascii="Times New Roman" w:hAnsi="Times New Roman" w:cs="Times New Roman"/>
        </w:rPr>
      </w:lvl>
    </w:lvlOverride>
    <w:lvlOverride w:ilvl="1">
      <w:startOverride w:val="1"/>
      <w:lvl w:ilvl="1">
        <w:start w:val="1"/>
        <w:numFmt w:val="decimal"/>
        <w:pStyle w:val="Level2"/>
        <w:lvlText w:val="%2)"/>
        <w:lvlJc w:val="left"/>
        <w:rPr>
          <w:rFonts w:ascii="Times New Roman" w:hAnsi="Times New Roman" w:cs="Times New Roman"/>
        </w:rPr>
      </w:lvl>
    </w:lvlOverride>
    <w:lvlOverride w:ilvl="2">
      <w:startOverride w:val="1"/>
      <w:lvl w:ilvl="2">
        <w:start w:val="1"/>
        <w:numFmt w:val="decimal"/>
        <w:lvlText w:val="%3"/>
        <w:lvlJc w:val="left"/>
        <w:rPr>
          <w:rFonts w:ascii="Times New Roman" w:hAnsi="Times New Roman" w:cs="Times New Roman"/>
        </w:rPr>
      </w:lvl>
    </w:lvlOverride>
    <w:lvlOverride w:ilvl="3">
      <w:startOverride w:val="1"/>
      <w:lvl w:ilvl="3">
        <w:start w:val="1"/>
        <w:numFmt w:val="decimal"/>
        <w:lvlText w:val="%4"/>
        <w:lvlJc w:val="left"/>
        <w:rPr>
          <w:rFonts w:ascii="Times New Roman" w:hAnsi="Times New Roman" w:cs="Times New Roman"/>
        </w:rPr>
      </w:lvl>
    </w:lvlOverride>
    <w:lvlOverride w:ilvl="4">
      <w:startOverride w:val="1"/>
      <w:lvl w:ilvl="4">
        <w:start w:val="1"/>
        <w:numFmt w:val="decimal"/>
        <w:lvlText w:val="%5"/>
        <w:lvlJc w:val="left"/>
        <w:rPr>
          <w:rFonts w:ascii="Times New Roman" w:hAnsi="Times New Roman" w:cs="Times New Roman"/>
        </w:rPr>
      </w:lvl>
    </w:lvlOverride>
    <w:lvlOverride w:ilvl="5">
      <w:startOverride w:val="1"/>
      <w:lvl w:ilvl="5">
        <w:start w:val="1"/>
        <w:numFmt w:val="decimal"/>
        <w:lvlText w:val="%6"/>
        <w:lvlJc w:val="left"/>
        <w:rPr>
          <w:rFonts w:ascii="Times New Roman" w:hAnsi="Times New Roman" w:cs="Times New Roman"/>
        </w:rPr>
      </w:lvl>
    </w:lvlOverride>
    <w:lvlOverride w:ilvl="6">
      <w:startOverride w:val="1"/>
      <w:lvl w:ilvl="6">
        <w:start w:val="1"/>
        <w:numFmt w:val="decimal"/>
        <w:lvlText w:val="%7"/>
        <w:lvlJc w:val="left"/>
        <w:rPr>
          <w:rFonts w:ascii="Times New Roman" w:hAnsi="Times New Roman" w:cs="Times New Roman"/>
        </w:rPr>
      </w:lvl>
    </w:lvlOverride>
    <w:lvlOverride w:ilvl="7">
      <w:startOverride w:val="1"/>
      <w:lvl w:ilvl="7">
        <w:start w:val="1"/>
        <w:numFmt w:val="decimal"/>
        <w:lvlText w:val="%8"/>
        <w:lvlJc w:val="left"/>
        <w:rPr>
          <w:rFonts w:ascii="Times New Roman" w:hAnsi="Times New Roman" w:cs="Times New Roman"/>
        </w:rPr>
      </w:lvl>
    </w:lvlOverride>
  </w:num>
  <w:num w:numId="19">
    <w:abstractNumId w:val="1"/>
    <w:lvlOverride w:ilvl="0">
      <w:startOverride w:val="2"/>
      <w:lvl w:ilvl="0">
        <w:start w:val="2"/>
        <w:numFmt w:val="decimal"/>
        <w:pStyle w:val="Level1"/>
        <w:lvlText w:val="%1)"/>
        <w:lvlJc w:val="left"/>
        <w:rPr>
          <w:rFonts w:ascii="Times New Roman" w:hAnsi="Times New Roman" w:cs="Times New Roman"/>
        </w:rPr>
      </w:lvl>
    </w:lvlOverride>
    <w:lvlOverride w:ilvl="1">
      <w:startOverride w:val="1"/>
      <w:lvl w:ilvl="1">
        <w:start w:val="1"/>
        <w:numFmt w:val="decimal"/>
        <w:pStyle w:val="Level2"/>
        <w:lvlText w:val="%2)"/>
        <w:lvlJc w:val="left"/>
        <w:rPr>
          <w:rFonts w:ascii="Times New Roman" w:hAnsi="Times New Roman" w:cs="Times New Roman"/>
        </w:rPr>
      </w:lvl>
    </w:lvlOverride>
    <w:lvlOverride w:ilvl="2">
      <w:startOverride w:val="1"/>
      <w:lvl w:ilvl="2">
        <w:start w:val="1"/>
        <w:numFmt w:val="decimal"/>
        <w:lvlText w:val="%3"/>
        <w:lvlJc w:val="left"/>
        <w:rPr>
          <w:rFonts w:ascii="Times New Roman" w:hAnsi="Times New Roman" w:cs="Times New Roman"/>
        </w:rPr>
      </w:lvl>
    </w:lvlOverride>
    <w:lvlOverride w:ilvl="3">
      <w:startOverride w:val="1"/>
      <w:lvl w:ilvl="3">
        <w:start w:val="1"/>
        <w:numFmt w:val="decimal"/>
        <w:lvlText w:val="%4"/>
        <w:lvlJc w:val="left"/>
        <w:rPr>
          <w:rFonts w:ascii="Times New Roman" w:hAnsi="Times New Roman" w:cs="Times New Roman"/>
        </w:rPr>
      </w:lvl>
    </w:lvlOverride>
    <w:lvlOverride w:ilvl="4">
      <w:startOverride w:val="1"/>
      <w:lvl w:ilvl="4">
        <w:start w:val="1"/>
        <w:numFmt w:val="decimal"/>
        <w:lvlText w:val="%5"/>
        <w:lvlJc w:val="left"/>
        <w:rPr>
          <w:rFonts w:ascii="Times New Roman" w:hAnsi="Times New Roman" w:cs="Times New Roman"/>
        </w:rPr>
      </w:lvl>
    </w:lvlOverride>
    <w:lvlOverride w:ilvl="5">
      <w:startOverride w:val="1"/>
      <w:lvl w:ilvl="5">
        <w:start w:val="1"/>
        <w:numFmt w:val="decimal"/>
        <w:lvlText w:val="%6"/>
        <w:lvlJc w:val="left"/>
        <w:rPr>
          <w:rFonts w:ascii="Times New Roman" w:hAnsi="Times New Roman" w:cs="Times New Roman"/>
        </w:rPr>
      </w:lvl>
    </w:lvlOverride>
    <w:lvlOverride w:ilvl="6">
      <w:startOverride w:val="1"/>
      <w:lvl w:ilvl="6">
        <w:start w:val="1"/>
        <w:numFmt w:val="decimal"/>
        <w:lvlText w:val="%7"/>
        <w:lvlJc w:val="left"/>
        <w:rPr>
          <w:rFonts w:ascii="Times New Roman" w:hAnsi="Times New Roman" w:cs="Times New Roman"/>
        </w:rPr>
      </w:lvl>
    </w:lvlOverride>
    <w:lvlOverride w:ilvl="7">
      <w:startOverride w:val="1"/>
      <w:lvl w:ilvl="7">
        <w:start w:val="1"/>
        <w:numFmt w:val="decimal"/>
        <w:lvlText w:val="%8"/>
        <w:lvlJc w:val="left"/>
        <w:rPr>
          <w:rFonts w:ascii="Times New Roman" w:hAnsi="Times New Roman" w:cs="Times New Roman"/>
        </w:rPr>
      </w:lvl>
    </w:lvlOverride>
  </w:num>
  <w:num w:numId="20">
    <w:abstractNumId w:val="1"/>
    <w:lvlOverride w:ilvl="0">
      <w:startOverride w:val="2"/>
      <w:lvl w:ilvl="0">
        <w:start w:val="2"/>
        <w:numFmt w:val="decimal"/>
        <w:pStyle w:val="Level1"/>
        <w:lvlText w:val="%1)"/>
        <w:lvlJc w:val="left"/>
        <w:rPr>
          <w:rFonts w:ascii="Times New Roman" w:hAnsi="Times New Roman" w:cs="Times New Roman"/>
        </w:rPr>
      </w:lvl>
    </w:lvlOverride>
    <w:lvlOverride w:ilvl="1">
      <w:startOverride w:val="1"/>
      <w:lvl w:ilvl="1">
        <w:start w:val="1"/>
        <w:numFmt w:val="decimal"/>
        <w:pStyle w:val="Level2"/>
        <w:lvlText w:val="%2)"/>
        <w:lvlJc w:val="left"/>
        <w:rPr>
          <w:rFonts w:ascii="Times New Roman" w:hAnsi="Times New Roman" w:cs="Times New Roman"/>
        </w:rPr>
      </w:lvl>
    </w:lvlOverride>
    <w:lvlOverride w:ilvl="2">
      <w:startOverride w:val="1"/>
      <w:lvl w:ilvl="2">
        <w:start w:val="1"/>
        <w:numFmt w:val="decimal"/>
        <w:lvlText w:val="%3"/>
        <w:lvlJc w:val="left"/>
        <w:rPr>
          <w:rFonts w:ascii="Times New Roman" w:hAnsi="Times New Roman" w:cs="Times New Roman"/>
        </w:rPr>
      </w:lvl>
    </w:lvlOverride>
    <w:lvlOverride w:ilvl="3">
      <w:startOverride w:val="1"/>
      <w:lvl w:ilvl="3">
        <w:start w:val="1"/>
        <w:numFmt w:val="decimal"/>
        <w:lvlText w:val="%4"/>
        <w:lvlJc w:val="left"/>
        <w:rPr>
          <w:rFonts w:ascii="Times New Roman" w:hAnsi="Times New Roman" w:cs="Times New Roman"/>
        </w:rPr>
      </w:lvl>
    </w:lvlOverride>
    <w:lvlOverride w:ilvl="4">
      <w:startOverride w:val="1"/>
      <w:lvl w:ilvl="4">
        <w:start w:val="1"/>
        <w:numFmt w:val="decimal"/>
        <w:lvlText w:val="%5"/>
        <w:lvlJc w:val="left"/>
        <w:rPr>
          <w:rFonts w:ascii="Times New Roman" w:hAnsi="Times New Roman" w:cs="Times New Roman"/>
        </w:rPr>
      </w:lvl>
    </w:lvlOverride>
    <w:lvlOverride w:ilvl="5">
      <w:startOverride w:val="1"/>
      <w:lvl w:ilvl="5">
        <w:start w:val="1"/>
        <w:numFmt w:val="decimal"/>
        <w:lvlText w:val="%6"/>
        <w:lvlJc w:val="left"/>
        <w:rPr>
          <w:rFonts w:ascii="Times New Roman" w:hAnsi="Times New Roman" w:cs="Times New Roman"/>
        </w:rPr>
      </w:lvl>
    </w:lvlOverride>
    <w:lvlOverride w:ilvl="6">
      <w:startOverride w:val="1"/>
      <w:lvl w:ilvl="6">
        <w:start w:val="1"/>
        <w:numFmt w:val="decimal"/>
        <w:lvlText w:val="%7"/>
        <w:lvlJc w:val="left"/>
        <w:rPr>
          <w:rFonts w:ascii="Times New Roman" w:hAnsi="Times New Roman" w:cs="Times New Roman"/>
        </w:rPr>
      </w:lvl>
    </w:lvlOverride>
    <w:lvlOverride w:ilvl="7">
      <w:startOverride w:val="1"/>
      <w:lvl w:ilvl="7">
        <w:start w:val="1"/>
        <w:numFmt w:val="decimal"/>
        <w:lvlText w:val="%8"/>
        <w:lvlJc w:val="left"/>
        <w:rPr>
          <w:rFonts w:ascii="Times New Roman" w:hAnsi="Times New Roman" w:cs="Times New Roman"/>
        </w:rPr>
      </w:lvl>
    </w:lvlOverride>
  </w:num>
  <w:num w:numId="21">
    <w:abstractNumId w:val="2"/>
  </w:num>
  <w:num w:numId="22">
    <w:abstractNumId w:val="21"/>
  </w:num>
  <w:num w:numId="23">
    <w:abstractNumId w:val="9"/>
  </w:num>
  <w:num w:numId="24">
    <w:abstractNumId w:val="37"/>
  </w:num>
  <w:num w:numId="25">
    <w:abstractNumId w:val="28"/>
  </w:num>
  <w:num w:numId="26">
    <w:abstractNumId w:val="43"/>
  </w:num>
  <w:num w:numId="27">
    <w:abstractNumId w:val="1"/>
    <w:lvlOverride w:ilvl="0">
      <w:startOverride w:val="2"/>
      <w:lvl w:ilvl="0">
        <w:start w:val="2"/>
        <w:numFmt w:val="decimal"/>
        <w:pStyle w:val="Level1"/>
        <w:lvlText w:val="%1)"/>
        <w:lvlJc w:val="left"/>
        <w:rPr>
          <w:rFonts w:ascii="Times New Roman" w:hAnsi="Times New Roman" w:cs="Times New Roman"/>
        </w:rPr>
      </w:lvl>
    </w:lvlOverride>
    <w:lvlOverride w:ilvl="1">
      <w:startOverride w:val="1"/>
      <w:lvl w:ilvl="1">
        <w:start w:val="1"/>
        <w:numFmt w:val="decimal"/>
        <w:pStyle w:val="Level2"/>
        <w:lvlText w:val="%2"/>
        <w:lvlJc w:val="left"/>
        <w:rPr>
          <w:rFonts w:ascii="Times New Roman" w:hAnsi="Times New Roman" w:cs="Times New Roman"/>
        </w:rPr>
      </w:lvl>
    </w:lvlOverride>
    <w:lvlOverride w:ilvl="2">
      <w:startOverride w:val="1"/>
      <w:lvl w:ilvl="2">
        <w:start w:val="1"/>
        <w:numFmt w:val="decimal"/>
        <w:lvlText w:val="%3"/>
        <w:lvlJc w:val="left"/>
        <w:rPr>
          <w:rFonts w:ascii="Times New Roman" w:hAnsi="Times New Roman" w:cs="Times New Roman"/>
        </w:rPr>
      </w:lvl>
    </w:lvlOverride>
    <w:lvlOverride w:ilvl="3">
      <w:startOverride w:val="1"/>
      <w:lvl w:ilvl="3">
        <w:start w:val="1"/>
        <w:numFmt w:val="decimal"/>
        <w:lvlText w:val="%4"/>
        <w:lvlJc w:val="left"/>
        <w:rPr>
          <w:rFonts w:ascii="Times New Roman" w:hAnsi="Times New Roman" w:cs="Times New Roman"/>
        </w:rPr>
      </w:lvl>
    </w:lvlOverride>
    <w:lvlOverride w:ilvl="4">
      <w:startOverride w:val="1"/>
      <w:lvl w:ilvl="4">
        <w:start w:val="1"/>
        <w:numFmt w:val="decimal"/>
        <w:lvlText w:val="%5"/>
        <w:lvlJc w:val="left"/>
        <w:rPr>
          <w:rFonts w:ascii="Times New Roman" w:hAnsi="Times New Roman" w:cs="Times New Roman"/>
        </w:rPr>
      </w:lvl>
    </w:lvlOverride>
    <w:lvlOverride w:ilvl="5">
      <w:startOverride w:val="1"/>
      <w:lvl w:ilvl="5">
        <w:start w:val="1"/>
        <w:numFmt w:val="decimal"/>
        <w:lvlText w:val="%6"/>
        <w:lvlJc w:val="left"/>
        <w:rPr>
          <w:rFonts w:ascii="Times New Roman" w:hAnsi="Times New Roman" w:cs="Times New Roman"/>
        </w:rPr>
      </w:lvl>
    </w:lvlOverride>
    <w:lvlOverride w:ilvl="6">
      <w:startOverride w:val="1"/>
      <w:lvl w:ilvl="6">
        <w:start w:val="1"/>
        <w:numFmt w:val="decimal"/>
        <w:lvlText w:val="%7"/>
        <w:lvlJc w:val="left"/>
        <w:rPr>
          <w:rFonts w:ascii="Times New Roman" w:hAnsi="Times New Roman" w:cs="Times New Roman"/>
        </w:rPr>
      </w:lvl>
    </w:lvlOverride>
    <w:lvlOverride w:ilvl="7">
      <w:startOverride w:val="1"/>
      <w:lvl w:ilvl="7">
        <w:start w:val="1"/>
        <w:numFmt w:val="decimal"/>
        <w:lvlText w:val="%8"/>
        <w:lvlJc w:val="left"/>
        <w:rPr>
          <w:rFonts w:ascii="Times New Roman" w:hAnsi="Times New Roman" w:cs="Times New Roman"/>
        </w:rPr>
      </w:lvl>
    </w:lvlOverride>
  </w:num>
  <w:num w:numId="28">
    <w:abstractNumId w:val="19"/>
  </w:num>
  <w:num w:numId="29">
    <w:abstractNumId w:val="48"/>
  </w:num>
  <w:num w:numId="30">
    <w:abstractNumId w:val="4"/>
  </w:num>
  <w:num w:numId="31">
    <w:abstractNumId w:val="38"/>
  </w:num>
  <w:num w:numId="32">
    <w:abstractNumId w:val="32"/>
  </w:num>
  <w:num w:numId="33">
    <w:abstractNumId w:val="41"/>
  </w:num>
  <w:num w:numId="34">
    <w:abstractNumId w:val="39"/>
  </w:num>
  <w:num w:numId="35">
    <w:abstractNumId w:val="30"/>
  </w:num>
  <w:num w:numId="36">
    <w:abstractNumId w:val="33"/>
  </w:num>
  <w:num w:numId="37">
    <w:abstractNumId w:val="7"/>
  </w:num>
  <w:num w:numId="38">
    <w:abstractNumId w:val="40"/>
  </w:num>
  <w:num w:numId="39">
    <w:abstractNumId w:val="29"/>
  </w:num>
  <w:num w:numId="40">
    <w:abstractNumId w:val="13"/>
  </w:num>
  <w:num w:numId="41">
    <w:abstractNumId w:val="31"/>
  </w:num>
  <w:num w:numId="42">
    <w:abstractNumId w:val="3"/>
  </w:num>
  <w:num w:numId="43">
    <w:abstractNumId w:val="26"/>
  </w:num>
  <w:num w:numId="44">
    <w:abstractNumId w:val="11"/>
  </w:num>
  <w:num w:numId="45">
    <w:abstractNumId w:val="16"/>
  </w:num>
  <w:num w:numId="46">
    <w:abstractNumId w:val="14"/>
  </w:num>
  <w:num w:numId="47">
    <w:abstractNumId w:val="20"/>
  </w:num>
  <w:num w:numId="48">
    <w:abstractNumId w:val="17"/>
  </w:num>
  <w:num w:numId="49">
    <w:abstractNumId w:val="42"/>
  </w:num>
  <w:num w:numId="50">
    <w:abstractNumId w:val="45"/>
  </w:num>
  <w:num w:numId="51">
    <w:abstractNumId w:val="15"/>
  </w:num>
  <w:num w:numId="52">
    <w:abstractNumId w:val="47"/>
  </w:num>
  <w:num w:numId="53">
    <w:abstractNumId w:val="25"/>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oNotHyphenateCaps/>
  <w:evenAndOddHeaders/>
  <w:displayHorizontalDrawingGridEvery w:val="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9B6"/>
    <w:rsid w:val="00025030"/>
    <w:rsid w:val="000312A0"/>
    <w:rsid w:val="00042089"/>
    <w:rsid w:val="00057EA6"/>
    <w:rsid w:val="00086BD5"/>
    <w:rsid w:val="000A55A6"/>
    <w:rsid w:val="000C5A15"/>
    <w:rsid w:val="000D0796"/>
    <w:rsid w:val="000D2AE9"/>
    <w:rsid w:val="000E2EA6"/>
    <w:rsid w:val="0014269B"/>
    <w:rsid w:val="001511B4"/>
    <w:rsid w:val="0015465A"/>
    <w:rsid w:val="00162216"/>
    <w:rsid w:val="001627DD"/>
    <w:rsid w:val="001760C0"/>
    <w:rsid w:val="00177FF1"/>
    <w:rsid w:val="001965C7"/>
    <w:rsid w:val="001A1467"/>
    <w:rsid w:val="001A47BF"/>
    <w:rsid w:val="001C0C86"/>
    <w:rsid w:val="001C4F28"/>
    <w:rsid w:val="001F080E"/>
    <w:rsid w:val="001F2131"/>
    <w:rsid w:val="002206C2"/>
    <w:rsid w:val="00225C62"/>
    <w:rsid w:val="002611C9"/>
    <w:rsid w:val="00271DA7"/>
    <w:rsid w:val="0028262F"/>
    <w:rsid w:val="002A7F6E"/>
    <w:rsid w:val="002B153C"/>
    <w:rsid w:val="002E2C91"/>
    <w:rsid w:val="002E2CB6"/>
    <w:rsid w:val="00301656"/>
    <w:rsid w:val="003069AE"/>
    <w:rsid w:val="00323848"/>
    <w:rsid w:val="0038627E"/>
    <w:rsid w:val="00443958"/>
    <w:rsid w:val="004446F4"/>
    <w:rsid w:val="004873FB"/>
    <w:rsid w:val="004A0E78"/>
    <w:rsid w:val="004B7FA7"/>
    <w:rsid w:val="004D346F"/>
    <w:rsid w:val="004E711A"/>
    <w:rsid w:val="004F6F6D"/>
    <w:rsid w:val="00515A30"/>
    <w:rsid w:val="00525661"/>
    <w:rsid w:val="0053571E"/>
    <w:rsid w:val="00537BD9"/>
    <w:rsid w:val="00544C76"/>
    <w:rsid w:val="005455FD"/>
    <w:rsid w:val="00552C1D"/>
    <w:rsid w:val="005B1B11"/>
    <w:rsid w:val="005C5589"/>
    <w:rsid w:val="005D4EC5"/>
    <w:rsid w:val="005F356F"/>
    <w:rsid w:val="00605768"/>
    <w:rsid w:val="0060764B"/>
    <w:rsid w:val="006203B8"/>
    <w:rsid w:val="006309B6"/>
    <w:rsid w:val="00656CC3"/>
    <w:rsid w:val="00662B25"/>
    <w:rsid w:val="00670984"/>
    <w:rsid w:val="00672738"/>
    <w:rsid w:val="006865A8"/>
    <w:rsid w:val="00690687"/>
    <w:rsid w:val="006943C9"/>
    <w:rsid w:val="006A0CB4"/>
    <w:rsid w:val="006A7432"/>
    <w:rsid w:val="006C1F7E"/>
    <w:rsid w:val="006E4766"/>
    <w:rsid w:val="006E56DD"/>
    <w:rsid w:val="006F48C7"/>
    <w:rsid w:val="00705891"/>
    <w:rsid w:val="00712B57"/>
    <w:rsid w:val="00762B8F"/>
    <w:rsid w:val="00775D87"/>
    <w:rsid w:val="007A0DF6"/>
    <w:rsid w:val="007B3251"/>
    <w:rsid w:val="007D01D2"/>
    <w:rsid w:val="008040A0"/>
    <w:rsid w:val="008055B1"/>
    <w:rsid w:val="0082147A"/>
    <w:rsid w:val="00845844"/>
    <w:rsid w:val="0086003A"/>
    <w:rsid w:val="008959EC"/>
    <w:rsid w:val="008A0923"/>
    <w:rsid w:val="008A57D9"/>
    <w:rsid w:val="008B47E8"/>
    <w:rsid w:val="008E11AE"/>
    <w:rsid w:val="008E2AF3"/>
    <w:rsid w:val="008F6E71"/>
    <w:rsid w:val="009003C6"/>
    <w:rsid w:val="00910D42"/>
    <w:rsid w:val="0091478D"/>
    <w:rsid w:val="00931AAD"/>
    <w:rsid w:val="00931F8F"/>
    <w:rsid w:val="0093631A"/>
    <w:rsid w:val="00940D3B"/>
    <w:rsid w:val="009701E1"/>
    <w:rsid w:val="009A39D8"/>
    <w:rsid w:val="009B047C"/>
    <w:rsid w:val="009B1CA8"/>
    <w:rsid w:val="009B4CBF"/>
    <w:rsid w:val="009C2671"/>
    <w:rsid w:val="00A33F37"/>
    <w:rsid w:val="00A7115E"/>
    <w:rsid w:val="00A73F5E"/>
    <w:rsid w:val="00A90727"/>
    <w:rsid w:val="00A94AD2"/>
    <w:rsid w:val="00A94C8C"/>
    <w:rsid w:val="00A9680C"/>
    <w:rsid w:val="00AA7A85"/>
    <w:rsid w:val="00AB027F"/>
    <w:rsid w:val="00AE1168"/>
    <w:rsid w:val="00AF03C1"/>
    <w:rsid w:val="00AF3F67"/>
    <w:rsid w:val="00B132E9"/>
    <w:rsid w:val="00B421BA"/>
    <w:rsid w:val="00B424B9"/>
    <w:rsid w:val="00B4436F"/>
    <w:rsid w:val="00B46AF7"/>
    <w:rsid w:val="00B46E94"/>
    <w:rsid w:val="00B53B7A"/>
    <w:rsid w:val="00B5709A"/>
    <w:rsid w:val="00B71FC9"/>
    <w:rsid w:val="00B723F0"/>
    <w:rsid w:val="00BA39C0"/>
    <w:rsid w:val="00BB1F26"/>
    <w:rsid w:val="00BB26EE"/>
    <w:rsid w:val="00BB6C25"/>
    <w:rsid w:val="00BD15B3"/>
    <w:rsid w:val="00BF1001"/>
    <w:rsid w:val="00BF1B64"/>
    <w:rsid w:val="00BF790D"/>
    <w:rsid w:val="00C03163"/>
    <w:rsid w:val="00C54A42"/>
    <w:rsid w:val="00C9128A"/>
    <w:rsid w:val="00CD6E8F"/>
    <w:rsid w:val="00CF3687"/>
    <w:rsid w:val="00CF7BFA"/>
    <w:rsid w:val="00D01D94"/>
    <w:rsid w:val="00D14890"/>
    <w:rsid w:val="00D14CF5"/>
    <w:rsid w:val="00D24EE7"/>
    <w:rsid w:val="00D41F79"/>
    <w:rsid w:val="00D66EEA"/>
    <w:rsid w:val="00DB40E7"/>
    <w:rsid w:val="00DB49C9"/>
    <w:rsid w:val="00DD0C55"/>
    <w:rsid w:val="00DD1B1F"/>
    <w:rsid w:val="00DE1632"/>
    <w:rsid w:val="00DE2F19"/>
    <w:rsid w:val="00E009BD"/>
    <w:rsid w:val="00E10B0F"/>
    <w:rsid w:val="00E54720"/>
    <w:rsid w:val="00E718C4"/>
    <w:rsid w:val="00E92559"/>
    <w:rsid w:val="00E9709D"/>
    <w:rsid w:val="00ED2742"/>
    <w:rsid w:val="00ED79C6"/>
    <w:rsid w:val="00EF1CDD"/>
    <w:rsid w:val="00EF6FB5"/>
    <w:rsid w:val="00F04106"/>
    <w:rsid w:val="00F06274"/>
    <w:rsid w:val="00F41937"/>
    <w:rsid w:val="00F60F84"/>
    <w:rsid w:val="00F717A7"/>
    <w:rsid w:val="00F72306"/>
    <w:rsid w:val="00F93A54"/>
    <w:rsid w:val="00FA702C"/>
    <w:rsid w:val="00FE0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379F4E"/>
  <w15:chartTrackingRefBased/>
  <w15:docId w15:val="{C482AF6A-9DCA-4AB7-8635-6B00133A8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hAnsi="Arial" w:cs="Arial"/>
      <w:sz w:val="22"/>
    </w:rPr>
  </w:style>
  <w:style w:type="paragraph" w:styleId="Heading1">
    <w:name w:val="heading 1"/>
    <w:basedOn w:val="Normal"/>
    <w:next w:val="Normal"/>
    <w:qFormat/>
    <w:pPr>
      <w:keepNext/>
      <w:outlineLvl w:val="0"/>
    </w:pPr>
    <w:rPr>
      <w:b/>
      <w:color w:val="000000"/>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outlineLvl w:val="3"/>
    </w:pPr>
    <w:rPr>
      <w:b/>
      <w:sz w:val="28"/>
    </w:rPr>
  </w:style>
  <w:style w:type="paragraph" w:styleId="Heading5">
    <w:name w:val="heading 5"/>
    <w:basedOn w:val="Normal"/>
    <w:next w:val="Normal"/>
    <w:qFormat/>
    <w:pPr>
      <w:keepNext/>
      <w:jc w:val="center"/>
      <w:outlineLvl w:val="4"/>
    </w:pPr>
    <w:rPr>
      <w:b/>
    </w:rPr>
  </w:style>
  <w:style w:type="paragraph" w:styleId="Heading6">
    <w:name w:val="heading 6"/>
    <w:basedOn w:val="Normal"/>
    <w:next w:val="Normal"/>
    <w:qFormat/>
    <w:pPr>
      <w:keepNext/>
      <w:outlineLvl w:val="5"/>
    </w:pPr>
    <w:rPr>
      <w:bCs/>
      <w:sz w:val="28"/>
    </w:rPr>
  </w:style>
  <w:style w:type="paragraph" w:styleId="Heading7">
    <w:name w:val="heading 7"/>
    <w:basedOn w:val="Normal"/>
    <w:next w:val="Normal"/>
    <w:qFormat/>
    <w:pPr>
      <w:keepNext/>
      <w:pBdr>
        <w:top w:val="single" w:sz="4" w:space="1" w:color="auto"/>
        <w:left w:val="single" w:sz="4" w:space="1" w:color="auto"/>
        <w:bottom w:val="single" w:sz="4" w:space="1" w:color="auto"/>
        <w:right w:val="single" w:sz="4" w:space="1" w:color="auto"/>
      </w:pBdr>
      <w:tabs>
        <w:tab w:val="right" w:pos="4992"/>
        <w:tab w:val="right" w:pos="6048"/>
        <w:tab w:val="right" w:pos="9360"/>
      </w:tabs>
      <w:autoSpaceDE w:val="0"/>
      <w:autoSpaceDN w:val="0"/>
      <w:adjustRightInd w:val="0"/>
      <w:outlineLvl w:val="6"/>
    </w:pPr>
    <w:rPr>
      <w:i/>
      <w:iCs/>
      <w:szCs w:val="21"/>
    </w:rPr>
  </w:style>
  <w:style w:type="paragraph" w:styleId="Heading8">
    <w:name w:val="heading 8"/>
    <w:basedOn w:val="Normal"/>
    <w:next w:val="Normal"/>
    <w:qFormat/>
    <w:pPr>
      <w:keepNext/>
      <w:jc w:val="both"/>
      <w:outlineLvl w:val="7"/>
    </w:pPr>
    <w:rPr>
      <w:b/>
      <w:bCs/>
      <w:lang w:val="en-GB"/>
    </w:rPr>
  </w:style>
  <w:style w:type="paragraph" w:styleId="Heading9">
    <w:name w:val="heading 9"/>
    <w:basedOn w:val="Normal"/>
    <w:next w:val="Normal"/>
    <w:qFormat/>
    <w:pPr>
      <w:keepNext/>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itle">
    <w:name w:val="chaptitle"/>
    <w:basedOn w:val="Normal"/>
    <w:pPr>
      <w:widowControl w:val="0"/>
      <w:jc w:val="center"/>
    </w:pPr>
    <w:rPr>
      <w:b/>
      <w:sz w:val="48"/>
    </w:rPr>
  </w:style>
  <w:style w:type="paragraph" w:customStyle="1" w:styleId="sectitle">
    <w:name w:val="sectitle"/>
    <w:basedOn w:val="Normal"/>
    <w:pPr>
      <w:widowControl w:val="0"/>
    </w:pPr>
    <w:rPr>
      <w:b/>
      <w:sz w:val="32"/>
    </w:rPr>
  </w:style>
  <w:style w:type="paragraph" w:styleId="DocumentMap">
    <w:name w:val="Document Map"/>
    <w:basedOn w:val="Normal"/>
    <w:semiHidden/>
    <w:pPr>
      <w:shd w:val="clear" w:color="auto" w:fill="000080"/>
    </w:pPr>
    <w:rPr>
      <w:rFonts w:ascii="Tahoma" w:hAnsi="Tahoma" w:cs="Tahoma"/>
    </w:rPr>
  </w:style>
  <w:style w:type="paragraph" w:styleId="List">
    <w:name w:val="List"/>
    <w:basedOn w:val="Normal"/>
    <w:semiHidden/>
    <w:pPr>
      <w:ind w:left="360" w:hanging="360"/>
    </w:pPr>
  </w:style>
  <w:style w:type="paragraph" w:styleId="List2">
    <w:name w:val="List 2"/>
    <w:basedOn w:val="Normal"/>
    <w:semiHidden/>
    <w:pPr>
      <w:ind w:left="720" w:hanging="360"/>
    </w:pPr>
  </w:style>
  <w:style w:type="paragraph" w:styleId="BodyText">
    <w:name w:val="Body Text"/>
    <w:basedOn w:val="Normal"/>
    <w:semiHidden/>
    <w:pPr>
      <w:spacing w:after="120"/>
    </w:pPr>
  </w:style>
  <w:style w:type="paragraph" w:styleId="BodyTextIndent">
    <w:name w:val="Body Text Indent"/>
    <w:basedOn w:val="Normal"/>
    <w:semiHidden/>
    <w:pPr>
      <w:tabs>
        <w:tab w:val="left" w:pos="0"/>
        <w:tab w:val="left" w:pos="1800"/>
      </w:tabs>
      <w:spacing w:line="360" w:lineRule="auto"/>
      <w:jc w:val="both"/>
    </w:pPr>
    <w:rPr>
      <w:lang w:val="en-GB"/>
    </w:rPr>
  </w:style>
  <w:style w:type="paragraph" w:styleId="BodyTextIndent2">
    <w:name w:val="Body Text Indent 2"/>
    <w:basedOn w:val="Normal"/>
    <w:semiHidden/>
    <w:pPr>
      <w:ind w:left="300"/>
    </w:pPr>
  </w:style>
  <w:style w:type="paragraph" w:styleId="Footer">
    <w:name w:val="footer"/>
    <w:basedOn w:val="Normal"/>
    <w:semiHidden/>
    <w:pPr>
      <w:tabs>
        <w:tab w:val="center" w:pos="4320"/>
        <w:tab w:val="right" w:pos="8640"/>
      </w:tabs>
    </w:pPr>
  </w:style>
  <w:style w:type="character" w:styleId="PageNumber">
    <w:name w:val="page number"/>
    <w:semiHidden/>
    <w:rPr>
      <w:rFonts w:ascii="Times New Roman" w:hAnsi="Times New Roman" w:cs="Times New Roman"/>
    </w:rPr>
  </w:style>
  <w:style w:type="paragraph" w:styleId="Header">
    <w:name w:val="header"/>
    <w:basedOn w:val="Normal"/>
    <w:semiHidden/>
    <w:pPr>
      <w:tabs>
        <w:tab w:val="center" w:pos="4320"/>
        <w:tab w:val="right" w:pos="8640"/>
      </w:tabs>
    </w:pPr>
  </w:style>
  <w:style w:type="paragraph" w:customStyle="1" w:styleId="Level1">
    <w:name w:val="Level 1"/>
    <w:basedOn w:val="Normal"/>
    <w:pPr>
      <w:widowControl w:val="0"/>
      <w:numPr>
        <w:numId w:val="5"/>
      </w:numPr>
      <w:outlineLvl w:val="0"/>
    </w:pPr>
    <w:rPr>
      <w:rFonts w:ascii="Times New Roman" w:hAnsi="Times New Roman" w:cs="Times New Roman"/>
      <w:sz w:val="24"/>
    </w:rPr>
  </w:style>
  <w:style w:type="paragraph" w:customStyle="1" w:styleId="Level2">
    <w:name w:val="Level 2"/>
    <w:basedOn w:val="Normal"/>
    <w:pPr>
      <w:widowControl w:val="0"/>
      <w:numPr>
        <w:ilvl w:val="1"/>
        <w:numId w:val="5"/>
      </w:numPr>
      <w:ind w:left="1440" w:hanging="720"/>
      <w:outlineLvl w:val="1"/>
    </w:pPr>
    <w:rPr>
      <w:rFonts w:ascii="Times New Roman" w:hAnsi="Times New Roman" w:cs="Times New Roman"/>
      <w:sz w:val="24"/>
    </w:rPr>
  </w:style>
  <w:style w:type="paragraph" w:styleId="BlockText">
    <w:name w:val="Block Text"/>
    <w:basedOn w:val="Normal"/>
    <w:semiHidden/>
    <w:pPr>
      <w:widowControl w:val="0"/>
      <w:tabs>
        <w:tab w:val="left" w:pos="-1440"/>
        <w:tab w:val="left" w:pos="-720"/>
        <w:tab w:val="left" w:pos="720"/>
        <w:tab w:val="left" w:pos="1272"/>
        <w:tab w:val="left" w:pos="1908"/>
        <w:tab w:val="left" w:pos="5470"/>
      </w:tabs>
      <w:ind w:left="1440" w:right="3600" w:hanging="1440"/>
    </w:pPr>
    <w:rPr>
      <w:rFonts w:ascii="Times New Roman" w:hAnsi="Times New Roman" w:cs="Times New Roman"/>
      <w:sz w:val="24"/>
      <w:lang w:val="en-GB" w:eastAsia="fr-FR"/>
    </w:rPr>
  </w:style>
  <w:style w:type="paragraph" w:customStyle="1" w:styleId="Style">
    <w:name w:val="Style"/>
    <w:pPr>
      <w:widowControl w:val="0"/>
      <w:autoSpaceDE w:val="0"/>
      <w:autoSpaceDN w:val="0"/>
      <w:adjustRightInd w:val="0"/>
    </w:pPr>
    <w:rPr>
      <w:rFonts w:ascii="Arial" w:hAnsi="Arial" w:cs="Arial"/>
      <w:szCs w:val="24"/>
    </w:rPr>
  </w:style>
  <w:style w:type="paragraph" w:styleId="BodyText3">
    <w:name w:val="Body Text 3"/>
    <w:basedOn w:val="Normal"/>
    <w:semiHidden/>
    <w:pPr>
      <w:tabs>
        <w:tab w:val="left" w:pos="720"/>
        <w:tab w:val="left" w:pos="1440"/>
        <w:tab w:val="right" w:pos="7920"/>
        <w:tab w:val="right" w:pos="9000"/>
      </w:tabs>
      <w:spacing w:line="360" w:lineRule="auto"/>
    </w:pPr>
    <w:rPr>
      <w:i/>
      <w:iCs/>
    </w:rPr>
  </w:style>
  <w:style w:type="paragraph" w:styleId="BodyTextIndent3">
    <w:name w:val="Body Text Indent 3"/>
    <w:basedOn w:val="Normal"/>
    <w:semiHidden/>
    <w:pPr>
      <w:spacing w:after="120"/>
      <w:ind w:left="283"/>
    </w:pPr>
    <w:rPr>
      <w:sz w:val="16"/>
      <w:szCs w:val="16"/>
    </w:rPr>
  </w:style>
  <w:style w:type="character" w:customStyle="1" w:styleId="BodyTextIndent3Char">
    <w:name w:val="Body Text Indent 3 Char"/>
    <w:rPr>
      <w:rFonts w:ascii="Arial" w:hAnsi="Arial" w:cs="Arial"/>
      <w:sz w:val="16"/>
      <w:szCs w:val="16"/>
    </w:rPr>
  </w:style>
  <w:style w:type="paragraph" w:styleId="Subtitle">
    <w:name w:val="Subtitle"/>
    <w:basedOn w:val="Normal"/>
    <w:qFormat/>
    <w:rPr>
      <w:rFonts w:ascii="Times New Roman" w:hAnsi="Times New Roman" w:cs="Times New Roman"/>
      <w:b/>
      <w:bCs/>
      <w:sz w:val="24"/>
      <w:szCs w:val="24"/>
    </w:rPr>
  </w:style>
  <w:style w:type="paragraph" w:styleId="BalloonText">
    <w:name w:val="Balloon Text"/>
    <w:basedOn w:val="Normal"/>
    <w:rPr>
      <w:rFonts w:ascii="Tahoma" w:hAnsi="Tahoma" w:cs="Tahoma"/>
      <w:sz w:val="16"/>
      <w:szCs w:val="16"/>
    </w:rPr>
  </w:style>
  <w:style w:type="character" w:customStyle="1" w:styleId="BalloonTextChar">
    <w:name w:val="Balloon Text Char"/>
    <w:rPr>
      <w:rFonts w:ascii="Tahoma" w:hAnsi="Tahoma" w:cs="Tahoma"/>
      <w:sz w:val="16"/>
      <w:szCs w:val="16"/>
    </w:rPr>
  </w:style>
  <w:style w:type="paragraph" w:customStyle="1" w:styleId="T1">
    <w:name w:val="T1"/>
    <w:basedOn w:val="Normal"/>
    <w:next w:val="Normal"/>
    <w:pPr>
      <w:widowControl w:val="0"/>
      <w:tabs>
        <w:tab w:val="left" w:pos="2520"/>
      </w:tabs>
      <w:autoSpaceDE w:val="0"/>
      <w:autoSpaceDN w:val="0"/>
      <w:adjustRightInd w:val="0"/>
      <w:spacing w:line="250" w:lineRule="atLeast"/>
      <w:ind w:left="2160"/>
      <w:jc w:val="both"/>
      <w:textAlignment w:val="center"/>
    </w:pPr>
    <w:rPr>
      <w:rFonts w:ascii="Giovanni-Book" w:hAnsi="Giovanni-Book" w:cs="Times New Roman"/>
      <w:color w:val="000065"/>
      <w:spacing w:val="-1"/>
      <w:sz w:val="20"/>
    </w:rPr>
  </w:style>
  <w:style w:type="paragraph" w:customStyle="1" w:styleId="BasicParagraph">
    <w:name w:val="[Basic Paragraph]"/>
    <w:basedOn w:val="Normal"/>
    <w:pPr>
      <w:widowControl w:val="0"/>
      <w:autoSpaceDE w:val="0"/>
      <w:autoSpaceDN w:val="0"/>
      <w:adjustRightInd w:val="0"/>
      <w:spacing w:line="288" w:lineRule="auto"/>
      <w:textAlignment w:val="center"/>
    </w:pPr>
    <w:rPr>
      <w:rFonts w:ascii="Times-Roman" w:hAnsi="Times-Roman" w:cs="Times New Roman"/>
      <w:color w:val="000065"/>
      <w:sz w:val="24"/>
      <w:szCs w:val="24"/>
    </w:rPr>
  </w:style>
  <w:style w:type="paragraph" w:customStyle="1" w:styleId="LLfirst">
    <w:name w:val="LL_first"/>
    <w:basedOn w:val="BasicParagraph"/>
    <w:next w:val="BasicParagraph"/>
    <w:pPr>
      <w:tabs>
        <w:tab w:val="right" w:pos="2400"/>
        <w:tab w:val="left" w:pos="2520"/>
      </w:tabs>
      <w:spacing w:before="120" w:line="250" w:lineRule="atLeast"/>
      <w:ind w:left="2520" w:hanging="360"/>
      <w:jc w:val="both"/>
    </w:pPr>
    <w:rPr>
      <w:rFonts w:ascii="Giovanni-Book" w:hAnsi="Giovanni-Book"/>
      <w:sz w:val="20"/>
      <w:szCs w:val="20"/>
    </w:rPr>
  </w:style>
  <w:style w:type="paragraph" w:customStyle="1" w:styleId="LLlast">
    <w:name w:val="LL_last"/>
    <w:basedOn w:val="BasicParagraph"/>
    <w:next w:val="BasicParagraph"/>
    <w:pPr>
      <w:tabs>
        <w:tab w:val="right" w:pos="2400"/>
        <w:tab w:val="left" w:pos="2520"/>
      </w:tabs>
      <w:spacing w:before="60" w:after="120" w:line="250" w:lineRule="atLeast"/>
      <w:ind w:left="2520" w:hanging="360"/>
      <w:jc w:val="both"/>
    </w:pPr>
    <w:rPr>
      <w:rFonts w:ascii="Giovanni-Book" w:hAnsi="Giovanni-Book"/>
      <w:sz w:val="20"/>
      <w:szCs w:val="20"/>
    </w:rPr>
  </w:style>
  <w:style w:type="paragraph" w:customStyle="1" w:styleId="NL">
    <w:name w:val="NL"/>
    <w:basedOn w:val="BasicParagraph"/>
    <w:next w:val="BasicParagraph"/>
    <w:pPr>
      <w:tabs>
        <w:tab w:val="right" w:pos="2400"/>
        <w:tab w:val="left" w:pos="2520"/>
      </w:tabs>
      <w:spacing w:before="60" w:line="250" w:lineRule="atLeast"/>
      <w:ind w:left="2520" w:hanging="360"/>
      <w:jc w:val="both"/>
    </w:pPr>
    <w:rPr>
      <w:rFonts w:ascii="Giovanni-Book" w:hAnsi="Giovanni-Book"/>
      <w:sz w:val="20"/>
      <w:szCs w:val="20"/>
    </w:rPr>
  </w:style>
  <w:style w:type="character" w:customStyle="1" w:styleId="bold">
    <w:name w:val="bold"/>
  </w:style>
  <w:style w:type="paragraph" w:customStyle="1" w:styleId="sectitle3">
    <w:name w:val="sectitle3"/>
    <w:basedOn w:val="Normal"/>
    <w:pPr>
      <w:widowControl w:val="0"/>
    </w:pPr>
    <w:rPr>
      <w:b/>
      <w:sz w:val="32"/>
    </w:rPr>
  </w:style>
  <w:style w:type="paragraph" w:customStyle="1" w:styleId="ifrsparagraphbold">
    <w:name w:val="ifrsparagraphbold"/>
    <w:basedOn w:val="Normal"/>
    <w:pPr>
      <w:spacing w:before="100" w:beforeAutospacing="1" w:after="100" w:afterAutospacing="1"/>
    </w:pPr>
    <w:rPr>
      <w:rFonts w:ascii="Times New Roman" w:hAnsi="Times New Roman" w:cs="Times New Roman"/>
      <w:sz w:val="24"/>
      <w:szCs w:val="24"/>
      <w:lang w:val="en-CA"/>
    </w:rPr>
  </w:style>
  <w:style w:type="paragraph" w:customStyle="1" w:styleId="MarginNote">
    <w:name w:val="Margin Note"/>
    <w:basedOn w:val="Normal"/>
    <w:pPr>
      <w:widowControl w:val="0"/>
      <w:tabs>
        <w:tab w:val="left" w:pos="2520"/>
      </w:tabs>
      <w:suppressAutoHyphens/>
      <w:autoSpaceDE w:val="0"/>
      <w:autoSpaceDN w:val="0"/>
      <w:adjustRightInd w:val="0"/>
      <w:spacing w:line="220" w:lineRule="atLeast"/>
      <w:textAlignment w:val="center"/>
    </w:pPr>
    <w:rPr>
      <w:rFonts w:ascii="Futura-CondensedBold" w:hAnsi="Futura-CondensedBold" w:cs="Times New Roman"/>
      <w:b/>
      <w:bCs/>
      <w:color w:val="000065"/>
      <w:spacing w:val="-1"/>
      <w:sz w:val="18"/>
      <w:szCs w:val="18"/>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character" w:customStyle="1" w:styleId="CommentTextChar">
    <w:name w:val="Comment Text Char"/>
    <w:rPr>
      <w:rFonts w:ascii="Arial" w:hAnsi="Arial" w:cs="Arial"/>
      <w:lang w:val="en-US" w:eastAsia="en-US"/>
    </w:rPr>
  </w:style>
  <w:style w:type="paragraph" w:styleId="CommentSubject">
    <w:name w:val="annotation subject"/>
    <w:basedOn w:val="CommentText"/>
    <w:next w:val="CommentText"/>
    <w:rPr>
      <w:b/>
      <w:bCs/>
    </w:rPr>
  </w:style>
  <w:style w:type="character" w:customStyle="1" w:styleId="CommentSubjectChar">
    <w:name w:val="Comment Subject Char"/>
    <w:rPr>
      <w:rFonts w:ascii="Arial" w:hAnsi="Arial" w:cs="Arial"/>
      <w:b/>
      <w:bCs/>
      <w:lang w:val="en-US" w:eastAsia="en-US"/>
    </w:rPr>
  </w:style>
  <w:style w:type="paragraph" w:styleId="ListParagraph">
    <w:name w:val="List Paragraph"/>
    <w:basedOn w:val="Normal"/>
    <w:qFormat/>
    <w:pPr>
      <w:ind w:left="720"/>
    </w:pPr>
  </w:style>
  <w:style w:type="character" w:styleId="Hyperlink">
    <w:name w:val="Hyperlink"/>
    <w:semiHidden/>
    <w:unhideWhenUsed/>
    <w:rPr>
      <w:strike w:val="0"/>
      <w:dstrike w:val="0"/>
      <w:color w:val="004D9A"/>
      <w:u w:val="none"/>
      <w:effect w:val="none"/>
    </w:rPr>
  </w:style>
  <w:style w:type="paragraph" w:customStyle="1" w:styleId="bullet">
    <w:name w:val="bullet"/>
    <w:basedOn w:val="Normal"/>
    <w:pPr>
      <w:spacing w:before="65" w:after="65"/>
      <w:ind w:left="1488" w:hanging="684"/>
    </w:pPr>
    <w:rPr>
      <w:rFonts w:ascii="Times New Roman" w:hAnsi="Times New Roman" w:cs="Times New Roman"/>
      <w:szCs w:val="22"/>
    </w:rPr>
  </w:style>
  <w:style w:type="paragraph" w:customStyle="1" w:styleId="paragraph">
    <w:name w:val="paragraph"/>
    <w:basedOn w:val="Normal"/>
    <w:pPr>
      <w:spacing w:before="65" w:after="65"/>
      <w:ind w:left="785" w:hanging="708"/>
    </w:pPr>
    <w:rPr>
      <w:rFonts w:ascii="Times New Roman" w:hAnsi="Times New Roman" w:cs="Times New Roman"/>
      <w:szCs w:val="22"/>
    </w:rPr>
  </w:style>
  <w:style w:type="paragraph" w:customStyle="1" w:styleId="sub-bullet">
    <w:name w:val="sub-bullet"/>
    <w:basedOn w:val="Normal"/>
    <w:pPr>
      <w:spacing w:before="65" w:after="65"/>
      <w:ind w:left="2124" w:hanging="624"/>
    </w:pPr>
    <w:rPr>
      <w:rFonts w:ascii="Times New Roman" w:hAnsi="Times New Roman" w:cs="Times New Roman"/>
      <w:szCs w:val="22"/>
    </w:rPr>
  </w:style>
  <w:style w:type="paragraph" w:customStyle="1" w:styleId="sub-bulletlong">
    <w:name w:val="sub-bulletlong"/>
    <w:basedOn w:val="Normal"/>
    <w:pPr>
      <w:spacing w:before="65" w:after="65"/>
      <w:ind w:left="2354" w:hanging="828"/>
    </w:pPr>
    <w:rPr>
      <w:rFonts w:ascii="Times New Roman" w:hAnsi="Times New Roman" w:cs="Times New Roman"/>
      <w:szCs w:val="22"/>
    </w:rPr>
  </w:style>
  <w:style w:type="paragraph" w:styleId="Revision">
    <w:name w:val="Revision"/>
    <w:hidden/>
    <w:uiPriority w:val="99"/>
    <w:semiHidden/>
    <w:rsid w:val="009B4CBF"/>
    <w:rPr>
      <w:rFonts w:ascii="Arial" w:hAnsi="Arial" w:cs="Arial"/>
      <w:sz w:val="22"/>
    </w:rPr>
  </w:style>
  <w:style w:type="paragraph" w:styleId="NormalWeb">
    <w:name w:val="Normal (Web)"/>
    <w:basedOn w:val="Normal"/>
    <w:rsid w:val="00BF1001"/>
    <w:pPr>
      <w:spacing w:before="319" w:after="319"/>
    </w:pPr>
    <w:rPr>
      <w:rFonts w:ascii="Times New Roman" w:hAnsi="Times New Roman" w:cs="Times New Roman"/>
      <w:sz w:val="24"/>
      <w:szCs w:val="24"/>
      <w:lang w:val="en-CA"/>
    </w:rPr>
  </w:style>
  <w:style w:type="paragraph" w:customStyle="1" w:styleId="loose">
    <w:name w:val="loose"/>
    <w:basedOn w:val="Normal"/>
    <w:uiPriority w:val="99"/>
    <w:rsid w:val="006C1F7E"/>
    <w:pPr>
      <w:spacing w:before="134"/>
    </w:pPr>
    <w:rPr>
      <w:rFonts w:ascii="Times New Roman" w:hAnsi="Times New Roman" w:cs="Times New Roman"/>
      <w:sz w:val="24"/>
      <w:szCs w:val="24"/>
    </w:rPr>
  </w:style>
  <w:style w:type="character" w:customStyle="1" w:styleId="italic1">
    <w:name w:val="italic1"/>
    <w:uiPriority w:val="99"/>
    <w:rsid w:val="006C1F7E"/>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269731">
      <w:bodyDiv w:val="1"/>
      <w:marLeft w:val="0"/>
      <w:marRight w:val="0"/>
      <w:marTop w:val="0"/>
      <w:marBottom w:val="0"/>
      <w:divBdr>
        <w:top w:val="none" w:sz="0" w:space="0" w:color="auto"/>
        <w:left w:val="none" w:sz="0" w:space="0" w:color="auto"/>
        <w:bottom w:val="none" w:sz="0" w:space="0" w:color="auto"/>
        <w:right w:val="none" w:sz="0" w:space="0" w:color="auto"/>
      </w:divBdr>
    </w:div>
    <w:div w:id="1417359241">
      <w:bodyDiv w:val="1"/>
      <w:marLeft w:val="0"/>
      <w:marRight w:val="0"/>
      <w:marTop w:val="0"/>
      <w:marBottom w:val="0"/>
      <w:divBdr>
        <w:top w:val="none" w:sz="0" w:space="0" w:color="auto"/>
        <w:left w:val="none" w:sz="0" w:space="0" w:color="auto"/>
        <w:bottom w:val="none" w:sz="0" w:space="0" w:color="auto"/>
        <w:right w:val="none" w:sz="0" w:space="0" w:color="auto"/>
      </w:divBdr>
    </w:div>
    <w:div w:id="1921136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19387-2350-4E36-935E-3188E49AD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40</Pages>
  <Words>11549</Words>
  <Characters>65833</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Chapter 2</vt:lpstr>
    </vt:vector>
  </TitlesOfParts>
  <Company>Toshiba</Company>
  <LinksUpToDate>false</LinksUpToDate>
  <CharactersWithSpaces>77228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plus micro</dc:creator>
  <cp:keywords/>
  <cp:lastModifiedBy>Rydzanicz, Amy</cp:lastModifiedBy>
  <cp:revision>6</cp:revision>
  <cp:lastPrinted>2007-09-15T16:48:00Z</cp:lastPrinted>
  <dcterms:created xsi:type="dcterms:W3CDTF">2018-08-01T16:41:00Z</dcterms:created>
  <dcterms:modified xsi:type="dcterms:W3CDTF">2018-08-13T18:56:00Z</dcterms:modified>
</cp:coreProperties>
</file>