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D544C7" w14:textId="28829496" w:rsidR="003D6244" w:rsidRPr="00B15F66" w:rsidRDefault="003D6244" w:rsidP="003D6244">
      <w:pPr>
        <w:pStyle w:val="chapternotitle"/>
        <w:rPr>
          <w:rFonts w:cs="Arial"/>
          <w:color w:val="000000"/>
          <w:szCs w:val="48"/>
        </w:rPr>
      </w:pPr>
      <w:r>
        <w:rPr>
          <w:rFonts w:eastAsia="MS Mincho"/>
        </w:rPr>
        <w:t>Case 2.</w:t>
      </w:r>
      <w:r w:rsidR="00BA0DB5">
        <w:rPr>
          <w:rFonts w:eastAsia="MS Mincho"/>
        </w:rPr>
        <w:t>6</w:t>
      </w:r>
      <w:r>
        <w:rPr>
          <w:rFonts w:eastAsia="MS Mincho"/>
        </w:rPr>
        <w:t xml:space="preserve"> </w:t>
      </w:r>
      <w:r w:rsidRPr="00C20C0A">
        <w:rPr>
          <w:rStyle w:val="titlenotbold"/>
        </w:rPr>
        <w:t>How much should we protect our natural environment?</w:t>
      </w:r>
    </w:p>
    <w:p w14:paraId="6DBC451E" w14:textId="77777777" w:rsidR="003D6244" w:rsidRDefault="003D6244" w:rsidP="003D6244">
      <w:pPr>
        <w:pStyle w:val="headingA"/>
        <w:rPr>
          <w:rFonts w:eastAsia="MS Mincho"/>
        </w:rPr>
      </w:pPr>
      <w:r>
        <w:t>Summary</w:t>
      </w:r>
    </w:p>
    <w:p w14:paraId="6AB488A5" w14:textId="77777777" w:rsidR="003D6244" w:rsidRDefault="003D6244" w:rsidP="003D6244">
      <w:pPr>
        <w:pStyle w:val="bodytextfo"/>
      </w:pPr>
      <w:r>
        <w:t>This case study shows how methods of measuring wellbeing (that is, consumer surplus and producer surplus measures) can be applied to evaluate the effects of major government policies; for example, in this case study the decision about whether to allow mining at Kakadu national park.</w:t>
      </w:r>
    </w:p>
    <w:p w14:paraId="2AEB1B1A" w14:textId="77777777" w:rsidR="003D6244" w:rsidRDefault="003D6244" w:rsidP="003D6244">
      <w:pPr>
        <w:pStyle w:val="headingA"/>
        <w:rPr>
          <w:rFonts w:eastAsia="MS Mincho"/>
        </w:rPr>
      </w:pPr>
      <w:r>
        <w:rPr>
          <w:rFonts w:eastAsia="MS Mincho"/>
        </w:rPr>
        <w:t xml:space="preserve">Suggested answers </w:t>
      </w:r>
    </w:p>
    <w:p w14:paraId="187B8346" w14:textId="77777777" w:rsidR="003D6244" w:rsidRPr="00B00E8C" w:rsidRDefault="003D6244" w:rsidP="003D6244">
      <w:pPr>
        <w:pStyle w:val="questionlist1"/>
      </w:pPr>
      <w:r w:rsidRPr="00E4394D">
        <w:rPr>
          <w:rStyle w:val="bold"/>
        </w:rPr>
        <w:t>1</w:t>
      </w:r>
      <w:r>
        <w:rPr>
          <w:rFonts w:cs="Arial"/>
          <w:szCs w:val="22"/>
        </w:rPr>
        <w:tab/>
      </w:r>
      <w:r>
        <w:t>What are some other examples of types of goods or services for which you might need to apply a CV method in order to estimate willingness to pay</w:t>
      </w:r>
      <w:r w:rsidRPr="00B00E8C">
        <w:t>?</w:t>
      </w:r>
      <w:r>
        <w:t xml:space="preserve"> </w:t>
      </w:r>
    </w:p>
    <w:p w14:paraId="5567CB34" w14:textId="77777777" w:rsidR="003D6244" w:rsidRPr="00EB2439" w:rsidRDefault="003D6244" w:rsidP="003D6244">
      <w:pPr>
        <w:pStyle w:val="answerfo"/>
      </w:pPr>
      <w:r w:rsidRPr="00EB2439">
        <w:t xml:space="preserve">Generally, what respondents are asked to value in a contingent valuation survey is a hypothetical good, service or program – that is, it is a good that is not currently </w:t>
      </w:r>
      <w:proofErr w:type="gramStart"/>
      <w:r w:rsidRPr="00EB2439">
        <w:t>produced</w:t>
      </w:r>
      <w:proofErr w:type="gramEnd"/>
      <w:r w:rsidRPr="00EB2439">
        <w:t xml:space="preserve"> or a service not currently provided.</w:t>
      </w:r>
      <w:r>
        <w:t xml:space="preserve"> </w:t>
      </w:r>
      <w:r w:rsidRPr="00EB2439">
        <w:t>The main use of the contingent valuation method has been to obtain valuations of goods, services or programs that will not be or cannot be traded on markets, such as public goods.</w:t>
      </w:r>
      <w:r>
        <w:t xml:space="preserve"> </w:t>
      </w:r>
      <w:r w:rsidRPr="00EB2439">
        <w:t>Within this category of non-market commodities</w:t>
      </w:r>
      <w:r>
        <w:t>,</w:t>
      </w:r>
      <w:r w:rsidRPr="00EB2439">
        <w:t xml:space="preserve"> the primary application of the method has been to value features of the natural environment, or programs that would improve the state of the natural environment.</w:t>
      </w:r>
      <w:r>
        <w:t xml:space="preserve"> </w:t>
      </w:r>
      <w:r w:rsidRPr="00EB2439">
        <w:t xml:space="preserve">For example, in Australia some applications of the contingent valuation method have been to value the Kakadu Conservation Zone, assess the costs of the professional beam trawling industry in Queensland, and to value the South Eastern forest zone </w:t>
      </w:r>
      <w:r>
        <w:t>(</w:t>
      </w:r>
      <w:r w:rsidRPr="00EB2439">
        <w:t>see Carson et al., 1994, Campbell and Reid, 2000, and Bennett and Carter, 1993)</w:t>
      </w:r>
      <w:r>
        <w:t>.</w:t>
      </w:r>
    </w:p>
    <w:p w14:paraId="09EB5B44" w14:textId="77777777" w:rsidR="003D6244" w:rsidRPr="00EB2439" w:rsidRDefault="003D6244" w:rsidP="003D6244">
      <w:pPr>
        <w:pStyle w:val="questionlistindent"/>
      </w:pPr>
      <w:r w:rsidRPr="00EB2439">
        <w:t>What do you think might be some of the main criticisms of the CV method?</w:t>
      </w:r>
      <w:r>
        <w:t xml:space="preserve"> </w:t>
      </w:r>
    </w:p>
    <w:p w14:paraId="2518FD39" w14:textId="77777777" w:rsidR="003D6244" w:rsidRPr="00EB2439" w:rsidRDefault="003D6244" w:rsidP="003D6244">
      <w:pPr>
        <w:pStyle w:val="answerfo"/>
      </w:pPr>
      <w:r w:rsidRPr="00EB2439">
        <w:t>A first criticism is the impossibility of external validation.</w:t>
      </w:r>
      <w:r>
        <w:t xml:space="preserve"> </w:t>
      </w:r>
      <w:r w:rsidRPr="00EB2439">
        <w:t>In many situations the contingent valuation method is used because it is the only feasible method of valuing some non-market good, service or program.</w:t>
      </w:r>
      <w:r>
        <w:t xml:space="preserve"> </w:t>
      </w:r>
      <w:r w:rsidRPr="00EB2439">
        <w:t>This means that it is not possible to check the robustness of the findings from the contingent valuation method, by comparing those findings with valuations obtained using an alternative method.</w:t>
      </w:r>
      <w:r>
        <w:t xml:space="preserve"> </w:t>
      </w:r>
      <w:r w:rsidRPr="00EB2439">
        <w:t>The impossibility of external validation is significant</w:t>
      </w:r>
      <w:r>
        <w:t>,</w:t>
      </w:r>
      <w:r w:rsidRPr="00EB2439">
        <w:t xml:space="preserve"> given economists’ traditional mistrust of indirect valuation methods.</w:t>
      </w:r>
      <w:r>
        <w:t xml:space="preserve"> </w:t>
      </w:r>
      <w:r w:rsidRPr="00EB2439">
        <w:t>In general, economists have a strong preference for direct valuation methods – such as where the action of a consumer in choosing to buy or not buy an item at a particular price in an actual market environment reveals their preferences.</w:t>
      </w:r>
      <w:r>
        <w:t xml:space="preserve"> </w:t>
      </w:r>
    </w:p>
    <w:p w14:paraId="4AB72C0E" w14:textId="77777777" w:rsidR="003D6244" w:rsidRPr="00EB2439" w:rsidRDefault="003D6244" w:rsidP="003D6244">
      <w:pPr>
        <w:pStyle w:val="answerindent"/>
      </w:pPr>
      <w:r w:rsidRPr="00EB2439">
        <w:t>A second criticism is that results from contingent valuation studies are inconsistent with findings using alternative valuation methods.</w:t>
      </w:r>
      <w:r>
        <w:t xml:space="preserve"> </w:t>
      </w:r>
      <w:r w:rsidRPr="00EB2439">
        <w:t>In some circumstances it has been possible to compare findings on valuations of a good, service or program obtained using the contingent valuation method with findings from alternative valuation methods.</w:t>
      </w:r>
      <w:r>
        <w:t xml:space="preserve"> </w:t>
      </w:r>
      <w:r w:rsidRPr="00EB2439">
        <w:t>In some cases, this has been done through experimental studies that have had the objective of making such a comparison.</w:t>
      </w:r>
      <w:r>
        <w:t xml:space="preserve"> </w:t>
      </w:r>
      <w:r w:rsidRPr="00EB2439">
        <w:t xml:space="preserve">Critics of the contingent valuation method argue that the disparity in valuations </w:t>
      </w:r>
      <w:r w:rsidRPr="00EB2439">
        <w:lastRenderedPageBreak/>
        <w:t>between the different methods found in these studies is sufficiently large to cast significant doubt on the validity of the method.</w:t>
      </w:r>
      <w:r>
        <w:t xml:space="preserve"> </w:t>
      </w:r>
      <w:r w:rsidRPr="00EB2439">
        <w:t>Supporters of the contingent valuation method argue that in many circumstances any disparity can be explained by the methodology of the contingent valuation studies.</w:t>
      </w:r>
      <w:r>
        <w:t xml:space="preserve"> </w:t>
      </w:r>
      <w:r w:rsidRPr="00EB2439">
        <w:t>An appropriate test of the validity of the contingent valuation method must involve a comparison between that method and alternative methods in situations where economic theory predicts that all methods will elicit the same (truthful) valuation of an item from respondents.</w:t>
      </w:r>
      <w:r>
        <w:t xml:space="preserve"> </w:t>
      </w:r>
      <w:r w:rsidRPr="00EB2439">
        <w:t>In these circumstances it is argued that the alternative methods do produce similar estimates.</w:t>
      </w:r>
      <w:r>
        <w:t xml:space="preserve"> </w:t>
      </w:r>
    </w:p>
    <w:p w14:paraId="7021DF56" w14:textId="77777777" w:rsidR="003D6244" w:rsidRPr="00EB2439" w:rsidRDefault="003D6244" w:rsidP="003D6244">
      <w:pPr>
        <w:pStyle w:val="answerindent"/>
      </w:pPr>
      <w:r w:rsidRPr="00EB2439">
        <w:t>A third type of criticism is to raise general problems that it is claimed exist with the contingent valuation methodology.</w:t>
      </w:r>
      <w:r>
        <w:t xml:space="preserve"> </w:t>
      </w:r>
      <w:r w:rsidRPr="00EB2439">
        <w:t>The common underlying theme is that each of these problems would mean that respondents’ valuations of a good, service or program in a contingent valuation study would not match with their consumption decisions if a market for the item existed.</w:t>
      </w:r>
      <w:r>
        <w:t xml:space="preserve"> </w:t>
      </w:r>
      <w:r w:rsidRPr="00EB2439">
        <w:t>This encompasses a variety of issues or questions:</w:t>
      </w:r>
    </w:p>
    <w:p w14:paraId="5E81E6AB" w14:textId="77777777" w:rsidR="003D6244" w:rsidRPr="00EB2439" w:rsidRDefault="003D6244" w:rsidP="003D6244">
      <w:pPr>
        <w:pStyle w:val="answerlist"/>
      </w:pPr>
      <w:r w:rsidRPr="00E4394D">
        <w:rPr>
          <w:rStyle w:val="bold"/>
        </w:rPr>
        <w:t>•</w:t>
      </w:r>
      <w:r>
        <w:tab/>
      </w:r>
      <w:r w:rsidRPr="00EB2439">
        <w:t>Do respondents think about their preferences in terms consistent with the economic theory of preferences and decision-making that underlies the contingent valuation method?</w:t>
      </w:r>
    </w:p>
    <w:p w14:paraId="387B14D9" w14:textId="77777777" w:rsidR="003D6244" w:rsidRPr="00EB2439" w:rsidRDefault="003D6244" w:rsidP="003D6244">
      <w:pPr>
        <w:pStyle w:val="answerlist"/>
      </w:pPr>
      <w:r w:rsidRPr="00E4394D">
        <w:rPr>
          <w:rStyle w:val="bold"/>
        </w:rPr>
        <w:t>•</w:t>
      </w:r>
      <w:r>
        <w:tab/>
      </w:r>
      <w:r w:rsidRPr="00EB2439">
        <w:t>Can respondents be given sufficient information/time so that survey response replicates a decision that would be made in a market environment?</w:t>
      </w:r>
    </w:p>
    <w:p w14:paraId="64DBA3CB" w14:textId="77777777" w:rsidR="003D6244" w:rsidRPr="00EB2439" w:rsidRDefault="003D6244" w:rsidP="003D6244">
      <w:pPr>
        <w:pStyle w:val="answerlist"/>
      </w:pPr>
      <w:r w:rsidRPr="00E4394D">
        <w:rPr>
          <w:rStyle w:val="bold"/>
        </w:rPr>
        <w:t>•</w:t>
      </w:r>
      <w:r>
        <w:tab/>
      </w:r>
      <w:r w:rsidRPr="00EB2439">
        <w:t>Are respondents sufficiently familiar with the type of decision-making that is required?</w:t>
      </w:r>
    </w:p>
    <w:p w14:paraId="59279037" w14:textId="77777777" w:rsidR="003D6244" w:rsidRPr="00EB2439" w:rsidRDefault="003D6244" w:rsidP="003D6244">
      <w:pPr>
        <w:pStyle w:val="answerlist"/>
      </w:pPr>
      <w:r w:rsidRPr="00E4394D">
        <w:rPr>
          <w:rStyle w:val="bold"/>
        </w:rPr>
        <w:t>•</w:t>
      </w:r>
      <w:r>
        <w:tab/>
      </w:r>
      <w:r w:rsidRPr="00EB2439">
        <w:t>Is decision-making affected by the interviewer?</w:t>
      </w:r>
    </w:p>
    <w:p w14:paraId="5DD47647" w14:textId="77777777" w:rsidR="003D6244" w:rsidRPr="00EB2439" w:rsidRDefault="003D6244" w:rsidP="003D6244">
      <w:pPr>
        <w:pStyle w:val="answerindent"/>
      </w:pPr>
      <w:r w:rsidRPr="00EB2439">
        <w:t>A general point underlying these questions is that preferences are likely to be ‘constructive’.</w:t>
      </w:r>
      <w:r>
        <w:t xml:space="preserve"> </w:t>
      </w:r>
      <w:r w:rsidRPr="00EB2439">
        <w:t>That is, preferences of survey respondents for the item being valued should be assumed to be context</w:t>
      </w:r>
      <w:r>
        <w:t>-</w:t>
      </w:r>
      <w:r w:rsidRPr="00EB2439">
        <w:t>dependent, and will be developed by respondents during the interview process.</w:t>
      </w:r>
      <w:r>
        <w:t xml:space="preserve"> </w:t>
      </w:r>
      <w:r w:rsidRPr="00EB2439">
        <w:t>This has the important implication that valuations of items derived from contingent valuation studies are likely to vary with design of the survey instrument, and with the respondent’s degree of familiarity with the item that is the subject of the study.</w:t>
      </w:r>
    </w:p>
    <w:p w14:paraId="3ACA7C00" w14:textId="77777777" w:rsidR="003D6244" w:rsidRPr="001E49B9" w:rsidRDefault="003D6244" w:rsidP="001E49B9">
      <w:pPr>
        <w:pStyle w:val="questionlist1"/>
        <w:rPr>
          <w:rStyle w:val="questiontextChar"/>
        </w:rPr>
      </w:pPr>
      <w:r w:rsidRPr="001E49B9">
        <w:rPr>
          <w:rStyle w:val="bold"/>
        </w:rPr>
        <w:t>2</w:t>
      </w:r>
      <w:r w:rsidRPr="001E49B9">
        <w:rPr>
          <w:rStyle w:val="bold"/>
        </w:rPr>
        <w:tab/>
      </w:r>
      <w:r w:rsidRPr="001E49B9">
        <w:rPr>
          <w:rFonts w:eastAsia="PMingLiU"/>
        </w:rPr>
        <w:t>There are five potential suppliers of a car wash service. Sally, Simon, Sonia, Stewart and Sam are each willing to provide one car wash. Their respective opportunity costs are $1, $3, $5, $7 and $9. There are five potential consumers of the car wash service. Cate, Colin, Chloe, Chris and Cassie are each willing to purchase one car wash. The respective amounts they are willing to pay are $16, $13, $10, $7 and $4. Trade of car washes occurs in a perfectly competitive market. What will be the consumer surplus and producer surplus in the perfectly competitive market equilibrium?</w:t>
      </w:r>
    </w:p>
    <w:p w14:paraId="030DC9D7" w14:textId="58BDD232" w:rsidR="003D6244" w:rsidRDefault="003D6244" w:rsidP="007708B4">
      <w:pPr>
        <w:pStyle w:val="answerfo"/>
        <w:rPr>
          <w:rFonts w:eastAsia="MS Mincho"/>
          <w:lang w:val="en-US"/>
        </w:rPr>
      </w:pPr>
      <w:r>
        <w:rPr>
          <w:rFonts w:eastAsia="MS Mincho"/>
          <w:lang w:val="en-US"/>
        </w:rPr>
        <w:t xml:space="preserve">At the perfectly competitive market equilibrium, </w:t>
      </w:r>
      <w:r w:rsidRPr="00E07F68">
        <w:rPr>
          <w:rStyle w:val="italic"/>
          <w:rFonts w:eastAsia="MS Mincho"/>
        </w:rPr>
        <w:t>P</w:t>
      </w:r>
      <w:r>
        <w:rPr>
          <w:rFonts w:eastAsia="MS Mincho"/>
          <w:lang w:val="en-US"/>
        </w:rPr>
        <w:t xml:space="preserve">* = $7 and </w:t>
      </w:r>
      <w:r w:rsidRPr="00E07F68">
        <w:rPr>
          <w:rStyle w:val="italic"/>
          <w:rFonts w:eastAsia="MS Mincho"/>
        </w:rPr>
        <w:t>Q</w:t>
      </w:r>
      <w:r>
        <w:rPr>
          <w:rFonts w:eastAsia="MS Mincho"/>
          <w:lang w:val="en-US"/>
        </w:rPr>
        <w:t>* = 4 car washes (derived from intersection of demand and supply curves).</w:t>
      </w:r>
    </w:p>
    <w:p w14:paraId="4304ED5C" w14:textId="77777777" w:rsidR="003D6244" w:rsidRDefault="00CD0531" w:rsidP="003D6244">
      <w:pPr>
        <w:pStyle w:val="bodytextfo"/>
        <w:rPr>
          <w:rFonts w:eastAsia="MS Mincho"/>
          <w:lang w:val="en-US"/>
        </w:rPr>
      </w:pPr>
      <w:r>
        <w:rPr>
          <w:rFonts w:eastAsia="MS Mincho"/>
          <w:lang w:val="en-US"/>
        </w:rPr>
      </w:r>
      <w:r>
        <w:rPr>
          <w:rFonts w:eastAsia="MS Mincho"/>
          <w:lang w:val="en-US"/>
        </w:rPr>
        <w:pict w14:anchorId="6C75E7AB">
          <v:group id="_x0000_s1026" alt="" style="width:454.65pt;height:296.5pt;mso-position-horizontal-relative:char;mso-position-vertical-relative:line" coordorigin="2355,4635" coordsize="7200,480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left:2355;top:4635;width:7200;height:4800" o:preferrelative="f" stroked="t">
              <v:fill o:detectmouseclick="t"/>
              <v:stroke dashstyle="dash"/>
              <v:path o:extrusionok="t" o:connecttype="none"/>
              <o:lock v:ext="edit" text="t"/>
            </v:shape>
            <v:line id="_x0000_s1028" alt="" style="position:absolute;flip:y" from="2981,5595" to="2981,8795"/>
            <v:line id="_x0000_s1029" alt="" style="position:absolute;flip:y" from="2981,4955" to="2982,8795">
              <v:stroke endarrow="block"/>
            </v:line>
            <v:line id="_x0000_s1030" alt="" style="position:absolute" from="2981,8795" to="7677,8795">
              <v:stroke endarrow="block"/>
            </v:line>
            <v:line id="_x0000_s1031" alt="" style="position:absolute" from="3920,8155" to="3920,8155"/>
            <v:shapetype id="_x0000_t202" coordsize="21600,21600" o:spt="202" path="m,l,21600r21600,l21600,xe">
              <v:stroke joinstyle="miter"/>
              <v:path gradientshapeok="t" o:connecttype="rect"/>
            </v:shapetype>
            <v:shape id="_x0000_s1032" type="#_x0000_t202" alt="" style="position:absolute;left:2668;top:8315;width:313;height:320;mso-wrap-style:square;v-text-anchor:top" filled="f" stroked="f">
              <v:textbox>
                <w:txbxContent>
                  <w:p w14:paraId="02458C4D" w14:textId="77777777" w:rsidR="003D6244" w:rsidRDefault="003D6244" w:rsidP="003D6244">
                    <w:pPr>
                      <w:pStyle w:val="figuretext"/>
                    </w:pPr>
                    <w:r>
                      <w:t>1</w:t>
                    </w:r>
                  </w:p>
                </w:txbxContent>
              </v:textbox>
            </v:shape>
            <v:shape id="_x0000_s1033" type="#_x0000_t202" alt="" style="position:absolute;left:2512;top:4955;width:467;height:320;mso-wrap-style:square;v-text-anchor:top" filled="f" stroked="f">
              <v:textbox>
                <w:txbxContent>
                  <w:p w14:paraId="21CB98A0" w14:textId="77777777" w:rsidR="003D6244" w:rsidRDefault="003D6244" w:rsidP="003D6244">
                    <w:pPr>
                      <w:pStyle w:val="figuretext"/>
                    </w:pPr>
                    <w:r>
                      <w:t>16</w:t>
                    </w:r>
                  </w:p>
                </w:txbxContent>
              </v:textbox>
            </v:shape>
            <v:shape id="_x0000_s1034" type="#_x0000_t202" alt="" style="position:absolute;left:3294;top:8795;width:313;height:320;mso-wrap-style:square;v-text-anchor:top" filled="f" stroked="f">
              <v:textbox>
                <w:txbxContent>
                  <w:p w14:paraId="2BA6DA8E" w14:textId="77777777" w:rsidR="003D6244" w:rsidRDefault="003D6244" w:rsidP="003D6244">
                    <w:pPr>
                      <w:pStyle w:val="figuretext"/>
                    </w:pPr>
                    <w:r>
                      <w:t>1</w:t>
                    </w:r>
                  </w:p>
                </w:txbxContent>
              </v:textbox>
            </v:shape>
            <v:shape id="_x0000_s1035" type="#_x0000_t202" alt="" style="position:absolute;left:4233;top:8795;width:313;height:320;mso-wrap-style:square;v-text-anchor:top" filled="f" stroked="f">
              <v:textbox>
                <w:txbxContent>
                  <w:p w14:paraId="2082039C" w14:textId="77777777" w:rsidR="003D6244" w:rsidRDefault="003D6244" w:rsidP="003D6244">
                    <w:pPr>
                      <w:pStyle w:val="figuretext"/>
                    </w:pPr>
                    <w:r>
                      <w:t>2</w:t>
                    </w:r>
                  </w:p>
                </w:txbxContent>
              </v:textbox>
            </v:shape>
            <v:shape id="_x0000_s1036" type="#_x0000_t202" alt="" style="position:absolute;left:5016;top:8795;width:313;height:320;mso-wrap-style:square;v-text-anchor:top" filled="f" stroked="f">
              <v:textbox>
                <w:txbxContent>
                  <w:p w14:paraId="158A5347" w14:textId="77777777" w:rsidR="003D6244" w:rsidRDefault="003D6244" w:rsidP="003D6244">
                    <w:pPr>
                      <w:pStyle w:val="figuretext"/>
                    </w:pPr>
                    <w:r>
                      <w:t>3</w:t>
                    </w:r>
                  </w:p>
                </w:txbxContent>
              </v:textbox>
            </v:shape>
            <v:shape id="_x0000_s1037" type="#_x0000_t202" alt="" style="position:absolute;left:5798;top:8795;width:314;height:320;mso-wrap-style:square;v-text-anchor:top" filled="f" stroked="f">
              <v:textbox>
                <w:txbxContent>
                  <w:p w14:paraId="5E191D5A" w14:textId="77777777" w:rsidR="003D6244" w:rsidRDefault="003D6244" w:rsidP="003D6244">
                    <w:pPr>
                      <w:pStyle w:val="figuretext"/>
                    </w:pPr>
                    <w:r>
                      <w:t>4</w:t>
                    </w:r>
                  </w:p>
                </w:txbxContent>
              </v:textbox>
            </v:shape>
            <v:shape id="_x0000_s1038" type="#_x0000_t202" alt="" style="position:absolute;left:2512;top:6555;width:468;height:320;mso-wrap-style:square;v-text-anchor:top" filled="f" stroked="f">
              <v:textbox>
                <w:txbxContent>
                  <w:p w14:paraId="6C5513E7" w14:textId="77777777" w:rsidR="003D6244" w:rsidRDefault="003D6244" w:rsidP="003D6244">
                    <w:pPr>
                      <w:pStyle w:val="figuretext"/>
                    </w:pPr>
                    <w:r>
                      <w:t>7</w:t>
                    </w:r>
                  </w:p>
                </w:txbxContent>
              </v:textbox>
            </v:shape>
            <v:shape id="_x0000_s1039" type="#_x0000_t202" alt="" style="position:absolute;left:6894;top:7035;width:1252;height:320;mso-wrap-style:square;v-text-anchor:top" filled="f" stroked="f">
              <v:textbox>
                <w:txbxContent>
                  <w:p w14:paraId="170F4EBC" w14:textId="77777777" w:rsidR="003D6244" w:rsidRDefault="003D6244" w:rsidP="003D6244">
                    <w:pPr>
                      <w:pStyle w:val="figuretext"/>
                      <w:jc w:val="left"/>
                    </w:pPr>
                    <w:r>
                      <w:t>Demand</w:t>
                    </w:r>
                  </w:p>
                </w:txbxContent>
              </v:textbox>
            </v:shape>
            <v:shape id="_x0000_s1040" type="#_x0000_t202" alt="" style="position:absolute;left:6738;top:5595;width:1878;height:640;mso-wrap-style:square;v-text-anchor:top" filled="f" stroked="f">
              <v:textbox>
                <w:txbxContent>
                  <w:p w14:paraId="28102C8E" w14:textId="77777777" w:rsidR="003D6244" w:rsidRDefault="003D6244" w:rsidP="003D6244">
                    <w:pPr>
                      <w:pStyle w:val="figuretext"/>
                      <w:jc w:val="left"/>
                    </w:pPr>
                    <w:r>
                      <w:t>Supply</w:t>
                    </w:r>
                  </w:p>
                </w:txbxContent>
              </v:textbox>
            </v:shape>
            <v:shape id="_x0000_s1041" type="#_x0000_t202" alt="" style="position:absolute;left:7677;top:8635;width:1721;height:480;mso-wrap-style:square;v-text-anchor:top" filled="f" stroked="f">
              <v:textbox>
                <w:txbxContent>
                  <w:p w14:paraId="3D3C36F0" w14:textId="77777777" w:rsidR="003D6244" w:rsidRDefault="003D6244" w:rsidP="003D6244">
                    <w:pPr>
                      <w:pStyle w:val="figuretext"/>
                      <w:jc w:val="left"/>
                    </w:pPr>
                    <w:r w:rsidRPr="00E07F68">
                      <w:rPr>
                        <w:rStyle w:val="italic"/>
                      </w:rPr>
                      <w:t>Q</w:t>
                    </w:r>
                    <w:r>
                      <w:t xml:space="preserve"> car washes</w:t>
                    </w:r>
                  </w:p>
                </w:txbxContent>
              </v:textbox>
            </v:shape>
            <v:line id="_x0000_s1042" alt="" style="position:absolute" from="2981,8475" to="3764,8476"/>
            <v:line id="_x0000_s1043" alt="" style="position:absolute;flip:y" from="3764,7835" to="3765,8475"/>
            <v:line id="_x0000_s1044" alt="" style="position:absolute" from="3764,7835" to="4546,7836"/>
            <v:line id="_x0000_s1045" alt="" style="position:absolute;flip:y" from="4546,7195" to="4547,7835"/>
            <v:line id="_x0000_s1046" alt="" style="position:absolute" from="4546,7195" to="5329,7196"/>
            <v:line id="_x0000_s1047" alt="" style="position:absolute;flip:y" from="6112,6235" to="6113,6875"/>
            <v:line id="_x0000_s1048" alt="" style="position:absolute" from="5329,6715" to="6112,6716"/>
            <v:line id="_x0000_s1049" alt="" style="position:absolute;flip:x y" from="6112,5915" to="6113,6235"/>
            <v:line id="_x0000_s1050" alt="" style="position:absolute" from="6112,5915" to="6892,5916"/>
            <v:line id="_x0000_s1051" alt="" style="position:absolute" from="2981,5115" to="3764,5116"/>
            <v:line id="_x0000_s1052" alt="" style="position:absolute" from="3764,5115" to="3765,5755"/>
            <v:line id="_x0000_s1053" alt="" style="position:absolute" from="3764,5755" to="4546,5755"/>
            <v:line id="_x0000_s1054" alt="" style="position:absolute" from="4546,5755" to="4546,6235"/>
            <v:line id="_x0000_s1055" alt="" style="position:absolute" from="4546,6235" to="5329,6235"/>
            <v:line id="_x0000_s1056" alt="" style="position:absolute" from="2981,6715" to="6112,6716"/>
            <v:line id="_x0000_s1057" alt="" style="position:absolute;flip:y" from="5329,6715" to="5329,7195"/>
            <v:line id="_x0000_s1058" alt="" style="position:absolute;flip:y" from="5329,6235" to="5329,6715"/>
            <v:line id="_x0000_s1059" alt="" style="position:absolute" from="6112,6715" to="6112,7195"/>
            <v:line id="_x0000_s1060" alt="" style="position:absolute" from="6112,7195" to="6894,7195"/>
            <v:shape id="_x0000_s1061" type="#_x0000_t202" alt="" style="position:absolute;left:5329;top:7675;width:2035;height:640;mso-wrap-style:square;v-text-anchor:top" filled="f" stroked="f">
              <v:textbox>
                <w:txbxContent>
                  <w:p w14:paraId="0D924A1B" w14:textId="77777777" w:rsidR="003D6244" w:rsidRDefault="003D6244" w:rsidP="003D6244">
                    <w:pPr>
                      <w:pStyle w:val="figuretext"/>
                    </w:pPr>
                    <w:r>
                      <w:t>Producer surplus</w:t>
                    </w:r>
                  </w:p>
                </w:txbxContent>
              </v:textbox>
            </v:shape>
            <v:line id="_x0000_s1062" alt="" style="position:absolute;flip:x y" from="4703,7355" to="5329,7675">
              <v:stroke endarrow="block"/>
            </v:line>
            <v:shape id="_x0000_s1063" type="#_x0000_t202" alt="" style="position:absolute;left:4703;top:4795;width:1878;height:640;mso-wrap-style:square;v-text-anchor:top" filled="f" stroked="f">
              <v:textbox>
                <w:txbxContent>
                  <w:p w14:paraId="4B7B19E3" w14:textId="77777777" w:rsidR="003D6244" w:rsidRDefault="003D6244" w:rsidP="003D6244">
                    <w:pPr>
                      <w:pStyle w:val="figuretext"/>
                    </w:pPr>
                    <w:r>
                      <w:t>Consumer surplus</w:t>
                    </w:r>
                  </w:p>
                </w:txbxContent>
              </v:textbox>
            </v:shape>
            <v:line id="_x0000_s1064" alt="" style="position:absolute;flip:x" from="4546,5115" to="5329,5915">
              <v:stroke endarrow="block"/>
            </v:line>
            <v:line id="_x0000_s1065" alt="" style="position:absolute;flip:x" from="3138,5275" to="3607,5755"/>
            <v:line id="_x0000_s1066" alt="" style="position:absolute;flip:x" from="2981,5755" to="3607,6555"/>
            <v:line id="_x0000_s1067" alt="" style="position:absolute;flip:x" from="3451,5915" to="4390,6555"/>
            <v:line id="_x0000_s1068" alt="" style="position:absolute;flip:x" from="4077,6235" to="4703,6555"/>
            <v:line id="_x0000_s1069" alt="" style="position:absolute" from="3138,6875" to="4233,7515"/>
            <v:line id="_x0000_s1070" alt="" style="position:absolute" from="3138,7195" to="3920,7675"/>
            <v:line id="_x0000_s1071" alt="" style="position:absolute" from="3138,7675" to="3607,7995"/>
            <v:line id="_x0000_s1072" alt="" style="position:absolute" from="3764,6875" to="4390,7195"/>
            <v:line id="_x0000_s1073" alt="" style="position:absolute" from="4390,6715" to="5016,7035"/>
            <v:line id="_x0000_s1074" alt="" style="position:absolute" from="3138,8155" to="3451,8315"/>
            <v:shape id="_x0000_s1075" type="#_x0000_t202" alt="" style="position:absolute;left:6425;top:8795;width:467;height:320;mso-wrap-style:square;v-text-anchor:top" filled="f" stroked="f">
              <v:textbox>
                <w:txbxContent>
                  <w:p w14:paraId="3F8A4257" w14:textId="77777777" w:rsidR="003D6244" w:rsidRDefault="003D6244" w:rsidP="003D6244">
                    <w:pPr>
                      <w:pStyle w:val="figuretext"/>
                    </w:pPr>
                    <w:r>
                      <w:t>5</w:t>
                    </w:r>
                  </w:p>
                </w:txbxContent>
              </v:textbox>
            </v:shape>
            <w10:anchorlock/>
          </v:group>
        </w:pict>
      </w:r>
    </w:p>
    <w:p w14:paraId="2F12BB5E" w14:textId="77777777" w:rsidR="003D6244" w:rsidRDefault="003D6244" w:rsidP="003D6244">
      <w:pPr>
        <w:pStyle w:val="answerindent"/>
        <w:rPr>
          <w:rFonts w:eastAsia="MS Mincho"/>
          <w:lang w:val="en-US"/>
        </w:rPr>
      </w:pPr>
      <w:r>
        <w:rPr>
          <w:rFonts w:eastAsia="MS Mincho"/>
          <w:lang w:val="en-US"/>
        </w:rPr>
        <w:t>Hence consumer surplus will be $18, and producer surplus will be $12.</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2557"/>
        <w:gridCol w:w="2315"/>
        <w:gridCol w:w="1478"/>
      </w:tblGrid>
      <w:tr w:rsidR="003D6244" w:rsidRPr="00EB2439" w14:paraId="3A969670" w14:textId="77777777">
        <w:tc>
          <w:tcPr>
            <w:tcW w:w="1843" w:type="dxa"/>
          </w:tcPr>
          <w:p w14:paraId="7CAAC090" w14:textId="77777777" w:rsidR="003D6244" w:rsidRPr="00B25DD0" w:rsidRDefault="003D6244" w:rsidP="008B2CDC">
            <w:pPr>
              <w:pStyle w:val="tabletextleft"/>
              <w:rPr>
                <w:rStyle w:val="bold"/>
                <w:lang w:eastAsia="en-US"/>
              </w:rPr>
            </w:pPr>
            <w:r w:rsidRPr="00B25DD0">
              <w:rPr>
                <w:rStyle w:val="bold"/>
                <w:rFonts w:eastAsia="MS Mincho"/>
              </w:rPr>
              <w:t>Buyers</w:t>
            </w:r>
          </w:p>
        </w:tc>
        <w:tc>
          <w:tcPr>
            <w:tcW w:w="2693" w:type="dxa"/>
          </w:tcPr>
          <w:p w14:paraId="3DAA5617" w14:textId="77777777" w:rsidR="003D6244" w:rsidRPr="00B25DD0" w:rsidRDefault="003D6244" w:rsidP="008B2CDC">
            <w:pPr>
              <w:pStyle w:val="tabletextleft"/>
              <w:rPr>
                <w:rStyle w:val="bold"/>
              </w:rPr>
            </w:pPr>
            <w:r w:rsidRPr="00B25DD0">
              <w:rPr>
                <w:rStyle w:val="bold"/>
                <w:rFonts w:eastAsia="MS Mincho"/>
              </w:rPr>
              <w:t>Willingness to pay ($)</w:t>
            </w:r>
          </w:p>
        </w:tc>
        <w:tc>
          <w:tcPr>
            <w:tcW w:w="2410" w:type="dxa"/>
          </w:tcPr>
          <w:p w14:paraId="4AB57AE9" w14:textId="77777777" w:rsidR="003D6244" w:rsidRPr="00B25DD0" w:rsidRDefault="003D6244" w:rsidP="008B2CDC">
            <w:pPr>
              <w:pStyle w:val="tabletextleft"/>
              <w:rPr>
                <w:rStyle w:val="bold"/>
              </w:rPr>
            </w:pPr>
            <w:r w:rsidRPr="00B25DD0">
              <w:rPr>
                <w:rStyle w:val="bold"/>
                <w:rFonts w:eastAsia="MS Mincho"/>
              </w:rPr>
              <w:t>Price ($)</w:t>
            </w:r>
          </w:p>
        </w:tc>
        <w:tc>
          <w:tcPr>
            <w:tcW w:w="1518" w:type="dxa"/>
          </w:tcPr>
          <w:p w14:paraId="2F390C38" w14:textId="77777777" w:rsidR="003D6244" w:rsidRPr="00B25DD0" w:rsidRDefault="003D6244" w:rsidP="008B2CDC">
            <w:pPr>
              <w:pStyle w:val="tabletextleft"/>
              <w:rPr>
                <w:rStyle w:val="bold"/>
              </w:rPr>
            </w:pPr>
            <w:r w:rsidRPr="00B25DD0">
              <w:rPr>
                <w:rStyle w:val="bold"/>
                <w:rFonts w:eastAsia="MS Mincho"/>
              </w:rPr>
              <w:t>Net gain ($)</w:t>
            </w:r>
          </w:p>
        </w:tc>
      </w:tr>
      <w:tr w:rsidR="003D6244" w:rsidRPr="00EB2439" w14:paraId="4B01E4EF" w14:textId="77777777">
        <w:tc>
          <w:tcPr>
            <w:tcW w:w="1843" w:type="dxa"/>
          </w:tcPr>
          <w:p w14:paraId="3E161536" w14:textId="77777777" w:rsidR="003D6244" w:rsidRPr="00EB2439" w:rsidRDefault="003D6244" w:rsidP="008B2CDC">
            <w:pPr>
              <w:pStyle w:val="tabletextleft"/>
              <w:rPr>
                <w:rFonts w:eastAsia="MS Mincho"/>
                <w:lang w:val="en-US"/>
              </w:rPr>
            </w:pPr>
            <w:r w:rsidRPr="00EB2439">
              <w:rPr>
                <w:rFonts w:eastAsia="MS Mincho"/>
                <w:lang w:val="en-US"/>
              </w:rPr>
              <w:t>Cate</w:t>
            </w:r>
          </w:p>
        </w:tc>
        <w:tc>
          <w:tcPr>
            <w:tcW w:w="2693" w:type="dxa"/>
          </w:tcPr>
          <w:p w14:paraId="7038A03E" w14:textId="77777777" w:rsidR="003D6244" w:rsidRPr="00EB2439" w:rsidRDefault="003D6244" w:rsidP="008B2CDC">
            <w:pPr>
              <w:pStyle w:val="tabletextnumeric"/>
              <w:rPr>
                <w:rFonts w:eastAsia="MS Mincho"/>
                <w:lang w:val="en-US"/>
              </w:rPr>
            </w:pPr>
            <w:r w:rsidRPr="00EB2439">
              <w:rPr>
                <w:rFonts w:eastAsia="MS Mincho"/>
                <w:lang w:val="en-US"/>
              </w:rPr>
              <w:t>16</w:t>
            </w:r>
          </w:p>
        </w:tc>
        <w:tc>
          <w:tcPr>
            <w:tcW w:w="2410" w:type="dxa"/>
          </w:tcPr>
          <w:p w14:paraId="47684C61" w14:textId="77777777" w:rsidR="003D6244" w:rsidRPr="00EB2439" w:rsidRDefault="003D6244" w:rsidP="008B2CDC">
            <w:pPr>
              <w:pStyle w:val="tabletextnumeric"/>
              <w:rPr>
                <w:rFonts w:eastAsia="MS Mincho"/>
                <w:lang w:val="en-US"/>
              </w:rPr>
            </w:pPr>
            <w:r w:rsidRPr="00EB2439">
              <w:rPr>
                <w:rFonts w:eastAsia="MS Mincho"/>
                <w:lang w:val="en-US"/>
              </w:rPr>
              <w:t>7</w:t>
            </w:r>
          </w:p>
        </w:tc>
        <w:tc>
          <w:tcPr>
            <w:tcW w:w="1518" w:type="dxa"/>
          </w:tcPr>
          <w:p w14:paraId="074707C6" w14:textId="77777777" w:rsidR="003D6244" w:rsidRPr="00EB2439" w:rsidRDefault="003D6244" w:rsidP="008B2CDC">
            <w:pPr>
              <w:pStyle w:val="tabletextnumeric"/>
              <w:rPr>
                <w:rFonts w:eastAsia="MS Mincho"/>
                <w:lang w:val="en-US"/>
              </w:rPr>
            </w:pPr>
            <w:r w:rsidRPr="00EB2439">
              <w:rPr>
                <w:rFonts w:eastAsia="MS Mincho"/>
                <w:lang w:val="en-US"/>
              </w:rPr>
              <w:t>9</w:t>
            </w:r>
          </w:p>
        </w:tc>
      </w:tr>
      <w:tr w:rsidR="003D6244" w:rsidRPr="00EB2439" w14:paraId="4BCD4344" w14:textId="77777777">
        <w:tc>
          <w:tcPr>
            <w:tcW w:w="1843" w:type="dxa"/>
          </w:tcPr>
          <w:p w14:paraId="22B892E5" w14:textId="77777777" w:rsidR="003D6244" w:rsidRPr="00EB2439" w:rsidRDefault="003D6244" w:rsidP="008B2CDC">
            <w:pPr>
              <w:pStyle w:val="tabletextleft"/>
              <w:rPr>
                <w:rFonts w:eastAsia="MS Mincho"/>
                <w:lang w:val="en-US"/>
              </w:rPr>
            </w:pPr>
            <w:r w:rsidRPr="00EB2439">
              <w:rPr>
                <w:rFonts w:eastAsia="MS Mincho"/>
                <w:lang w:val="en-US"/>
              </w:rPr>
              <w:t>Colin</w:t>
            </w:r>
          </w:p>
        </w:tc>
        <w:tc>
          <w:tcPr>
            <w:tcW w:w="2693" w:type="dxa"/>
          </w:tcPr>
          <w:p w14:paraId="1DE82E84" w14:textId="77777777" w:rsidR="003D6244" w:rsidRPr="00EB2439" w:rsidRDefault="003D6244" w:rsidP="008B2CDC">
            <w:pPr>
              <w:pStyle w:val="tabletextnumeric"/>
              <w:rPr>
                <w:rFonts w:eastAsia="MS Mincho"/>
                <w:lang w:val="en-US"/>
              </w:rPr>
            </w:pPr>
            <w:r w:rsidRPr="00EB2439">
              <w:rPr>
                <w:rFonts w:eastAsia="MS Mincho"/>
                <w:lang w:val="en-US"/>
              </w:rPr>
              <w:t>13</w:t>
            </w:r>
          </w:p>
        </w:tc>
        <w:tc>
          <w:tcPr>
            <w:tcW w:w="2410" w:type="dxa"/>
          </w:tcPr>
          <w:p w14:paraId="6F4D30D4" w14:textId="77777777" w:rsidR="003D6244" w:rsidRPr="00EB2439" w:rsidRDefault="003D6244" w:rsidP="008B2CDC">
            <w:pPr>
              <w:pStyle w:val="tabletextnumeric"/>
              <w:rPr>
                <w:rFonts w:eastAsia="MS Mincho"/>
                <w:lang w:val="en-US"/>
              </w:rPr>
            </w:pPr>
            <w:r w:rsidRPr="00EB2439">
              <w:rPr>
                <w:rFonts w:eastAsia="MS Mincho"/>
                <w:lang w:val="en-US"/>
              </w:rPr>
              <w:t>7</w:t>
            </w:r>
          </w:p>
        </w:tc>
        <w:tc>
          <w:tcPr>
            <w:tcW w:w="1518" w:type="dxa"/>
          </w:tcPr>
          <w:p w14:paraId="7F571BAA" w14:textId="77777777" w:rsidR="003D6244" w:rsidRPr="00EB2439" w:rsidRDefault="003D6244" w:rsidP="008B2CDC">
            <w:pPr>
              <w:pStyle w:val="tabletextnumeric"/>
              <w:rPr>
                <w:rFonts w:eastAsia="MS Mincho"/>
                <w:lang w:val="en-US"/>
              </w:rPr>
            </w:pPr>
            <w:r w:rsidRPr="00EB2439">
              <w:rPr>
                <w:rFonts w:eastAsia="MS Mincho"/>
                <w:lang w:val="en-US"/>
              </w:rPr>
              <w:t>6</w:t>
            </w:r>
          </w:p>
        </w:tc>
      </w:tr>
      <w:tr w:rsidR="003D6244" w:rsidRPr="00EB2439" w14:paraId="61762339" w14:textId="77777777">
        <w:tc>
          <w:tcPr>
            <w:tcW w:w="1843" w:type="dxa"/>
          </w:tcPr>
          <w:p w14:paraId="1C9A60F2" w14:textId="77777777" w:rsidR="003D6244" w:rsidRPr="00EB2439" w:rsidRDefault="003D6244" w:rsidP="008B2CDC">
            <w:pPr>
              <w:pStyle w:val="tabletextleft"/>
              <w:rPr>
                <w:rFonts w:eastAsia="MS Mincho"/>
                <w:lang w:val="en-US"/>
              </w:rPr>
            </w:pPr>
            <w:r w:rsidRPr="00EB2439">
              <w:rPr>
                <w:rFonts w:eastAsia="MS Mincho"/>
                <w:lang w:val="en-US"/>
              </w:rPr>
              <w:t>Chloe</w:t>
            </w:r>
          </w:p>
        </w:tc>
        <w:tc>
          <w:tcPr>
            <w:tcW w:w="2693" w:type="dxa"/>
          </w:tcPr>
          <w:p w14:paraId="6985E433" w14:textId="77777777" w:rsidR="003D6244" w:rsidRPr="00EB2439" w:rsidRDefault="003D6244" w:rsidP="008B2CDC">
            <w:pPr>
              <w:pStyle w:val="tabletextnumeric"/>
              <w:rPr>
                <w:rFonts w:eastAsia="MS Mincho"/>
                <w:lang w:val="en-US"/>
              </w:rPr>
            </w:pPr>
            <w:r w:rsidRPr="00EB2439">
              <w:rPr>
                <w:rFonts w:eastAsia="MS Mincho"/>
                <w:lang w:val="en-US"/>
              </w:rPr>
              <w:t>10</w:t>
            </w:r>
          </w:p>
        </w:tc>
        <w:tc>
          <w:tcPr>
            <w:tcW w:w="2410" w:type="dxa"/>
          </w:tcPr>
          <w:p w14:paraId="509072E2" w14:textId="77777777" w:rsidR="003D6244" w:rsidRPr="00EB2439" w:rsidRDefault="003D6244" w:rsidP="008B2CDC">
            <w:pPr>
              <w:pStyle w:val="tabletextnumeric"/>
              <w:rPr>
                <w:rFonts w:eastAsia="MS Mincho"/>
                <w:lang w:val="en-US"/>
              </w:rPr>
            </w:pPr>
            <w:r w:rsidRPr="00EB2439">
              <w:rPr>
                <w:rFonts w:eastAsia="MS Mincho"/>
                <w:lang w:val="en-US"/>
              </w:rPr>
              <w:t>7</w:t>
            </w:r>
          </w:p>
        </w:tc>
        <w:tc>
          <w:tcPr>
            <w:tcW w:w="1518" w:type="dxa"/>
          </w:tcPr>
          <w:p w14:paraId="509439B1" w14:textId="77777777" w:rsidR="003D6244" w:rsidRPr="00EB2439" w:rsidRDefault="003D6244" w:rsidP="008B2CDC">
            <w:pPr>
              <w:pStyle w:val="tabletextnumeric"/>
              <w:rPr>
                <w:rFonts w:eastAsia="MS Mincho"/>
                <w:lang w:val="en-US"/>
              </w:rPr>
            </w:pPr>
            <w:r w:rsidRPr="00EB2439">
              <w:rPr>
                <w:rFonts w:eastAsia="MS Mincho"/>
                <w:lang w:val="en-US"/>
              </w:rPr>
              <w:t>3</w:t>
            </w:r>
          </w:p>
        </w:tc>
      </w:tr>
      <w:tr w:rsidR="003D6244" w:rsidRPr="00EB2439" w14:paraId="7CC519BD" w14:textId="77777777">
        <w:tc>
          <w:tcPr>
            <w:tcW w:w="1843" w:type="dxa"/>
          </w:tcPr>
          <w:p w14:paraId="0C323F71" w14:textId="77777777" w:rsidR="003D6244" w:rsidRPr="00EB2439" w:rsidRDefault="003D6244" w:rsidP="008B2CDC">
            <w:pPr>
              <w:pStyle w:val="tabletextleft"/>
              <w:rPr>
                <w:rFonts w:eastAsia="MS Mincho"/>
                <w:lang w:val="en-US"/>
              </w:rPr>
            </w:pPr>
            <w:r w:rsidRPr="00EB2439">
              <w:rPr>
                <w:rFonts w:eastAsia="MS Mincho"/>
                <w:lang w:val="en-US"/>
              </w:rPr>
              <w:t>Chris</w:t>
            </w:r>
          </w:p>
        </w:tc>
        <w:tc>
          <w:tcPr>
            <w:tcW w:w="2693" w:type="dxa"/>
          </w:tcPr>
          <w:p w14:paraId="7EB87D95" w14:textId="77777777" w:rsidR="003D6244" w:rsidRPr="00EB2439" w:rsidRDefault="003D6244" w:rsidP="008B2CDC">
            <w:pPr>
              <w:pStyle w:val="tabletextnumeric"/>
              <w:rPr>
                <w:rFonts w:eastAsia="MS Mincho"/>
                <w:lang w:val="en-US"/>
              </w:rPr>
            </w:pPr>
            <w:r w:rsidRPr="00EB2439">
              <w:rPr>
                <w:rFonts w:eastAsia="MS Mincho"/>
                <w:lang w:val="en-US"/>
              </w:rPr>
              <w:t>7</w:t>
            </w:r>
          </w:p>
        </w:tc>
        <w:tc>
          <w:tcPr>
            <w:tcW w:w="2410" w:type="dxa"/>
          </w:tcPr>
          <w:p w14:paraId="06B6AB6D" w14:textId="77777777" w:rsidR="003D6244" w:rsidRPr="00EB2439" w:rsidRDefault="003D6244" w:rsidP="008B2CDC">
            <w:pPr>
              <w:pStyle w:val="tabletextnumeric"/>
              <w:rPr>
                <w:rFonts w:eastAsia="MS Mincho"/>
                <w:lang w:val="en-US"/>
              </w:rPr>
            </w:pPr>
            <w:r w:rsidRPr="00EB2439">
              <w:rPr>
                <w:rFonts w:eastAsia="MS Mincho"/>
                <w:lang w:val="en-US"/>
              </w:rPr>
              <w:t>7</w:t>
            </w:r>
          </w:p>
        </w:tc>
        <w:tc>
          <w:tcPr>
            <w:tcW w:w="1518" w:type="dxa"/>
          </w:tcPr>
          <w:p w14:paraId="28DB3676" w14:textId="77777777" w:rsidR="003D6244" w:rsidRPr="00EB2439" w:rsidRDefault="003D6244" w:rsidP="008B2CDC">
            <w:pPr>
              <w:pStyle w:val="tabletextnumeric"/>
              <w:rPr>
                <w:rFonts w:eastAsia="MS Mincho"/>
                <w:lang w:val="en-US"/>
              </w:rPr>
            </w:pPr>
            <w:r w:rsidRPr="00EB2439">
              <w:rPr>
                <w:rFonts w:eastAsia="MS Mincho"/>
                <w:lang w:val="en-US"/>
              </w:rPr>
              <w:t>0</w:t>
            </w:r>
          </w:p>
        </w:tc>
      </w:tr>
      <w:tr w:rsidR="003D6244" w:rsidRPr="00EB2439" w14:paraId="0284D00A" w14:textId="77777777">
        <w:tc>
          <w:tcPr>
            <w:tcW w:w="1843" w:type="dxa"/>
          </w:tcPr>
          <w:p w14:paraId="307975CD" w14:textId="77777777" w:rsidR="003D6244" w:rsidRPr="00EB2439" w:rsidRDefault="003D6244" w:rsidP="008B2CDC">
            <w:pPr>
              <w:pStyle w:val="tabletextleft"/>
              <w:rPr>
                <w:rFonts w:eastAsia="MS Mincho"/>
                <w:lang w:val="en-US"/>
              </w:rPr>
            </w:pPr>
            <w:r w:rsidRPr="00EB2439">
              <w:rPr>
                <w:rFonts w:eastAsia="MS Mincho"/>
                <w:lang w:val="en-US"/>
              </w:rPr>
              <w:t>Cassie</w:t>
            </w:r>
          </w:p>
        </w:tc>
        <w:tc>
          <w:tcPr>
            <w:tcW w:w="2693" w:type="dxa"/>
          </w:tcPr>
          <w:p w14:paraId="3EA902FA" w14:textId="77777777" w:rsidR="003D6244" w:rsidRPr="00EB2439" w:rsidRDefault="003D6244" w:rsidP="008B2CDC">
            <w:pPr>
              <w:pStyle w:val="tabletextnumeric"/>
              <w:rPr>
                <w:rFonts w:eastAsia="MS Mincho"/>
                <w:lang w:val="en-US"/>
              </w:rPr>
            </w:pPr>
            <w:r w:rsidRPr="00EB2439">
              <w:rPr>
                <w:rFonts w:eastAsia="MS Mincho"/>
                <w:lang w:val="en-US"/>
              </w:rPr>
              <w:t>4</w:t>
            </w:r>
          </w:p>
        </w:tc>
        <w:tc>
          <w:tcPr>
            <w:tcW w:w="2410" w:type="dxa"/>
          </w:tcPr>
          <w:p w14:paraId="74E411ED" w14:textId="77777777" w:rsidR="003D6244" w:rsidRPr="00EB2439" w:rsidRDefault="003D6244" w:rsidP="008B2CDC">
            <w:pPr>
              <w:pStyle w:val="tabletextnumeric"/>
              <w:rPr>
                <w:rFonts w:eastAsia="MS Mincho"/>
                <w:lang w:val="en-US"/>
              </w:rPr>
            </w:pPr>
            <w:r w:rsidRPr="00EB2439">
              <w:rPr>
                <w:rFonts w:eastAsia="MS Mincho"/>
                <w:lang w:val="en-US"/>
              </w:rPr>
              <w:t>7</w:t>
            </w:r>
          </w:p>
        </w:tc>
        <w:tc>
          <w:tcPr>
            <w:tcW w:w="1518" w:type="dxa"/>
          </w:tcPr>
          <w:p w14:paraId="6C909A85" w14:textId="77777777" w:rsidR="003D6244" w:rsidRPr="00EB2439" w:rsidRDefault="003D6244" w:rsidP="008B2CDC">
            <w:pPr>
              <w:pStyle w:val="tabletextnumeric"/>
              <w:rPr>
                <w:rFonts w:eastAsia="MS Mincho"/>
                <w:lang w:val="en-US"/>
              </w:rPr>
            </w:pPr>
            <w:r w:rsidRPr="00EB2439">
              <w:rPr>
                <w:rFonts w:eastAsia="MS Mincho"/>
                <w:lang w:val="en-US"/>
              </w:rPr>
              <w:t>X</w:t>
            </w:r>
          </w:p>
        </w:tc>
      </w:tr>
      <w:tr w:rsidR="003D6244" w:rsidRPr="00EB2439" w14:paraId="33D7D085" w14:textId="77777777">
        <w:tc>
          <w:tcPr>
            <w:tcW w:w="1843" w:type="dxa"/>
          </w:tcPr>
          <w:p w14:paraId="3C2DBC84" w14:textId="77777777" w:rsidR="003D6244" w:rsidRPr="00EB2439" w:rsidRDefault="003D6244" w:rsidP="008B2CDC">
            <w:pPr>
              <w:pStyle w:val="tabletextleft"/>
              <w:rPr>
                <w:rFonts w:eastAsia="MS Mincho"/>
                <w:lang w:val="en-US"/>
              </w:rPr>
            </w:pPr>
          </w:p>
        </w:tc>
        <w:tc>
          <w:tcPr>
            <w:tcW w:w="2693" w:type="dxa"/>
          </w:tcPr>
          <w:p w14:paraId="41A5E63A" w14:textId="77777777" w:rsidR="003D6244" w:rsidRPr="00EB2439" w:rsidRDefault="003D6244" w:rsidP="008B2CDC">
            <w:pPr>
              <w:pStyle w:val="tabletextleft"/>
              <w:rPr>
                <w:rFonts w:eastAsia="MS Mincho"/>
                <w:lang w:val="en-US"/>
              </w:rPr>
            </w:pPr>
          </w:p>
        </w:tc>
        <w:tc>
          <w:tcPr>
            <w:tcW w:w="2410" w:type="dxa"/>
          </w:tcPr>
          <w:p w14:paraId="147E1A7C" w14:textId="77777777" w:rsidR="003D6244" w:rsidRPr="00B25DD0" w:rsidRDefault="003D6244" w:rsidP="008B2CDC">
            <w:pPr>
              <w:pStyle w:val="tabletextleft"/>
              <w:rPr>
                <w:rStyle w:val="bold"/>
              </w:rPr>
            </w:pPr>
            <w:r w:rsidRPr="00B25DD0">
              <w:rPr>
                <w:rStyle w:val="bold"/>
                <w:rFonts w:eastAsia="MS Mincho"/>
              </w:rPr>
              <w:t>Consumer surplus</w:t>
            </w:r>
          </w:p>
        </w:tc>
        <w:tc>
          <w:tcPr>
            <w:tcW w:w="1518" w:type="dxa"/>
          </w:tcPr>
          <w:p w14:paraId="44CAD19A" w14:textId="77777777" w:rsidR="003D6244" w:rsidRPr="00EB2439" w:rsidRDefault="003D6244" w:rsidP="008B2CDC">
            <w:pPr>
              <w:pStyle w:val="tabletextnumeric"/>
              <w:rPr>
                <w:rFonts w:eastAsia="MS Mincho"/>
                <w:lang w:val="en-US"/>
              </w:rPr>
            </w:pPr>
            <w:r w:rsidRPr="00EB2439">
              <w:rPr>
                <w:rFonts w:eastAsia="MS Mincho"/>
                <w:lang w:val="en-US"/>
              </w:rPr>
              <w:t>$18</w:t>
            </w:r>
          </w:p>
        </w:tc>
      </w:tr>
      <w:tr w:rsidR="003D6244" w:rsidRPr="00EB2439" w14:paraId="5FC14F0D" w14:textId="77777777">
        <w:tc>
          <w:tcPr>
            <w:tcW w:w="1843" w:type="dxa"/>
          </w:tcPr>
          <w:p w14:paraId="79675468" w14:textId="77777777" w:rsidR="003D6244" w:rsidRPr="00B25DD0" w:rsidRDefault="003D6244" w:rsidP="008B2CDC">
            <w:pPr>
              <w:pStyle w:val="tabletextleft"/>
              <w:rPr>
                <w:rStyle w:val="bold"/>
                <w:lang w:eastAsia="en-US"/>
              </w:rPr>
            </w:pPr>
            <w:r w:rsidRPr="00B25DD0">
              <w:rPr>
                <w:rStyle w:val="bold"/>
                <w:rFonts w:eastAsia="MS Mincho"/>
              </w:rPr>
              <w:t>Suppliers</w:t>
            </w:r>
          </w:p>
        </w:tc>
        <w:tc>
          <w:tcPr>
            <w:tcW w:w="2693" w:type="dxa"/>
          </w:tcPr>
          <w:p w14:paraId="0C1E0EAC" w14:textId="77777777" w:rsidR="003D6244" w:rsidRPr="00B25DD0" w:rsidRDefault="003D6244" w:rsidP="008B2CDC">
            <w:pPr>
              <w:pStyle w:val="tabletextleft"/>
              <w:rPr>
                <w:rStyle w:val="bold"/>
              </w:rPr>
            </w:pPr>
            <w:r w:rsidRPr="00B25DD0">
              <w:rPr>
                <w:rStyle w:val="bold"/>
                <w:rFonts w:eastAsia="MS Mincho"/>
              </w:rPr>
              <w:t>Price ($)</w:t>
            </w:r>
          </w:p>
        </w:tc>
        <w:tc>
          <w:tcPr>
            <w:tcW w:w="2410" w:type="dxa"/>
          </w:tcPr>
          <w:p w14:paraId="78259DBE" w14:textId="77777777" w:rsidR="003D6244" w:rsidRPr="00B25DD0" w:rsidRDefault="003D6244" w:rsidP="008B2CDC">
            <w:pPr>
              <w:pStyle w:val="tabletextleft"/>
              <w:rPr>
                <w:rStyle w:val="bold"/>
              </w:rPr>
            </w:pPr>
            <w:r w:rsidRPr="00B25DD0">
              <w:rPr>
                <w:rStyle w:val="bold"/>
                <w:rFonts w:eastAsia="MS Mincho"/>
              </w:rPr>
              <w:t>Opportunity cost ($)</w:t>
            </w:r>
          </w:p>
        </w:tc>
        <w:tc>
          <w:tcPr>
            <w:tcW w:w="1518" w:type="dxa"/>
          </w:tcPr>
          <w:p w14:paraId="56218A3E" w14:textId="77777777" w:rsidR="003D6244" w:rsidRPr="00B25DD0" w:rsidRDefault="003D6244" w:rsidP="008B2CDC">
            <w:pPr>
              <w:pStyle w:val="tabletextleft"/>
              <w:rPr>
                <w:rStyle w:val="bold"/>
              </w:rPr>
            </w:pPr>
            <w:r w:rsidRPr="00B25DD0">
              <w:rPr>
                <w:rStyle w:val="bold"/>
                <w:rFonts w:eastAsia="MS Mincho"/>
              </w:rPr>
              <w:t>Net gain ($)</w:t>
            </w:r>
          </w:p>
        </w:tc>
      </w:tr>
      <w:tr w:rsidR="003D6244" w:rsidRPr="00EB2439" w14:paraId="3182B640" w14:textId="77777777">
        <w:tc>
          <w:tcPr>
            <w:tcW w:w="1843" w:type="dxa"/>
          </w:tcPr>
          <w:p w14:paraId="1602A075" w14:textId="77777777" w:rsidR="003D6244" w:rsidRPr="00EB2439" w:rsidRDefault="003D6244" w:rsidP="008B2CDC">
            <w:pPr>
              <w:pStyle w:val="tabletextleft"/>
              <w:rPr>
                <w:rFonts w:eastAsia="MS Mincho"/>
                <w:lang w:val="en-US"/>
              </w:rPr>
            </w:pPr>
            <w:r w:rsidRPr="00EB2439">
              <w:rPr>
                <w:rFonts w:eastAsia="MS Mincho"/>
                <w:lang w:val="en-US"/>
              </w:rPr>
              <w:t>Sally</w:t>
            </w:r>
          </w:p>
        </w:tc>
        <w:tc>
          <w:tcPr>
            <w:tcW w:w="2693" w:type="dxa"/>
          </w:tcPr>
          <w:p w14:paraId="7DD27035" w14:textId="77777777" w:rsidR="003D6244" w:rsidRPr="00EB2439" w:rsidRDefault="003D6244" w:rsidP="008B2CDC">
            <w:pPr>
              <w:pStyle w:val="tabletextnumeric"/>
              <w:rPr>
                <w:rFonts w:eastAsia="MS Mincho"/>
                <w:lang w:val="en-US"/>
              </w:rPr>
            </w:pPr>
            <w:r w:rsidRPr="00EB2439">
              <w:rPr>
                <w:rFonts w:eastAsia="MS Mincho"/>
                <w:lang w:val="en-US"/>
              </w:rPr>
              <w:t>7</w:t>
            </w:r>
          </w:p>
        </w:tc>
        <w:tc>
          <w:tcPr>
            <w:tcW w:w="2410" w:type="dxa"/>
          </w:tcPr>
          <w:p w14:paraId="0D279AF1" w14:textId="77777777" w:rsidR="003D6244" w:rsidRPr="00EB2439" w:rsidRDefault="003D6244" w:rsidP="008B2CDC">
            <w:pPr>
              <w:pStyle w:val="tabletextnumeric"/>
              <w:rPr>
                <w:rFonts w:eastAsia="MS Mincho"/>
                <w:lang w:val="en-US"/>
              </w:rPr>
            </w:pPr>
            <w:r w:rsidRPr="00EB2439">
              <w:rPr>
                <w:rFonts w:eastAsia="MS Mincho"/>
                <w:lang w:val="en-US"/>
              </w:rPr>
              <w:t>1</w:t>
            </w:r>
          </w:p>
        </w:tc>
        <w:tc>
          <w:tcPr>
            <w:tcW w:w="1518" w:type="dxa"/>
          </w:tcPr>
          <w:p w14:paraId="436FC26D" w14:textId="77777777" w:rsidR="003D6244" w:rsidRPr="00EB2439" w:rsidRDefault="003D6244" w:rsidP="008B2CDC">
            <w:pPr>
              <w:pStyle w:val="tabletextnumeric"/>
              <w:rPr>
                <w:rFonts w:eastAsia="MS Mincho"/>
                <w:lang w:val="en-US"/>
              </w:rPr>
            </w:pPr>
            <w:r w:rsidRPr="00EB2439">
              <w:rPr>
                <w:rFonts w:eastAsia="MS Mincho"/>
                <w:lang w:val="en-US"/>
              </w:rPr>
              <w:t>6</w:t>
            </w:r>
          </w:p>
        </w:tc>
      </w:tr>
      <w:tr w:rsidR="003D6244" w:rsidRPr="00EB2439" w14:paraId="1E32A2A4" w14:textId="77777777">
        <w:tc>
          <w:tcPr>
            <w:tcW w:w="1843" w:type="dxa"/>
          </w:tcPr>
          <w:p w14:paraId="7E96893E" w14:textId="77777777" w:rsidR="003D6244" w:rsidRPr="00EB2439" w:rsidRDefault="003D6244" w:rsidP="008B2CDC">
            <w:pPr>
              <w:pStyle w:val="tabletextleft"/>
              <w:rPr>
                <w:rFonts w:eastAsia="MS Mincho"/>
                <w:lang w:val="en-US"/>
              </w:rPr>
            </w:pPr>
            <w:r w:rsidRPr="00EB2439">
              <w:rPr>
                <w:rFonts w:eastAsia="MS Mincho"/>
                <w:lang w:val="en-US"/>
              </w:rPr>
              <w:t>Simon</w:t>
            </w:r>
          </w:p>
        </w:tc>
        <w:tc>
          <w:tcPr>
            <w:tcW w:w="2693" w:type="dxa"/>
          </w:tcPr>
          <w:p w14:paraId="701C011D" w14:textId="77777777" w:rsidR="003D6244" w:rsidRPr="00EB2439" w:rsidRDefault="003D6244" w:rsidP="008B2CDC">
            <w:pPr>
              <w:pStyle w:val="tabletextnumeric"/>
              <w:rPr>
                <w:rFonts w:eastAsia="MS Mincho"/>
                <w:lang w:val="en-US"/>
              </w:rPr>
            </w:pPr>
            <w:r w:rsidRPr="00EB2439">
              <w:rPr>
                <w:rFonts w:eastAsia="MS Mincho"/>
                <w:lang w:val="en-US"/>
              </w:rPr>
              <w:t>7</w:t>
            </w:r>
          </w:p>
        </w:tc>
        <w:tc>
          <w:tcPr>
            <w:tcW w:w="2410" w:type="dxa"/>
          </w:tcPr>
          <w:p w14:paraId="7D639D75" w14:textId="77777777" w:rsidR="003D6244" w:rsidRPr="00EB2439" w:rsidRDefault="003D6244" w:rsidP="008B2CDC">
            <w:pPr>
              <w:pStyle w:val="tabletextnumeric"/>
              <w:rPr>
                <w:rFonts w:eastAsia="MS Mincho"/>
                <w:lang w:val="en-US"/>
              </w:rPr>
            </w:pPr>
            <w:r w:rsidRPr="00EB2439">
              <w:rPr>
                <w:rFonts w:eastAsia="MS Mincho"/>
                <w:lang w:val="en-US"/>
              </w:rPr>
              <w:t>3</w:t>
            </w:r>
          </w:p>
        </w:tc>
        <w:tc>
          <w:tcPr>
            <w:tcW w:w="1518" w:type="dxa"/>
          </w:tcPr>
          <w:p w14:paraId="719C8F4E" w14:textId="77777777" w:rsidR="003D6244" w:rsidRPr="00EB2439" w:rsidRDefault="003D6244" w:rsidP="008B2CDC">
            <w:pPr>
              <w:pStyle w:val="tabletextnumeric"/>
              <w:rPr>
                <w:rFonts w:eastAsia="MS Mincho"/>
                <w:lang w:val="en-US"/>
              </w:rPr>
            </w:pPr>
            <w:r w:rsidRPr="00EB2439">
              <w:rPr>
                <w:rFonts w:eastAsia="MS Mincho"/>
                <w:lang w:val="en-US"/>
              </w:rPr>
              <w:t>4</w:t>
            </w:r>
          </w:p>
        </w:tc>
      </w:tr>
      <w:tr w:rsidR="003D6244" w:rsidRPr="00EB2439" w14:paraId="55FB4820" w14:textId="77777777">
        <w:tc>
          <w:tcPr>
            <w:tcW w:w="1843" w:type="dxa"/>
          </w:tcPr>
          <w:p w14:paraId="1796386F" w14:textId="77777777" w:rsidR="003D6244" w:rsidRPr="00EB2439" w:rsidRDefault="003D6244" w:rsidP="008B2CDC">
            <w:pPr>
              <w:pStyle w:val="tabletextleft"/>
              <w:rPr>
                <w:rFonts w:eastAsia="MS Mincho"/>
                <w:lang w:val="en-US"/>
              </w:rPr>
            </w:pPr>
            <w:r w:rsidRPr="00EB2439">
              <w:rPr>
                <w:rFonts w:eastAsia="MS Mincho"/>
                <w:lang w:val="en-US"/>
              </w:rPr>
              <w:t>Sonia</w:t>
            </w:r>
          </w:p>
        </w:tc>
        <w:tc>
          <w:tcPr>
            <w:tcW w:w="2693" w:type="dxa"/>
          </w:tcPr>
          <w:p w14:paraId="78FFBF68" w14:textId="77777777" w:rsidR="003D6244" w:rsidRPr="00EB2439" w:rsidRDefault="003D6244" w:rsidP="008B2CDC">
            <w:pPr>
              <w:pStyle w:val="tabletextnumeric"/>
              <w:rPr>
                <w:rFonts w:eastAsia="MS Mincho"/>
                <w:lang w:val="en-US"/>
              </w:rPr>
            </w:pPr>
            <w:r w:rsidRPr="00EB2439">
              <w:rPr>
                <w:rFonts w:eastAsia="MS Mincho"/>
                <w:lang w:val="en-US"/>
              </w:rPr>
              <w:t>7</w:t>
            </w:r>
          </w:p>
        </w:tc>
        <w:tc>
          <w:tcPr>
            <w:tcW w:w="2410" w:type="dxa"/>
          </w:tcPr>
          <w:p w14:paraId="065EE4C2" w14:textId="77777777" w:rsidR="003D6244" w:rsidRPr="00EB2439" w:rsidRDefault="003D6244" w:rsidP="008B2CDC">
            <w:pPr>
              <w:pStyle w:val="tabletextnumeric"/>
              <w:rPr>
                <w:rFonts w:eastAsia="MS Mincho"/>
                <w:lang w:val="en-US"/>
              </w:rPr>
            </w:pPr>
            <w:r w:rsidRPr="00EB2439">
              <w:rPr>
                <w:rFonts w:eastAsia="MS Mincho"/>
                <w:lang w:val="en-US"/>
              </w:rPr>
              <w:t>5</w:t>
            </w:r>
          </w:p>
        </w:tc>
        <w:tc>
          <w:tcPr>
            <w:tcW w:w="1518" w:type="dxa"/>
          </w:tcPr>
          <w:p w14:paraId="017A9037" w14:textId="77777777" w:rsidR="003D6244" w:rsidRPr="00EB2439" w:rsidRDefault="003D6244" w:rsidP="008B2CDC">
            <w:pPr>
              <w:pStyle w:val="tabletextnumeric"/>
              <w:rPr>
                <w:rFonts w:eastAsia="MS Mincho"/>
                <w:lang w:val="en-US"/>
              </w:rPr>
            </w:pPr>
            <w:r w:rsidRPr="00EB2439">
              <w:rPr>
                <w:rFonts w:eastAsia="MS Mincho"/>
                <w:lang w:val="en-US"/>
              </w:rPr>
              <w:t>2</w:t>
            </w:r>
          </w:p>
        </w:tc>
      </w:tr>
      <w:tr w:rsidR="003D6244" w:rsidRPr="00EB2439" w14:paraId="51B8AC04" w14:textId="77777777">
        <w:tc>
          <w:tcPr>
            <w:tcW w:w="1843" w:type="dxa"/>
          </w:tcPr>
          <w:p w14:paraId="240ACBAB" w14:textId="77777777" w:rsidR="003D6244" w:rsidRPr="00EB2439" w:rsidRDefault="003D6244" w:rsidP="008B2CDC">
            <w:pPr>
              <w:pStyle w:val="tabletextleft"/>
              <w:rPr>
                <w:rFonts w:eastAsia="MS Mincho"/>
                <w:lang w:val="en-US"/>
              </w:rPr>
            </w:pPr>
            <w:r w:rsidRPr="00EB2439">
              <w:rPr>
                <w:rFonts w:eastAsia="MS Mincho"/>
                <w:lang w:val="en-US"/>
              </w:rPr>
              <w:t>Stewart</w:t>
            </w:r>
          </w:p>
        </w:tc>
        <w:tc>
          <w:tcPr>
            <w:tcW w:w="2693" w:type="dxa"/>
          </w:tcPr>
          <w:p w14:paraId="4D342E78" w14:textId="77777777" w:rsidR="003D6244" w:rsidRPr="00EB2439" w:rsidRDefault="003D6244" w:rsidP="008B2CDC">
            <w:pPr>
              <w:pStyle w:val="tabletextnumeric"/>
              <w:rPr>
                <w:rFonts w:eastAsia="MS Mincho"/>
                <w:lang w:val="en-US"/>
              </w:rPr>
            </w:pPr>
            <w:r w:rsidRPr="00EB2439">
              <w:rPr>
                <w:rFonts w:eastAsia="MS Mincho"/>
                <w:lang w:val="en-US"/>
              </w:rPr>
              <w:t>7</w:t>
            </w:r>
          </w:p>
        </w:tc>
        <w:tc>
          <w:tcPr>
            <w:tcW w:w="2410" w:type="dxa"/>
          </w:tcPr>
          <w:p w14:paraId="65E79925" w14:textId="77777777" w:rsidR="003D6244" w:rsidRPr="00EB2439" w:rsidRDefault="003D6244" w:rsidP="008B2CDC">
            <w:pPr>
              <w:pStyle w:val="tabletextnumeric"/>
              <w:rPr>
                <w:rFonts w:eastAsia="MS Mincho"/>
                <w:lang w:val="en-US"/>
              </w:rPr>
            </w:pPr>
            <w:r w:rsidRPr="00EB2439">
              <w:rPr>
                <w:rFonts w:eastAsia="MS Mincho"/>
                <w:lang w:val="en-US"/>
              </w:rPr>
              <w:t>7</w:t>
            </w:r>
          </w:p>
        </w:tc>
        <w:tc>
          <w:tcPr>
            <w:tcW w:w="1518" w:type="dxa"/>
          </w:tcPr>
          <w:p w14:paraId="00EAFB55" w14:textId="77777777" w:rsidR="003D6244" w:rsidRPr="00EB2439" w:rsidRDefault="003D6244" w:rsidP="008B2CDC">
            <w:pPr>
              <w:pStyle w:val="tabletextnumeric"/>
              <w:rPr>
                <w:rFonts w:eastAsia="MS Mincho"/>
                <w:lang w:val="en-US"/>
              </w:rPr>
            </w:pPr>
            <w:r w:rsidRPr="00EB2439">
              <w:rPr>
                <w:rFonts w:eastAsia="MS Mincho"/>
                <w:lang w:val="en-US"/>
              </w:rPr>
              <w:t>0</w:t>
            </w:r>
          </w:p>
        </w:tc>
      </w:tr>
      <w:tr w:rsidR="003D6244" w:rsidRPr="00EB2439" w14:paraId="49466A8A" w14:textId="77777777">
        <w:tc>
          <w:tcPr>
            <w:tcW w:w="1843" w:type="dxa"/>
          </w:tcPr>
          <w:p w14:paraId="34AC01E0" w14:textId="77777777" w:rsidR="003D6244" w:rsidRPr="00EB2439" w:rsidRDefault="003D6244" w:rsidP="008B2CDC">
            <w:pPr>
              <w:pStyle w:val="tabletextleft"/>
              <w:rPr>
                <w:rFonts w:eastAsia="MS Mincho"/>
                <w:lang w:val="en-US"/>
              </w:rPr>
            </w:pPr>
            <w:r w:rsidRPr="00EB2439">
              <w:rPr>
                <w:rFonts w:eastAsia="MS Mincho"/>
                <w:lang w:val="en-US"/>
              </w:rPr>
              <w:t>Sam</w:t>
            </w:r>
          </w:p>
        </w:tc>
        <w:tc>
          <w:tcPr>
            <w:tcW w:w="2693" w:type="dxa"/>
          </w:tcPr>
          <w:p w14:paraId="45D0CD4F" w14:textId="77777777" w:rsidR="003D6244" w:rsidRPr="00EB2439" w:rsidRDefault="003D6244" w:rsidP="008B2CDC">
            <w:pPr>
              <w:pStyle w:val="tabletextnumeric"/>
              <w:rPr>
                <w:rFonts w:eastAsia="MS Mincho"/>
                <w:lang w:val="en-US"/>
              </w:rPr>
            </w:pPr>
            <w:r w:rsidRPr="00EB2439">
              <w:rPr>
                <w:rFonts w:eastAsia="MS Mincho"/>
                <w:lang w:val="en-US"/>
              </w:rPr>
              <w:t>7</w:t>
            </w:r>
          </w:p>
        </w:tc>
        <w:tc>
          <w:tcPr>
            <w:tcW w:w="2410" w:type="dxa"/>
          </w:tcPr>
          <w:p w14:paraId="76612EDB" w14:textId="77777777" w:rsidR="003D6244" w:rsidRPr="00EB2439" w:rsidRDefault="003D6244" w:rsidP="008B2CDC">
            <w:pPr>
              <w:pStyle w:val="tabletextnumeric"/>
              <w:rPr>
                <w:rFonts w:eastAsia="MS Mincho"/>
                <w:lang w:val="en-US"/>
              </w:rPr>
            </w:pPr>
            <w:r w:rsidRPr="00EB2439">
              <w:rPr>
                <w:rFonts w:eastAsia="MS Mincho"/>
                <w:lang w:val="en-US"/>
              </w:rPr>
              <w:t>9</w:t>
            </w:r>
          </w:p>
        </w:tc>
        <w:tc>
          <w:tcPr>
            <w:tcW w:w="1518" w:type="dxa"/>
          </w:tcPr>
          <w:p w14:paraId="094F7BA0" w14:textId="77777777" w:rsidR="003D6244" w:rsidRPr="00EB2439" w:rsidRDefault="003D6244" w:rsidP="008B2CDC">
            <w:pPr>
              <w:pStyle w:val="tabletextnumeric"/>
              <w:rPr>
                <w:rFonts w:eastAsia="MS Mincho"/>
                <w:lang w:val="en-US"/>
              </w:rPr>
            </w:pPr>
            <w:r w:rsidRPr="00EB2439">
              <w:rPr>
                <w:rFonts w:eastAsia="MS Mincho"/>
                <w:lang w:val="en-US"/>
              </w:rPr>
              <w:t>X</w:t>
            </w:r>
          </w:p>
        </w:tc>
      </w:tr>
      <w:tr w:rsidR="003D6244" w:rsidRPr="00EB2439" w14:paraId="0479642D" w14:textId="77777777">
        <w:tc>
          <w:tcPr>
            <w:tcW w:w="1843" w:type="dxa"/>
          </w:tcPr>
          <w:p w14:paraId="2D71F990" w14:textId="77777777" w:rsidR="003D6244" w:rsidRPr="00EB2439" w:rsidRDefault="003D6244" w:rsidP="008B2CDC">
            <w:pPr>
              <w:pStyle w:val="bodytextfo"/>
              <w:rPr>
                <w:rFonts w:eastAsia="MS Mincho"/>
                <w:lang w:val="en-US"/>
              </w:rPr>
            </w:pPr>
          </w:p>
        </w:tc>
        <w:tc>
          <w:tcPr>
            <w:tcW w:w="2693" w:type="dxa"/>
          </w:tcPr>
          <w:p w14:paraId="087FE374" w14:textId="77777777" w:rsidR="003D6244" w:rsidRPr="00EB2439" w:rsidRDefault="003D6244" w:rsidP="008B2CDC">
            <w:pPr>
              <w:pStyle w:val="bodytextfo"/>
              <w:rPr>
                <w:rFonts w:eastAsia="MS Mincho"/>
                <w:lang w:val="en-US"/>
              </w:rPr>
            </w:pPr>
          </w:p>
        </w:tc>
        <w:tc>
          <w:tcPr>
            <w:tcW w:w="2410" w:type="dxa"/>
          </w:tcPr>
          <w:p w14:paraId="2D45A053" w14:textId="77777777" w:rsidR="003D6244" w:rsidRPr="00B25DD0" w:rsidRDefault="003D6244" w:rsidP="008B2CDC">
            <w:pPr>
              <w:pStyle w:val="tabletextleft"/>
              <w:rPr>
                <w:rStyle w:val="bold"/>
                <w:bCs w:val="0"/>
                <w:lang w:eastAsia="en-US"/>
              </w:rPr>
            </w:pPr>
            <w:r w:rsidRPr="00B25DD0">
              <w:rPr>
                <w:rStyle w:val="bold"/>
                <w:rFonts w:eastAsia="MS Mincho"/>
              </w:rPr>
              <w:t>Producer surplus</w:t>
            </w:r>
          </w:p>
        </w:tc>
        <w:tc>
          <w:tcPr>
            <w:tcW w:w="1518" w:type="dxa"/>
          </w:tcPr>
          <w:p w14:paraId="6324590E" w14:textId="77777777" w:rsidR="003D6244" w:rsidRPr="00EB2439" w:rsidRDefault="003D6244" w:rsidP="008B2CDC">
            <w:pPr>
              <w:pStyle w:val="tabletextnumeric"/>
              <w:rPr>
                <w:rFonts w:eastAsia="MS Mincho"/>
                <w:lang w:val="en-US"/>
              </w:rPr>
            </w:pPr>
            <w:r w:rsidRPr="00EB2439">
              <w:rPr>
                <w:rFonts w:eastAsia="MS Mincho"/>
                <w:lang w:val="en-US"/>
              </w:rPr>
              <w:t>$12</w:t>
            </w:r>
          </w:p>
        </w:tc>
      </w:tr>
    </w:tbl>
    <w:p w14:paraId="012AA5B5" w14:textId="05DAD068" w:rsidR="00BA0DB5" w:rsidRDefault="00BA0DB5" w:rsidP="001E49B9">
      <w:pPr>
        <w:pStyle w:val="questionlist1"/>
      </w:pPr>
      <w:r w:rsidRPr="001E49B9">
        <w:rPr>
          <w:rStyle w:val="bold"/>
        </w:rPr>
        <w:t>3</w:t>
      </w:r>
      <w:r w:rsidR="001E49B9" w:rsidRPr="001E49B9">
        <w:rPr>
          <w:rStyle w:val="bold"/>
        </w:rPr>
        <w:t xml:space="preserve"> </w:t>
      </w:r>
      <w:r>
        <w:t xml:space="preserve">Use the concepts of consumer surplus and producer surplus to describe how the creation of kidney exchange markets (case study 1.5) has improved wellbeing of participants in those markets. </w:t>
      </w:r>
    </w:p>
    <w:p w14:paraId="55A6F8C6" w14:textId="77777777" w:rsidR="00DC56FE" w:rsidRDefault="00CE1444" w:rsidP="00DC56FE">
      <w:pPr>
        <w:pStyle w:val="answerfo"/>
      </w:pPr>
      <w:r>
        <w:lastRenderedPageBreak/>
        <w:t xml:space="preserve">In the kidney exchange </w:t>
      </w:r>
      <w:r w:rsidR="001E49B9">
        <w:t>market,</w:t>
      </w:r>
      <w:r>
        <w:t xml:space="preserve"> we can think of the consumer as being the patient who receives the kidney transplant; and the producer as the donor of the kidney to that patient.</w:t>
      </w:r>
      <w:r w:rsidR="001E49B9">
        <w:t xml:space="preserve"> </w:t>
      </w:r>
    </w:p>
    <w:p w14:paraId="698393A9" w14:textId="01A295D5" w:rsidR="00DC56FE" w:rsidRDefault="00CE1444" w:rsidP="00DC56FE">
      <w:pPr>
        <w:pStyle w:val="answerindent"/>
      </w:pPr>
      <w:r>
        <w:t>For the patient</w:t>
      </w:r>
      <w:r w:rsidR="00DC56FE">
        <w:t>,</w:t>
      </w:r>
      <w:r>
        <w:t xml:space="preserve"> we can regard the benefit they receive as the improvement in their wellbeing and life satisfaction, whereas the price they pay is the impact on their </w:t>
      </w:r>
      <w:r w:rsidR="000F2977">
        <w:t>family member who is donating a kidney in order for the exchange to occur.</w:t>
      </w:r>
      <w:r w:rsidR="001E49B9">
        <w:t xml:space="preserve"> </w:t>
      </w:r>
      <w:r w:rsidR="00B314E0">
        <w:t>Consumer surplus is the difference between these amounts.</w:t>
      </w:r>
      <w:r w:rsidR="001E49B9">
        <w:t xml:space="preserve"> </w:t>
      </w:r>
    </w:p>
    <w:p w14:paraId="6536C4D9" w14:textId="50571B57" w:rsidR="00BA0DB5" w:rsidRPr="003D6244" w:rsidRDefault="000F2977" w:rsidP="00DC56FE">
      <w:pPr>
        <w:pStyle w:val="answerindent"/>
      </w:pPr>
      <w:r>
        <w:t>For the donor</w:t>
      </w:r>
      <w:r w:rsidR="00DC56FE">
        <w:t>,</w:t>
      </w:r>
      <w:r>
        <w:t xml:space="preserve"> the cost of supply is the impact on them from giving up a kidney</w:t>
      </w:r>
      <w:r w:rsidR="00DC56FE">
        <w:t>,</w:t>
      </w:r>
      <w:r>
        <w:t xml:space="preserve"> and the price they receive is </w:t>
      </w:r>
      <w:r w:rsidR="00B314E0">
        <w:t>the benefit that their family member who receives a kidney thereby obtains.</w:t>
      </w:r>
      <w:r w:rsidR="001E49B9">
        <w:t xml:space="preserve"> </w:t>
      </w:r>
      <w:r w:rsidR="00B314E0">
        <w:t>Producer surplus is the difference between these amounts.</w:t>
      </w:r>
      <w:r w:rsidR="001E49B9">
        <w:t xml:space="preserve"> </w:t>
      </w:r>
      <w:r w:rsidR="00B314E0">
        <w:t>As participation in the kidney exchange market is voluntary, we can regard both the patient and donor as being made better off by the exchange.</w:t>
      </w:r>
      <w:r w:rsidR="001E49B9">
        <w:t xml:space="preserve"> </w:t>
      </w:r>
      <w:r w:rsidR="00B314E0">
        <w:t>That is, both consumer surplus and producer surplus are greater than zero.</w:t>
      </w:r>
    </w:p>
    <w:sectPr w:rsidR="00BA0DB5" w:rsidRPr="003D6244" w:rsidSect="00E35C86">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00000003" w:usb1="00000000" w:usb2="00000000" w:usb3="00000000" w:csb0="00000001" w:csb1="00000000"/>
  </w:font>
  <w:font w:name="AvenirLTStd-Light">
    <w:altName w:val="Calibri"/>
    <w:panose1 w:val="020B0604020202020204"/>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BA6D32"/>
    <w:multiLevelType w:val="hybridMultilevel"/>
    <w:tmpl w:val="EE6C4D00"/>
    <w:lvl w:ilvl="0" w:tplc="EBBADE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9C106BD"/>
    <w:multiLevelType w:val="hybridMultilevel"/>
    <w:tmpl w:val="C0A0749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52BB10AA"/>
    <w:multiLevelType w:val="singleLevel"/>
    <w:tmpl w:val="E48C7C58"/>
    <w:lvl w:ilvl="0">
      <w:start w:val="9"/>
      <w:numFmt w:val="bullet"/>
      <w:lvlText w:val="-"/>
      <w:lvlJc w:val="left"/>
      <w:pPr>
        <w:tabs>
          <w:tab w:val="num" w:pos="360"/>
        </w:tabs>
        <w:ind w:left="360" w:hanging="360"/>
      </w:pPr>
      <w:rPr>
        <w:rFonts w:hint="default"/>
      </w:rPr>
    </w:lvl>
  </w:abstractNum>
  <w:abstractNum w:abstractNumId="3" w15:restartNumberingAfterBreak="0">
    <w:nsid w:val="616E08CC"/>
    <w:multiLevelType w:val="hybridMultilevel"/>
    <w:tmpl w:val="3A9E191E"/>
    <w:lvl w:ilvl="0" w:tplc="D91EFA00">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2F0215"/>
    <w:rsid w:val="000F2977"/>
    <w:rsid w:val="001A1D03"/>
    <w:rsid w:val="001E49B9"/>
    <w:rsid w:val="002F0215"/>
    <w:rsid w:val="003D6244"/>
    <w:rsid w:val="006433E3"/>
    <w:rsid w:val="007708B4"/>
    <w:rsid w:val="007A41A9"/>
    <w:rsid w:val="00AE4C28"/>
    <w:rsid w:val="00B314E0"/>
    <w:rsid w:val="00BA0DB5"/>
    <w:rsid w:val="00CD0531"/>
    <w:rsid w:val="00CE1444"/>
    <w:rsid w:val="00DC56FE"/>
    <w:rsid w:val="00E35C86"/>
    <w:rsid w:val="00E80D74"/>
    <w:rsid w:val="00EF3AB5"/>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76"/>
    <o:shapelayout v:ext="edit">
      <o:idmap v:ext="edit" data="1"/>
    </o:shapelayout>
  </w:shapeDefaults>
  <w:doNotEmbedSmartTags/>
  <w:decimalSymbol w:val="."/>
  <w:listSeparator w:val=","/>
  <w14:docId w14:val="49CAA164"/>
  <w15:docId w15:val="{32EB2259-D0C2-4F89-A12F-1B8D3CFD0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D74"/>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F021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F021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fo">
    <w:name w:val="body text fo"/>
    <w:basedOn w:val="Normal"/>
    <w:rsid w:val="002F0215"/>
    <w:rPr>
      <w:bCs/>
      <w:szCs w:val="20"/>
    </w:rPr>
  </w:style>
  <w:style w:type="paragraph" w:customStyle="1" w:styleId="chapternotitle">
    <w:name w:val="chapter no &amp; title"/>
    <w:basedOn w:val="Heading1"/>
    <w:rsid w:val="002F0215"/>
    <w:pPr>
      <w:pBdr>
        <w:bottom w:val="single" w:sz="4" w:space="1" w:color="auto"/>
      </w:pBdr>
      <w:spacing w:after="240"/>
    </w:pPr>
    <w:rPr>
      <w:rFonts w:ascii="Calibri" w:eastAsia="Times New Roman" w:hAnsi="Calibri" w:cs="Times New Roman"/>
      <w:bCs w:val="0"/>
      <w:color w:val="auto"/>
      <w:sz w:val="48"/>
      <w:szCs w:val="20"/>
    </w:rPr>
  </w:style>
  <w:style w:type="paragraph" w:customStyle="1" w:styleId="headingA">
    <w:name w:val="heading A"/>
    <w:basedOn w:val="Heading2"/>
    <w:rsid w:val="002F0215"/>
    <w:pPr>
      <w:keepLines w:val="0"/>
      <w:spacing w:before="240" w:after="120"/>
    </w:pPr>
    <w:rPr>
      <w:rFonts w:ascii="Arial" w:eastAsia="Times New Roman" w:hAnsi="Arial" w:cs="Times New Roman"/>
      <w:bCs w:val="0"/>
      <w:color w:val="auto"/>
      <w:sz w:val="36"/>
      <w:szCs w:val="20"/>
    </w:rPr>
  </w:style>
  <w:style w:type="paragraph" w:customStyle="1" w:styleId="questionanswerlist">
    <w:name w:val="question answer list"/>
    <w:basedOn w:val="Normal"/>
    <w:rsid w:val="002F0215"/>
    <w:pPr>
      <w:tabs>
        <w:tab w:val="left" w:pos="720"/>
      </w:tabs>
      <w:spacing w:after="40"/>
      <w:ind w:left="714" w:hanging="357"/>
    </w:pPr>
    <w:rPr>
      <w:szCs w:val="20"/>
    </w:rPr>
  </w:style>
  <w:style w:type="paragraph" w:customStyle="1" w:styleId="questiontext">
    <w:name w:val="question text"/>
    <w:basedOn w:val="Normal"/>
    <w:link w:val="questiontextChar"/>
    <w:rsid w:val="002F0215"/>
    <w:pPr>
      <w:keepLines/>
      <w:suppressAutoHyphens/>
      <w:spacing w:after="120"/>
      <w:ind w:left="357" w:hanging="357"/>
      <w:jc w:val="both"/>
    </w:pPr>
    <w:rPr>
      <w:rFonts w:ascii="Arial" w:hAnsi="Arial"/>
      <w:sz w:val="22"/>
      <w:lang w:val="en-US"/>
    </w:rPr>
  </w:style>
  <w:style w:type="character" w:customStyle="1" w:styleId="questiontextChar">
    <w:name w:val="question text Char"/>
    <w:link w:val="questiontext"/>
    <w:rsid w:val="002F0215"/>
    <w:rPr>
      <w:rFonts w:ascii="Arial" w:eastAsia="Times New Roman" w:hAnsi="Arial" w:cs="Times New Roman"/>
      <w:sz w:val="22"/>
      <w:szCs w:val="24"/>
      <w:lang w:val="en-US"/>
    </w:rPr>
  </w:style>
  <w:style w:type="paragraph" w:customStyle="1" w:styleId="answerfo">
    <w:name w:val="answer f.o."/>
    <w:basedOn w:val="Normal"/>
    <w:rsid w:val="002F0215"/>
    <w:pPr>
      <w:tabs>
        <w:tab w:val="left" w:pos="720"/>
      </w:tabs>
      <w:spacing w:before="120" w:after="120"/>
      <w:ind w:left="357"/>
      <w:jc w:val="both"/>
    </w:pPr>
    <w:rPr>
      <w:szCs w:val="20"/>
    </w:rPr>
  </w:style>
  <w:style w:type="character" w:customStyle="1" w:styleId="italic">
    <w:name w:val="italic"/>
    <w:basedOn w:val="DefaultParagraphFont"/>
    <w:rsid w:val="002F0215"/>
    <w:rPr>
      <w:i/>
    </w:rPr>
  </w:style>
  <w:style w:type="character" w:customStyle="1" w:styleId="bold">
    <w:name w:val="bold"/>
    <w:basedOn w:val="DefaultParagraphFont"/>
    <w:rsid w:val="002F0215"/>
    <w:rPr>
      <w:b/>
      <w:bCs/>
    </w:rPr>
  </w:style>
  <w:style w:type="paragraph" w:customStyle="1" w:styleId="questionlist2">
    <w:name w:val="question list 2"/>
    <w:basedOn w:val="Normal"/>
    <w:qFormat/>
    <w:rsid w:val="002F0215"/>
    <w:pPr>
      <w:spacing w:before="120" w:after="120"/>
      <w:ind w:left="714" w:hanging="357"/>
    </w:pPr>
    <w:rPr>
      <w:rFonts w:ascii="Arial" w:hAnsi="Arial" w:cs="Arial"/>
      <w:sz w:val="22"/>
      <w:szCs w:val="22"/>
    </w:rPr>
  </w:style>
  <w:style w:type="character" w:customStyle="1" w:styleId="titlenotbold">
    <w:name w:val="title not bold"/>
    <w:basedOn w:val="DefaultParagraphFont"/>
    <w:rsid w:val="002F0215"/>
    <w:rPr>
      <w:rFonts w:ascii="Calibri" w:hAnsi="Calibri" w:cs="Arial"/>
      <w:b/>
      <w:bCs/>
      <w:color w:val="000000"/>
      <w:sz w:val="48"/>
      <w:szCs w:val="48"/>
    </w:rPr>
  </w:style>
  <w:style w:type="character" w:customStyle="1" w:styleId="Heading1Char">
    <w:name w:val="Heading 1 Char"/>
    <w:basedOn w:val="DefaultParagraphFont"/>
    <w:link w:val="Heading1"/>
    <w:uiPriority w:val="9"/>
    <w:rsid w:val="002F0215"/>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sid w:val="002F0215"/>
    <w:rPr>
      <w:rFonts w:asciiTheme="majorHAnsi" w:eastAsiaTheme="majorEastAsia" w:hAnsiTheme="majorHAnsi" w:cstheme="majorBidi"/>
      <w:b/>
      <w:bCs/>
      <w:color w:val="4F81BD" w:themeColor="accent1"/>
      <w:sz w:val="26"/>
      <w:szCs w:val="26"/>
    </w:rPr>
  </w:style>
  <w:style w:type="paragraph" w:customStyle="1" w:styleId="questionlist1">
    <w:name w:val="question list 1"/>
    <w:basedOn w:val="Normal"/>
    <w:rsid w:val="001A1D03"/>
    <w:pPr>
      <w:keepLines/>
      <w:suppressAutoHyphens/>
      <w:spacing w:before="240" w:after="120"/>
      <w:ind w:left="357" w:hanging="357"/>
      <w:jc w:val="both"/>
    </w:pPr>
    <w:rPr>
      <w:rFonts w:ascii="Arial" w:hAnsi="Arial"/>
      <w:sz w:val="22"/>
      <w:lang w:val="en-US"/>
    </w:rPr>
  </w:style>
  <w:style w:type="paragraph" w:styleId="BodyText">
    <w:name w:val="Body Text"/>
    <w:basedOn w:val="Normal"/>
    <w:link w:val="BodyTextChar"/>
    <w:rsid w:val="00E80D74"/>
    <w:pPr>
      <w:tabs>
        <w:tab w:val="left" w:pos="567"/>
        <w:tab w:val="left" w:pos="1134"/>
        <w:tab w:val="left" w:pos="6804"/>
      </w:tabs>
    </w:pPr>
  </w:style>
  <w:style w:type="character" w:customStyle="1" w:styleId="BodyTextChar">
    <w:name w:val="Body Text Char"/>
    <w:basedOn w:val="DefaultParagraphFont"/>
    <w:link w:val="BodyText"/>
    <w:rsid w:val="00E80D74"/>
    <w:rPr>
      <w:rFonts w:ascii="Times New Roman" w:eastAsia="Times New Roman" w:hAnsi="Times New Roman" w:cs="Times New Roman"/>
      <w:sz w:val="24"/>
      <w:szCs w:val="24"/>
    </w:rPr>
  </w:style>
  <w:style w:type="paragraph" w:customStyle="1" w:styleId="answerlist">
    <w:name w:val="answer list"/>
    <w:basedOn w:val="answerfo"/>
    <w:qFormat/>
    <w:rsid w:val="00E80D74"/>
    <w:pPr>
      <w:ind w:left="714" w:hanging="357"/>
    </w:pPr>
  </w:style>
  <w:style w:type="paragraph" w:customStyle="1" w:styleId="answerindent">
    <w:name w:val="answer indent"/>
    <w:basedOn w:val="answerlist"/>
    <w:qFormat/>
    <w:rsid w:val="00E80D74"/>
    <w:pPr>
      <w:ind w:left="357" w:firstLine="357"/>
    </w:pPr>
  </w:style>
  <w:style w:type="paragraph" w:styleId="BalloonText">
    <w:name w:val="Balloon Text"/>
    <w:basedOn w:val="Normal"/>
    <w:link w:val="BalloonTextChar"/>
    <w:uiPriority w:val="99"/>
    <w:unhideWhenUsed/>
    <w:rsid w:val="00E80D74"/>
    <w:rPr>
      <w:rFonts w:ascii="Lucida Grande" w:hAnsi="Lucida Grande"/>
      <w:sz w:val="18"/>
      <w:szCs w:val="18"/>
    </w:rPr>
  </w:style>
  <w:style w:type="character" w:customStyle="1" w:styleId="BalloonTextChar">
    <w:name w:val="Balloon Text Char"/>
    <w:basedOn w:val="DefaultParagraphFont"/>
    <w:link w:val="BalloonText"/>
    <w:uiPriority w:val="99"/>
    <w:rsid w:val="00E80D74"/>
    <w:rPr>
      <w:rFonts w:ascii="Lucida Grande" w:eastAsia="Times New Roman" w:hAnsi="Lucida Grande" w:cs="Times New Roman"/>
      <w:sz w:val="18"/>
      <w:szCs w:val="18"/>
    </w:rPr>
  </w:style>
  <w:style w:type="paragraph" w:customStyle="1" w:styleId="blockquote">
    <w:name w:val="block quote"/>
    <w:basedOn w:val="Normal"/>
    <w:qFormat/>
    <w:rsid w:val="00E80D74"/>
    <w:pPr>
      <w:ind w:left="567" w:right="567"/>
    </w:pPr>
    <w:rPr>
      <w:rFonts w:ascii="Arial" w:hAnsi="Arial"/>
      <w:i/>
      <w:sz w:val="22"/>
    </w:rPr>
  </w:style>
  <w:style w:type="character" w:styleId="CommentReference">
    <w:name w:val="annotation reference"/>
    <w:basedOn w:val="DefaultParagraphFont"/>
    <w:uiPriority w:val="99"/>
    <w:unhideWhenUsed/>
    <w:rsid w:val="00E80D74"/>
    <w:rPr>
      <w:sz w:val="18"/>
      <w:szCs w:val="18"/>
    </w:rPr>
  </w:style>
  <w:style w:type="paragraph" w:styleId="CommentText">
    <w:name w:val="annotation text"/>
    <w:basedOn w:val="Normal"/>
    <w:link w:val="CommentTextChar"/>
    <w:uiPriority w:val="99"/>
    <w:unhideWhenUsed/>
    <w:rsid w:val="00E80D74"/>
  </w:style>
  <w:style w:type="character" w:customStyle="1" w:styleId="CommentTextChar">
    <w:name w:val="Comment Text Char"/>
    <w:basedOn w:val="DefaultParagraphFont"/>
    <w:link w:val="CommentText"/>
    <w:uiPriority w:val="99"/>
    <w:rsid w:val="00E80D74"/>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unhideWhenUsed/>
    <w:rsid w:val="00E80D74"/>
    <w:rPr>
      <w:b/>
      <w:bCs/>
      <w:sz w:val="20"/>
      <w:szCs w:val="20"/>
    </w:rPr>
  </w:style>
  <w:style w:type="character" w:customStyle="1" w:styleId="CommentSubjectChar">
    <w:name w:val="Comment Subject Char"/>
    <w:basedOn w:val="CommentTextChar"/>
    <w:link w:val="CommentSubject"/>
    <w:uiPriority w:val="99"/>
    <w:rsid w:val="00E80D74"/>
    <w:rPr>
      <w:rFonts w:ascii="Times New Roman" w:eastAsia="Times New Roman" w:hAnsi="Times New Roman" w:cs="Times New Roman"/>
      <w:b/>
      <w:bCs/>
      <w:sz w:val="24"/>
      <w:szCs w:val="24"/>
    </w:rPr>
  </w:style>
  <w:style w:type="character" w:customStyle="1" w:styleId="hit">
    <w:name w:val="hit"/>
    <w:rsid w:val="00E80D74"/>
  </w:style>
  <w:style w:type="paragraph" w:styleId="ListParagraph">
    <w:name w:val="List Paragraph"/>
    <w:basedOn w:val="Normal"/>
    <w:uiPriority w:val="34"/>
    <w:qFormat/>
    <w:rsid w:val="00E80D74"/>
    <w:pPr>
      <w:ind w:left="720"/>
      <w:contextualSpacing/>
    </w:pPr>
  </w:style>
  <w:style w:type="paragraph" w:styleId="NormalWeb">
    <w:name w:val="Normal (Web)"/>
    <w:basedOn w:val="Normal"/>
    <w:uiPriority w:val="99"/>
    <w:unhideWhenUsed/>
    <w:rsid w:val="00E80D74"/>
  </w:style>
  <w:style w:type="paragraph" w:customStyle="1" w:styleId="numberlist">
    <w:name w:val="number list"/>
    <w:basedOn w:val="NormalWeb"/>
    <w:rsid w:val="00E80D74"/>
    <w:pPr>
      <w:spacing w:before="100" w:beforeAutospacing="1" w:after="100" w:afterAutospacing="1" w:line="360" w:lineRule="auto"/>
      <w:ind w:left="720" w:hanging="720"/>
    </w:pPr>
    <w:rPr>
      <w:lang w:val="en-US"/>
    </w:rPr>
  </w:style>
  <w:style w:type="paragraph" w:customStyle="1" w:styleId="questionlistindent">
    <w:name w:val="question list indent"/>
    <w:basedOn w:val="Normal"/>
    <w:qFormat/>
    <w:rsid w:val="00E80D74"/>
    <w:pPr>
      <w:spacing w:after="120"/>
      <w:ind w:left="357" w:firstLine="357"/>
    </w:pPr>
    <w:rPr>
      <w:rFonts w:ascii="Arial" w:hAnsi="Arial" w:cs="Arial"/>
      <w:sz w:val="22"/>
      <w:szCs w:val="22"/>
    </w:rPr>
  </w:style>
  <w:style w:type="paragraph" w:customStyle="1" w:styleId="sourceline">
    <w:name w:val="source line"/>
    <w:basedOn w:val="Normal"/>
    <w:qFormat/>
    <w:rsid w:val="00E80D74"/>
    <w:pPr>
      <w:jc w:val="right"/>
    </w:pPr>
    <w:rPr>
      <w:rFonts w:ascii="Arial" w:hAnsi="Arial" w:cs="Arial"/>
      <w:sz w:val="22"/>
      <w:szCs w:val="22"/>
    </w:rPr>
  </w:style>
  <w:style w:type="table" w:styleId="TableGrid">
    <w:name w:val="Table Grid"/>
    <w:basedOn w:val="TableNormal"/>
    <w:rsid w:val="00E80D74"/>
    <w:rPr>
      <w:rFonts w:ascii="Times New Roman" w:eastAsia="Times New Roman" w:hAnsi="Times New Roman" w:cs="Times New Roman"/>
      <w:sz w:val="24"/>
      <w:szCs w:val="24"/>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basedOn w:val="answerfo"/>
    <w:qFormat/>
    <w:rsid w:val="00E80D74"/>
    <w:pPr>
      <w:tabs>
        <w:tab w:val="clear" w:pos="720"/>
        <w:tab w:val="left" w:pos="284"/>
      </w:tabs>
      <w:spacing w:before="60" w:after="60"/>
      <w:ind w:left="0"/>
    </w:pPr>
    <w:rPr>
      <w:lang w:eastAsia="en-AU"/>
    </w:rPr>
  </w:style>
  <w:style w:type="paragraph" w:customStyle="1" w:styleId="tabletextnumeric">
    <w:name w:val="table text numeric"/>
    <w:basedOn w:val="tabletextleft"/>
    <w:qFormat/>
    <w:rsid w:val="00E80D74"/>
    <w:pPr>
      <w:ind w:right="567"/>
      <w:jc w:val="right"/>
    </w:pPr>
  </w:style>
  <w:style w:type="paragraph" w:styleId="BodyTextIndent">
    <w:name w:val="Body Text Indent"/>
    <w:basedOn w:val="Normal"/>
    <w:link w:val="BodyTextIndentChar"/>
    <w:rsid w:val="00E80D74"/>
    <w:pPr>
      <w:spacing w:after="120"/>
      <w:ind w:left="283"/>
    </w:pPr>
  </w:style>
  <w:style w:type="character" w:customStyle="1" w:styleId="BodyTextIndentChar">
    <w:name w:val="Body Text Indent Char"/>
    <w:basedOn w:val="DefaultParagraphFont"/>
    <w:link w:val="BodyTextIndent"/>
    <w:rsid w:val="00E80D74"/>
    <w:rPr>
      <w:rFonts w:ascii="Times New Roman" w:eastAsia="Times New Roman" w:hAnsi="Times New Roman" w:cs="Times New Roman"/>
      <w:sz w:val="24"/>
      <w:szCs w:val="24"/>
    </w:rPr>
  </w:style>
  <w:style w:type="paragraph" w:styleId="Title">
    <w:name w:val="Title"/>
    <w:basedOn w:val="Normal"/>
    <w:link w:val="TitleChar"/>
    <w:qFormat/>
    <w:rsid w:val="00E80D74"/>
    <w:pPr>
      <w:jc w:val="center"/>
    </w:pPr>
    <w:rPr>
      <w:b/>
      <w:szCs w:val="20"/>
      <w:lang w:val="en-US"/>
    </w:rPr>
  </w:style>
  <w:style w:type="character" w:customStyle="1" w:styleId="TitleChar">
    <w:name w:val="Title Char"/>
    <w:basedOn w:val="DefaultParagraphFont"/>
    <w:link w:val="Title"/>
    <w:rsid w:val="00E80D74"/>
    <w:rPr>
      <w:rFonts w:ascii="Times New Roman" w:eastAsia="Times New Roman" w:hAnsi="Times New Roman" w:cs="Times New Roman"/>
      <w:b/>
      <w:sz w:val="24"/>
      <w:lang w:val="en-US"/>
    </w:rPr>
  </w:style>
  <w:style w:type="character" w:styleId="Hyperlink">
    <w:name w:val="Hyperlink"/>
    <w:rsid w:val="00E80D74"/>
    <w:rPr>
      <w:color w:val="0000FF"/>
      <w:u w:val="single"/>
    </w:rPr>
  </w:style>
  <w:style w:type="paragraph" w:customStyle="1" w:styleId="figuretext">
    <w:name w:val="figure text"/>
    <w:basedOn w:val="Normal"/>
    <w:qFormat/>
    <w:rsid w:val="00E80D74"/>
    <w:pPr>
      <w:jc w:val="center"/>
    </w:pPr>
    <w:rPr>
      <w:rFonts w:ascii="Arial" w:hAnsi="Arial"/>
      <w:sz w:val="20"/>
    </w:rPr>
  </w:style>
  <w:style w:type="character" w:customStyle="1" w:styleId="subscript">
    <w:name w:val="subscript"/>
    <w:basedOn w:val="DefaultParagraphFont"/>
    <w:rsid w:val="00E80D74"/>
    <w:rPr>
      <w:vertAlign w:val="subscript"/>
    </w:rPr>
  </w:style>
  <w:style w:type="character" w:styleId="FollowedHyperlink">
    <w:name w:val="FollowedHyperlink"/>
    <w:basedOn w:val="DefaultParagraphFont"/>
    <w:rsid w:val="00E80D74"/>
    <w:rPr>
      <w:color w:val="800080"/>
      <w:u w:val="single"/>
    </w:rPr>
  </w:style>
  <w:style w:type="character" w:customStyle="1" w:styleId="superscript">
    <w:name w:val="superscript"/>
    <w:basedOn w:val="DefaultParagraphFont"/>
    <w:rsid w:val="00E80D74"/>
    <w:rPr>
      <w:vertAlign w:val="superscript"/>
    </w:rPr>
  </w:style>
  <w:style w:type="paragraph" w:customStyle="1" w:styleId="EOClist1">
    <w:name w:val="EOC list 1"/>
    <w:basedOn w:val="Normal"/>
    <w:uiPriority w:val="99"/>
    <w:rsid w:val="00BA0DB5"/>
    <w:pPr>
      <w:widowControl w:val="0"/>
      <w:suppressAutoHyphens/>
      <w:autoSpaceDE w:val="0"/>
      <w:autoSpaceDN w:val="0"/>
      <w:adjustRightInd w:val="0"/>
      <w:spacing w:line="360" w:lineRule="auto"/>
      <w:ind w:left="283" w:hanging="283"/>
      <w:textAlignment w:val="baseline"/>
    </w:pPr>
    <w:rPr>
      <w:rFonts w:ascii="Arial" w:hAnsi="Arial" w:cs="AvenirLTStd-Light"/>
      <w:color w:val="000000"/>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1099</Words>
  <Characters>6067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Fowler</dc:creator>
  <cp:keywords/>
  <cp:lastModifiedBy>Michaela</cp:lastModifiedBy>
  <cp:revision>8</cp:revision>
  <dcterms:created xsi:type="dcterms:W3CDTF">2016-03-11T03:19:00Z</dcterms:created>
  <dcterms:modified xsi:type="dcterms:W3CDTF">2020-05-22T03:36:00Z</dcterms:modified>
</cp:coreProperties>
</file>