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oter+xml" PartName="/word/footer.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1.0 (Apache licensed) using REFERENCE JAXB in Amazon.com Inc. Java 11.0.7 on Linux -->
    <w:sectPr>
      <w:footerReference w:type="default" r:id="rId3"/>
      <w:type w:val="continuous"/>
      <w:pgMar w:top="1440" w:right="1440" w:bottom="1440" w:left="1440"/>
      <w:cols w:space="720"/>
    </w:sectPr>
    <w:p>
      <w:pPr>
        <w:keepNext w:val="true"/>
        <w:keepLines w:val="true"/>
        <w:jc w:val="left"/>
      </w:pPr>
      <w:r>
        <w:rPr>
          <w:rFonts w:ascii="Times New Roman"/>
          <w:sz w:val="28"/>
        </w:rPr>
        <w:t>Student name:__________</w:t>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MULTIPLE CHOICE - Choose the one alternative that best completes the statement or answers the question.</w:t>
        <w:br/>
      </w:r>
      <w:r>
        <w:rPr>
          <w:rFonts w:ascii="Times New Roman"/>
          <w:b/>
          <w:sz w:val="24"/>
        </w:rPr>
        <w:t>1)</w:t>
        <w:tab/>
      </w:r>
      <w:r>
        <w:rPr>
          <w:rFonts w:ascii="Times New Roman"/>
          <w:sz w:val="24"/>
        </w:rPr>
        <w:t>Control risk is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probability that a material misstatement could not be prevented or detected by the entity's internal control policies and procedures.</w:t>
      </w:r>
      <w:r>
        <w:rPr>
          <w:rFonts w:ascii="Times New Roman"/>
          <w:sz w:val="24"/>
        </w:rPr>
      </w:r>
      <w:r>
        <w:rPr>
          <w:rFonts w:ascii="Times New Roman"/>
          <w:sz w:val="24"/>
        </w:rPr>
        <w:tab/>
        <w:br/>
        <w:tab/>
      </w:r>
      <w:r>
        <w:rPr>
          <w:rFonts w:ascii="Times New Roman"/>
          <w:b w:val="false"/>
          <w:i w:val="false"/>
          <w:color w:val="000000"/>
          <w:sz w:val="24"/>
        </w:rPr>
        <w:t>B)    the probability that a material misstatement could occur and not be detected by auditors' procedures.</w:t>
      </w:r>
      <w:r>
        <w:rPr>
          <w:rFonts w:ascii="Times New Roman"/>
          <w:sz w:val="24"/>
        </w:rPr>
      </w:r>
      <w:r>
        <w:rPr>
          <w:rFonts w:ascii="Times New Roman"/>
          <w:sz w:val="24"/>
        </w:rPr>
        <w:br/>
        <w:tab/>
      </w:r>
      <w:r>
        <w:rPr>
          <w:rFonts w:ascii="Times New Roman"/>
          <w:sz w:val="24"/>
        </w:rPr>
        <w:t>C)    the risk that auditors will not be able to complete the audit on a timely basis.</w:t>
      </w:r>
      <w:r>
        <w:rPr>
          <w:rFonts w:ascii="Times New Roman"/>
          <w:sz w:val="24"/>
        </w:rPr>
        <w:br/>
        <w:tab/>
      </w:r>
      <w:r>
        <w:rPr>
          <w:rFonts w:ascii="Times New Roman"/>
          <w:sz w:val="24"/>
        </w:rPr>
        <w:t>D)    the risk that auditors will not properly control the staff on the audit engagement.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w:t>
        <w:tab/>
      </w:r>
      <w:r>
        <w:rPr>
          <w:rFonts w:ascii="Times New Roman"/>
          <w:b w:val="false"/>
          <w:i w:val="false"/>
          <w:color w:val="000000"/>
          <w:sz w:val="24"/>
        </w:rPr>
        <w:t xml:space="preserve">The responsibilities principle under generally accepted auditing standards does   </w:t>
      </w:r>
      <w:r>
        <w:rPr>
          <w:rFonts w:ascii="Times New Roman"/>
          <w:b w:val="false"/>
          <w:i/>
          <w:color w:val="000000"/>
          <w:sz w:val="24"/>
        </w:rPr>
        <w:t>not</w:t>
      </w:r>
      <w:r>
        <w:rPr>
          <w:rFonts w:ascii="Times New Roman"/>
          <w:b w:val="false"/>
          <w:i w:val="false"/>
          <w:color w:val="000000"/>
          <w:sz w:val="24"/>
        </w:rPr>
        <w:t xml:space="preserve"> include which of the following?</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Competence and capabilities.</w:t>
      </w:r>
      <w:r>
        <w:rPr>
          <w:rFonts w:ascii="Times New Roman"/>
          <w:sz w:val="24"/>
        </w:rPr>
        <w:tab/>
        <w:br/>
        <w:tab/>
      </w:r>
      <w:r>
        <w:rPr>
          <w:rFonts w:ascii="Times New Roman"/>
          <w:sz w:val="24"/>
        </w:rPr>
        <w:t>B)    Independent attitude.</w:t>
      </w:r>
      <w:r>
        <w:rPr>
          <w:rFonts w:ascii="Times New Roman"/>
          <w:sz w:val="24"/>
        </w:rPr>
        <w:br/>
        <w:tab/>
      </w:r>
      <w:r>
        <w:rPr>
          <w:rFonts w:ascii="Times New Roman"/>
          <w:sz w:val="24"/>
        </w:rPr>
        <w:t>C)    Due care.</w:t>
      </w:r>
      <w:r>
        <w:rPr>
          <w:rFonts w:ascii="Times New Roman"/>
          <w:sz w:val="24"/>
        </w:rPr>
        <w:br/>
        <w:tab/>
      </w:r>
      <w:r>
        <w:rPr>
          <w:rFonts w:ascii="Times New Roman"/>
          <w:sz w:val="24"/>
        </w:rPr>
        <w:t>D)    Planning and supervision.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w:t>
        <w:tab/>
      </w:r>
      <w:r>
        <w:rPr>
          <w:rFonts w:ascii="Times New Roman"/>
          <w:b w:val="false"/>
          <w:i w:val="false"/>
          <w:color w:val="000000"/>
          <w:sz w:val="24"/>
        </w:rPr>
        <w:t xml:space="preserve">Which of the following types of auditors' reports does   </w:t>
      </w:r>
      <w:r>
        <w:rPr>
          <w:rFonts w:ascii="Times New Roman"/>
          <w:b w:val="false"/>
          <w:i/>
          <w:color w:val="000000"/>
          <w:sz w:val="24"/>
        </w:rPr>
        <w:t>not</w:t>
      </w:r>
      <w:r>
        <w:rPr>
          <w:rFonts w:ascii="Times New Roman"/>
          <w:b w:val="false"/>
          <w:i w:val="false"/>
          <w:color w:val="000000"/>
          <w:sz w:val="24"/>
        </w:rPr>
        <w:t xml:space="preserve"> require additional information to support the opinion?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Unmodified opinion.</w:t>
      </w:r>
      <w:r>
        <w:rPr>
          <w:rFonts w:ascii="Times New Roman"/>
          <w:sz w:val="24"/>
        </w:rPr>
        <w:tab/>
        <w:br/>
        <w:tab/>
      </w:r>
      <w:r>
        <w:rPr>
          <w:rFonts w:ascii="Times New Roman"/>
          <w:sz w:val="24"/>
        </w:rPr>
        <w:t>B)    Adverse opinion.</w:t>
      </w:r>
      <w:r>
        <w:rPr>
          <w:rFonts w:ascii="Times New Roman"/>
          <w:sz w:val="24"/>
        </w:rPr>
        <w:br/>
        <w:tab/>
      </w:r>
      <w:r>
        <w:rPr>
          <w:rFonts w:ascii="Times New Roman"/>
          <w:sz w:val="24"/>
        </w:rPr>
        <w:t>C)    Qualified opinion.</w:t>
      </w:r>
      <w:r>
        <w:rPr>
          <w:rFonts w:ascii="Times New Roman"/>
          <w:sz w:val="24"/>
        </w:rPr>
        <w:br/>
        <w:tab/>
      </w:r>
      <w:r>
        <w:rPr>
          <w:rFonts w:ascii="Times New Roman"/>
          <w:sz w:val="24"/>
        </w:rPr>
        <w:t>D)    Disclaimer of opinion.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w:t>
        <w:tab/>
      </w:r>
      <w:r>
        <w:rPr>
          <w:rFonts w:ascii="Times New Roman"/>
          <w:sz w:val="24"/>
        </w:rPr>
        <w:t>Which of the following is an element of a system of quality control that should be considered by a public accounting firm in establishing its quality control policies and procedures?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Lending credibility to a client's financial statements.</w:t>
      </w:r>
      <w:r>
        <w:rPr>
          <w:rFonts w:ascii="Times New Roman"/>
          <w:sz w:val="24"/>
        </w:rPr>
      </w:r>
      <w:r>
        <w:rPr>
          <w:rFonts w:ascii="Times New Roman"/>
          <w:sz w:val="24"/>
        </w:rPr>
        <w:tab/>
        <w:br/>
        <w:tab/>
      </w:r>
      <w:r>
        <w:rPr>
          <w:rFonts w:ascii="Times New Roman"/>
          <w:sz w:val="24"/>
        </w:rPr>
        <w:t>B)    Using statistical sampling techniques.</w:t>
      </w:r>
      <w:r>
        <w:rPr>
          <w:rFonts w:ascii="Times New Roman"/>
          <w:sz w:val="24"/>
        </w:rPr>
        <w:br/>
        <w:tab/>
      </w:r>
      <w:r>
        <w:rPr>
          <w:rFonts w:ascii="Times New Roman"/>
          <w:sz w:val="24"/>
        </w:rPr>
        <w:t>C)    Acceptance and continuance of client relationships and specific engagements.</w:t>
      </w:r>
      <w:r>
        <w:rPr>
          <w:rFonts w:ascii="Times New Roman"/>
          <w:sz w:val="24"/>
        </w:rPr>
        <w:br/>
        <w:tab/>
      </w:r>
      <w:r>
        <w:rPr>
          <w:rFonts w:ascii="Times New Roman"/>
          <w:sz w:val="24"/>
        </w:rPr>
        <w:t>D)    Membership in the Center for Public Company Audit Firms.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w:t>
        <w:tab/>
      </w:r>
      <w:r>
        <w:rPr>
          <w:rFonts w:ascii="Times New Roman"/>
          <w:b w:val="false"/>
          <w:i w:val="false"/>
          <w:color w:val="000000"/>
          <w:sz w:val="24"/>
        </w:rPr>
        <w:t xml:space="preserve">Which of the following presumptions does   </w:t>
      </w:r>
      <w:r>
        <w:rPr>
          <w:rFonts w:ascii="Times New Roman"/>
          <w:b w:val="false"/>
          <w:i/>
          <w:color w:val="000000"/>
          <w:sz w:val="24"/>
        </w:rPr>
        <w:t>not</w:t>
      </w:r>
      <w:r>
        <w:rPr>
          <w:rFonts w:ascii="Times New Roman"/>
          <w:b w:val="false"/>
          <w:i w:val="false"/>
          <w:color w:val="000000"/>
          <w:sz w:val="24"/>
        </w:rPr>
        <w:t xml:space="preserve"> relate to the reliability of audit evidence?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more effective the client's internal control, the more assurance it provides about the accounting data and financial statements.</w:t>
      </w:r>
      <w:r>
        <w:rPr>
          <w:rFonts w:ascii="Times New Roman"/>
          <w:sz w:val="24"/>
        </w:rPr>
      </w:r>
      <w:r>
        <w:rPr>
          <w:rFonts w:ascii="Times New Roman"/>
          <w:sz w:val="24"/>
        </w:rPr>
        <w:tab/>
        <w:br/>
        <w:tab/>
      </w:r>
      <w:r>
        <w:rPr>
          <w:rFonts w:ascii="Times New Roman"/>
          <w:b w:val="false"/>
          <w:i w:val="false"/>
          <w:color w:val="000000"/>
          <w:sz w:val="24"/>
        </w:rPr>
        <w:t>B)    The auditors' opinion, to be economically useful, is formed within reasonable time and based on evidence obtained at a reasonable cost.</w:t>
      </w:r>
      <w:r>
        <w:rPr>
          <w:rFonts w:ascii="Times New Roman"/>
          <w:sz w:val="24"/>
        </w:rPr>
      </w:r>
      <w:r>
        <w:rPr>
          <w:rFonts w:ascii="Times New Roman"/>
          <w:sz w:val="24"/>
        </w:rPr>
        <w:br/>
        <w:tab/>
      </w:r>
      <w:r>
        <w:rPr>
          <w:rFonts w:ascii="Times New Roman"/>
          <w:sz w:val="24"/>
        </w:rPr>
        <w:t>C)    Evidence obtained from independent sources outside the entity is more reliable than evidence secured solely within the entity.</w:t>
      </w:r>
      <w:r>
        <w:rPr>
          <w:rFonts w:ascii="Times New Roman"/>
          <w:sz w:val="24"/>
        </w:rPr>
        <w:br/>
        <w:tab/>
      </w:r>
      <w:r>
        <w:rPr>
          <w:rFonts w:ascii="Times New Roman"/>
          <w:b w:val="false"/>
          <w:i w:val="false"/>
          <w:color w:val="000000"/>
          <w:sz w:val="24"/>
        </w:rPr>
        <w:t>D)    The independent auditors' direct personal knowledge, obtained through observation and inspection, is of higher quality than information obtained indirectly.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w:t>
        <w:tab/>
      </w:r>
      <w:r>
        <w:rPr>
          <w:rFonts w:ascii="Times New Roman"/>
          <w:sz w:val="24"/>
        </w:rPr>
        <w:t>An important role of the Public Company Accounting Oversight Board is to oversee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issuance of statements by the Financial Accounting Standards Board.</w:t>
      </w:r>
      <w:r>
        <w:rPr>
          <w:rFonts w:ascii="Times New Roman"/>
          <w:sz w:val="24"/>
        </w:rPr>
        <w:tab/>
        <w:br/>
        <w:tab/>
      </w:r>
      <w:r>
        <w:rPr>
          <w:rFonts w:ascii="Times New Roman"/>
          <w:sz w:val="24"/>
        </w:rPr>
        <w:t>B)    preparation and grading of the Uniform CPA Examination.</w:t>
      </w:r>
      <w:r>
        <w:rPr>
          <w:rFonts w:ascii="Times New Roman"/>
          <w:sz w:val="24"/>
        </w:rPr>
        <w:br/>
        <w:tab/>
      </w:r>
      <w:r>
        <w:rPr>
          <w:rFonts w:ascii="Times New Roman"/>
          <w:sz w:val="24"/>
        </w:rPr>
        <w:t>C)    peer review of member firms of the Private Companies Practice Section.</w:t>
      </w:r>
      <w:r>
        <w:rPr>
          <w:rFonts w:ascii="Times New Roman"/>
          <w:sz w:val="24"/>
        </w:rPr>
        <w:br/>
        <w:tab/>
      </w:r>
      <w:r>
        <w:rPr>
          <w:rFonts w:ascii="Times New Roman"/>
          <w:sz w:val="24"/>
        </w:rPr>
        <w:t>D)    regulation of firms that audit issuers.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w:t>
        <w:tab/>
      </w:r>
      <w:r>
        <w:rPr>
          <w:rFonts w:ascii="Times New Roman"/>
          <w:sz w:val="24"/>
        </w:rPr>
        <w:t>Audit evidence is usually considered sufficient when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it is reliable.</w:t>
      </w:r>
      <w:r>
        <w:rPr>
          <w:rFonts w:ascii="Times New Roman"/>
          <w:sz w:val="24"/>
        </w:rPr>
        <w:tab/>
        <w:br/>
        <w:tab/>
      </w:r>
      <w:r>
        <w:rPr>
          <w:rFonts w:ascii="Times New Roman"/>
          <w:sz w:val="24"/>
        </w:rPr>
        <w:t>B)    there is enough quantity to afford a reasonable basis for an opinion on financial statements.</w:t>
      </w:r>
      <w:r>
        <w:rPr>
          <w:rFonts w:ascii="Times New Roman"/>
          <w:sz w:val="24"/>
        </w:rPr>
        <w:br/>
        <w:tab/>
      </w:r>
      <w:r>
        <w:rPr>
          <w:rFonts w:ascii="Times New Roman"/>
          <w:sz w:val="24"/>
        </w:rPr>
        <w:t>C)    it has the qualities of being relevant, objective, and free from unknown bias.</w:t>
      </w:r>
      <w:r>
        <w:rPr>
          <w:rFonts w:ascii="Times New Roman"/>
          <w:sz w:val="24"/>
        </w:rPr>
        <w:br/>
        <w:tab/>
      </w:r>
      <w:r>
        <w:rPr>
          <w:rFonts w:ascii="Times New Roman"/>
          <w:sz w:val="24"/>
        </w:rPr>
        <w:t>D)    it has been obtained through random selection methods.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considered a type of audit evidence?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entity's trial balance.</w:t>
      </w:r>
      <w:r>
        <w:rPr>
          <w:rFonts w:ascii="Times New Roman"/>
          <w:sz w:val="24"/>
        </w:rPr>
      </w:r>
      <w:r>
        <w:rPr>
          <w:rFonts w:ascii="Times New Roman"/>
          <w:sz w:val="24"/>
        </w:rPr>
        <w:tab/>
        <w:br/>
        <w:tab/>
      </w:r>
      <w:r>
        <w:rPr>
          <w:rFonts w:ascii="Times New Roman"/>
          <w:b w:val="false"/>
          <w:i w:val="false"/>
          <w:color w:val="000000"/>
          <w:sz w:val="24"/>
        </w:rPr>
        <w:t>B)    Auditors' calculations.</w:t>
      </w:r>
      <w:r>
        <w:rPr>
          <w:rFonts w:ascii="Times New Roman"/>
          <w:sz w:val="24"/>
        </w:rPr>
      </w:r>
      <w:r>
        <w:rPr>
          <w:rFonts w:ascii="Times New Roman"/>
          <w:sz w:val="24"/>
        </w:rPr>
        <w:br/>
        <w:tab/>
      </w:r>
      <w:r>
        <w:rPr>
          <w:rFonts w:ascii="Times New Roman"/>
          <w:sz w:val="24"/>
        </w:rPr>
        <w:t>C)    Physical observation.</w:t>
      </w:r>
      <w:r>
        <w:rPr>
          <w:rFonts w:ascii="Times New Roman"/>
          <w:sz w:val="24"/>
        </w:rPr>
        <w:br/>
        <w:tab/>
      </w:r>
      <w:r>
        <w:rPr>
          <w:rFonts w:ascii="Times New Roman"/>
          <w:sz w:val="24"/>
        </w:rPr>
        <w:t>D)    Verbal statements made by client personnel.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9)</w:t>
        <w:tab/>
      </w:r>
      <w:r>
        <w:rPr>
          <w:rFonts w:ascii="Times New Roman"/>
          <w:sz w:val="24"/>
        </w:rPr>
        <w:t>An audit of the financial statements of Camden Corporation is being conducted by external auditors. The external auditors are expected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certify the correctness of Camden's financial statements.</w:t>
      </w:r>
      <w:r>
        <w:rPr>
          <w:rFonts w:ascii="Times New Roman"/>
          <w:sz w:val="24"/>
        </w:rPr>
      </w:r>
      <w:r>
        <w:rPr>
          <w:rFonts w:ascii="Times New Roman"/>
          <w:sz w:val="24"/>
        </w:rPr>
        <w:tab/>
        <w:br/>
        <w:tab/>
      </w:r>
      <w:r>
        <w:rPr>
          <w:rFonts w:ascii="Times New Roman"/>
          <w:b w:val="false"/>
          <w:i w:val="false"/>
          <w:color w:val="000000"/>
          <w:sz w:val="24"/>
        </w:rPr>
        <w:t>B)    make a complete examination of Camden's records and verify all of Camden's transactions.</w:t>
      </w:r>
      <w:r>
        <w:rPr>
          <w:rFonts w:ascii="Times New Roman"/>
          <w:sz w:val="24"/>
        </w:rPr>
      </w:r>
      <w:r>
        <w:rPr>
          <w:rFonts w:ascii="Times New Roman"/>
          <w:sz w:val="24"/>
        </w:rPr>
        <w:br/>
        <w:tab/>
      </w:r>
      <w:r>
        <w:rPr>
          <w:rFonts w:ascii="Times New Roman"/>
          <w:b w:val="false"/>
          <w:i w:val="false"/>
          <w:color w:val="000000"/>
          <w:sz w:val="24"/>
        </w:rPr>
        <w:t>C)    give an opinion on the fair presentation of Camden's financial statements in conformity with the applicable financial reporting framework (e.g., GAAP, IFRS).</w:t>
      </w:r>
      <w:r>
        <w:rPr>
          <w:rFonts w:ascii="Times New Roman"/>
          <w:sz w:val="24"/>
        </w:rPr>
      </w:r>
      <w:r>
        <w:rPr>
          <w:rFonts w:ascii="Times New Roman"/>
          <w:sz w:val="24"/>
        </w:rPr>
        <w:br/>
        <w:tab/>
      </w:r>
      <w:r>
        <w:rPr>
          <w:rFonts w:ascii="Times New Roman"/>
          <w:sz w:val="24"/>
        </w:rPr>
        <w:t>D)    give an opinion on the attractiveness of Camden for investment purposes and critique the wisdom and legality of its business decisions.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10)</w:t>
        <w:tab/>
      </w:r>
      <w:r>
        <w:rPr>
          <w:rFonts w:ascii="Times New Roman"/>
          <w:sz w:val="24"/>
        </w:rPr>
        <w:t>Auditors try to achieve independence in appearance in order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maintain public confidence in the profession.</w:t>
      </w:r>
      <w:r>
        <w:rPr>
          <w:rFonts w:ascii="Times New Roman"/>
          <w:sz w:val="24"/>
        </w:rPr>
        <w:tab/>
        <w:br/>
        <w:tab/>
      </w:r>
      <w:r>
        <w:rPr>
          <w:rFonts w:ascii="Times New Roman"/>
          <w:sz w:val="24"/>
        </w:rPr>
        <w:t>B)    become independent in fact.</w:t>
      </w:r>
      <w:r>
        <w:rPr>
          <w:rFonts w:ascii="Times New Roman"/>
          <w:sz w:val="24"/>
        </w:rPr>
        <w:br/>
        <w:tab/>
      </w:r>
      <w:r>
        <w:rPr>
          <w:rFonts w:ascii="Times New Roman"/>
          <w:sz w:val="24"/>
        </w:rPr>
        <w:t>C)    comply with the responsibilities principle.</w:t>
      </w:r>
      <w:r>
        <w:rPr>
          <w:rFonts w:ascii="Times New Roman"/>
          <w:sz w:val="24"/>
        </w:rPr>
        <w:br/>
        <w:tab/>
      </w:r>
      <w:r>
        <w:rPr>
          <w:rFonts w:ascii="Times New Roman"/>
          <w:sz w:val="24"/>
        </w:rPr>
        <w:t>D)    maintain an unbiased mental attitude.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11)</w:t>
        <w:tab/>
      </w:r>
      <w:r>
        <w:rPr>
          <w:rFonts w:ascii="Times New Roman"/>
          <w:sz w:val="24"/>
        </w:rPr>
        <w:t>The preparation of an audit plan prior to the beginning of field work is appropriately considered documentation of</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planning.</w:t>
      </w:r>
      <w:r>
        <w:rPr>
          <w:rFonts w:ascii="Times New Roman"/>
          <w:sz w:val="24"/>
        </w:rPr>
        <w:tab/>
        <w:br/>
        <w:tab/>
      </w:r>
      <w:r>
        <w:rPr>
          <w:rFonts w:ascii="Times New Roman"/>
          <w:sz w:val="24"/>
        </w:rPr>
        <w:t>B)    supervision.</w:t>
      </w:r>
      <w:r>
        <w:rPr>
          <w:rFonts w:ascii="Times New Roman"/>
          <w:sz w:val="24"/>
        </w:rPr>
        <w:br/>
        <w:tab/>
      </w:r>
      <w:r>
        <w:rPr>
          <w:rFonts w:ascii="Times New Roman"/>
          <w:sz w:val="24"/>
        </w:rPr>
        <w:t>C)    information evaluation.</w:t>
      </w:r>
      <w:r>
        <w:rPr>
          <w:rFonts w:ascii="Times New Roman"/>
          <w:sz w:val="24"/>
        </w:rPr>
        <w:br/>
        <w:tab/>
      </w:r>
      <w:r>
        <w:rPr>
          <w:rFonts w:ascii="Times New Roman"/>
          <w:sz w:val="24"/>
        </w:rPr>
        <w:t>D)    quality assurance.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12)</w:t>
        <w:tab/>
      </w:r>
      <w:r>
        <w:rPr>
          <w:rFonts w:ascii="Times New Roman"/>
          <w:sz w:val="24"/>
        </w:rPr>
        <w:t>Which of the following procedures would provide the most reliable audit evidence?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Inquiries of the client's accounting staff held in private.</w:t>
      </w:r>
      <w:r>
        <w:rPr>
          <w:rFonts w:ascii="Times New Roman"/>
          <w:sz w:val="24"/>
        </w:rPr>
      </w:r>
      <w:r>
        <w:rPr>
          <w:rFonts w:ascii="Times New Roman"/>
          <w:sz w:val="24"/>
        </w:rPr>
        <w:tab/>
        <w:br/>
        <w:tab/>
      </w:r>
      <w:r>
        <w:rPr>
          <w:rFonts w:ascii="Times New Roman"/>
          <w:sz w:val="24"/>
        </w:rPr>
        <w:t>B)    Inspection of pre-numbered client shipping documents.</w:t>
      </w:r>
      <w:r>
        <w:rPr>
          <w:rFonts w:ascii="Times New Roman"/>
          <w:sz w:val="24"/>
        </w:rPr>
        <w:br/>
        <w:tab/>
      </w:r>
      <w:r>
        <w:rPr>
          <w:rFonts w:ascii="Times New Roman"/>
          <w:b w:val="false"/>
          <w:i w:val="false"/>
          <w:color w:val="000000"/>
          <w:sz w:val="24"/>
        </w:rPr>
        <w:t>C)    Inspection of bank statements obtained directly from the client's financial institution.</w:t>
      </w:r>
      <w:r>
        <w:rPr>
          <w:rFonts w:ascii="Times New Roman"/>
          <w:sz w:val="24"/>
        </w:rPr>
      </w:r>
      <w:r>
        <w:rPr>
          <w:rFonts w:ascii="Times New Roman"/>
          <w:sz w:val="24"/>
        </w:rPr>
        <w:br/>
        <w:tab/>
      </w:r>
      <w:r>
        <w:rPr>
          <w:rFonts w:ascii="Times New Roman"/>
          <w:b w:val="false"/>
          <w:i w:val="false"/>
          <w:color w:val="000000"/>
          <w:sz w:val="24"/>
        </w:rPr>
        <w:t>D)    Analytical procedures performed by auditors on the client's trial balance.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13)</w:t>
        <w:tab/>
      </w:r>
      <w:r>
        <w:rPr>
          <w:rFonts w:ascii="Times New Roman"/>
          <w:sz w:val="24"/>
        </w:rPr>
        <w:t>Which of the following would most likely be a violation of the independence requirement found in the responsibilities principle under generally accepted auditing standards?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An auditor on the engagement has a distant relative who is employed by a vendor that does a significant amount of business with clients.</w:t>
      </w:r>
      <w:r>
        <w:rPr>
          <w:rFonts w:ascii="Times New Roman"/>
          <w:sz w:val="24"/>
        </w:rPr>
        <w:tab/>
        <w:br/>
        <w:tab/>
      </w:r>
      <w:r>
        <w:rPr>
          <w:rFonts w:ascii="Times New Roman"/>
          <w:b w:val="false"/>
          <w:i w:val="false"/>
          <w:color w:val="000000"/>
          <w:sz w:val="24"/>
        </w:rPr>
        <w:t>B)    The client's Chief Executive Officer graduated from the same university as the partner in charge of the accounting firm.</w:t>
      </w:r>
      <w:r>
        <w:rPr>
          <w:rFonts w:ascii="Times New Roman"/>
          <w:sz w:val="24"/>
        </w:rPr>
      </w:r>
      <w:r>
        <w:rPr>
          <w:rFonts w:ascii="Times New Roman"/>
          <w:sz w:val="24"/>
        </w:rPr>
        <w:br/>
        <w:tab/>
      </w:r>
      <w:r>
        <w:rPr>
          <w:rFonts w:ascii="Times New Roman"/>
          <w:sz w:val="24"/>
        </w:rPr>
        <w:t>C)    An auditor on the engagement owns a financial interest in the stock of the client.</w:t>
      </w:r>
      <w:r>
        <w:rPr>
          <w:rFonts w:ascii="Times New Roman"/>
          <w:sz w:val="24"/>
        </w:rPr>
        <w:br/>
        <w:tab/>
      </w:r>
      <w:r>
        <w:rPr>
          <w:rFonts w:ascii="Times New Roman"/>
          <w:sz w:val="24"/>
        </w:rPr>
        <w:t>D)    The client provides financial support to a number of charitable causes that also receive support from the accounting firm.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14)</w:t>
        <w:tab/>
      </w:r>
      <w:r>
        <w:rPr>
          <w:rFonts w:ascii="Times New Roman"/>
          <w:b w:val="false"/>
          <w:i w:val="false"/>
          <w:color w:val="000000"/>
          <w:sz w:val="24"/>
        </w:rPr>
        <w:t>A vendor's invoice received and held by the client would be considered what type of evidence?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External.</w:t>
      </w:r>
      <w:r>
        <w:rPr>
          <w:rFonts w:ascii="Times New Roman"/>
          <w:sz w:val="24"/>
        </w:rPr>
        <w:tab/>
        <w:br/>
        <w:tab/>
      </w:r>
      <w:r>
        <w:rPr>
          <w:rFonts w:ascii="Times New Roman"/>
          <w:sz w:val="24"/>
        </w:rPr>
        <w:t>B)    Internal.</w:t>
      </w:r>
      <w:r>
        <w:rPr>
          <w:rFonts w:ascii="Times New Roman"/>
          <w:sz w:val="24"/>
        </w:rPr>
        <w:br/>
        <w:tab/>
      </w:r>
      <w:r>
        <w:rPr>
          <w:rFonts w:ascii="Times New Roman"/>
          <w:sz w:val="24"/>
        </w:rPr>
        <w:t>C)    External-internal.</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Written representation.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15)</w:t>
        <w:tab/>
      </w:r>
      <w:r>
        <w:rPr>
          <w:rFonts w:ascii="Times New Roman"/>
          <w:sz w:val="24"/>
        </w:rPr>
        <w:t>Which of the following statements is generally correct about the appropriateness of audit evidence?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Auditors' direct personal knowledge, obtained through observation and inspection, is of higher quality than information obtained indirectly from independent outside sources.</w:t>
      </w:r>
      <w:r>
        <w:rPr>
          <w:rFonts w:ascii="Times New Roman"/>
          <w:sz w:val="24"/>
        </w:rPr>
      </w:r>
      <w:r>
        <w:rPr>
          <w:rFonts w:ascii="Times New Roman"/>
          <w:sz w:val="24"/>
        </w:rPr>
        <w:tab/>
        <w:br/>
        <w:tab/>
      </w:r>
      <w:r>
        <w:rPr>
          <w:rFonts w:ascii="Times New Roman"/>
          <w:sz w:val="24"/>
        </w:rPr>
        <w:t>B)    To be reliable, audit evidence must be either valid or relevant, but need not be both.</w:t>
      </w:r>
      <w:r>
        <w:rPr>
          <w:rFonts w:ascii="Times New Roman"/>
          <w:sz w:val="24"/>
        </w:rPr>
        <w:br/>
        <w:tab/>
      </w:r>
      <w:r>
        <w:rPr>
          <w:rFonts w:ascii="Times New Roman"/>
          <w:sz w:val="24"/>
        </w:rPr>
        <w:t>C)    Client accounting data alone may be considered sufficient appropriate audit evidence to issue an unmodified opinion on client financial statements.</w:t>
      </w:r>
      <w:r>
        <w:rPr>
          <w:rFonts w:ascii="Times New Roman"/>
          <w:sz w:val="24"/>
        </w:rPr>
        <w:br/>
        <w:tab/>
      </w:r>
      <w:r>
        <w:rPr>
          <w:rFonts w:ascii="Times New Roman"/>
          <w:sz w:val="24"/>
        </w:rPr>
        <w:t>D)    Appropriateness of audit evidence refers to the amount of corroborative evidence to be obtained.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16)</w:t>
        <w:tab/>
      </w:r>
      <w:r>
        <w:rPr>
          <w:rFonts w:ascii="Times New Roman"/>
          <w:b w:val="false"/>
          <w:i w:val="false"/>
          <w:color w:val="000000"/>
          <w:sz w:val="24"/>
        </w:rPr>
        <w:t>The standard auditors' report refers to standards of the PCAOB and GAAP in which section(s)?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Standards of the PCAOB: Basis for Opinion; GAAP: Opinion on the Financial Statements.</w:t>
      </w:r>
      <w:r>
        <w:rPr>
          <w:rFonts w:ascii="Times New Roman"/>
          <w:sz w:val="24"/>
        </w:rPr>
        <w:tab/>
        <w:br/>
        <w:tab/>
      </w:r>
      <w:r>
        <w:rPr>
          <w:rFonts w:ascii="Times New Roman"/>
          <w:sz w:val="24"/>
        </w:rPr>
        <w:t>B)    Standards of the PCAOB: Opinion on the Financial Statements; GAAP: Opinion on the Financial Statements and Basis for Opinion.</w:t>
      </w:r>
      <w:r>
        <w:rPr>
          <w:rFonts w:ascii="Times New Roman"/>
          <w:sz w:val="24"/>
        </w:rPr>
        <w:br/>
        <w:tab/>
      </w:r>
      <w:r>
        <w:rPr>
          <w:rFonts w:ascii="Times New Roman"/>
          <w:sz w:val="24"/>
        </w:rPr>
        <w:t>C)    Standards of the PCAOB: Opinion on the Financial Statements and Basis for Opinion; GAAP: Opinion on the Financial Statements.</w:t>
      </w:r>
      <w:r>
        <w:rPr>
          <w:rFonts w:ascii="Times New Roman"/>
          <w:sz w:val="24"/>
        </w:rPr>
        <w:br/>
        <w:tab/>
      </w:r>
      <w:r>
        <w:rPr>
          <w:rFonts w:ascii="Times New Roman"/>
          <w:sz w:val="24"/>
        </w:rPr>
        <w:t>D)    Standards of the PCAOB: Opinion on the Financial Statements; GAAP: Opinion on the Financial Statements.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17)</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included in the auditors' standard report representing an unmodified opinion?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brief indication of the responsibility of auditors and management for the financial statements.</w:t>
      </w:r>
      <w:r>
        <w:rPr>
          <w:rFonts w:ascii="Times New Roman"/>
          <w:sz w:val="24"/>
        </w:rPr>
        <w:tab/>
        <w:br/>
        <w:tab/>
      </w:r>
      <w:r>
        <w:rPr>
          <w:rFonts w:ascii="Times New Roman"/>
          <w:sz w:val="24"/>
        </w:rPr>
        <w:t>B)    An indication that all appropriate disclosures have been made and included in the financial statements.</w:t>
      </w:r>
      <w:r>
        <w:rPr>
          <w:rFonts w:ascii="Times New Roman"/>
          <w:sz w:val="24"/>
        </w:rPr>
        <w:br/>
        <w:tab/>
      </w:r>
      <w:r>
        <w:rPr>
          <w:rFonts w:ascii="Times New Roman"/>
          <w:sz w:val="24"/>
        </w:rPr>
        <w:t>C)    An indication that the audit was conducted in accordance with standards established by the PCAOB.</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auditors' opinion on the fairness of the financial statements.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18)</w:t>
        <w:tab/>
      </w:r>
      <w:r>
        <w:rPr>
          <w:rFonts w:ascii="Times New Roman"/>
          <w:sz w:val="24"/>
        </w:rPr>
        <w:t>Internal evidence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is obtained directly from third parties independent of the client.</w:t>
      </w:r>
      <w:r>
        <w:rPr>
          <w:rFonts w:ascii="Times New Roman"/>
          <w:sz w:val="24"/>
        </w:rPr>
        <w:tab/>
        <w:br/>
        <w:tab/>
      </w:r>
      <w:r>
        <w:rPr>
          <w:rFonts w:ascii="Times New Roman"/>
          <w:b w:val="false"/>
          <w:i w:val="false"/>
          <w:color w:val="000000"/>
          <w:sz w:val="24"/>
        </w:rPr>
        <w:t>B)    originates outside of the client's system but has been received and processed by the client.</w:t>
      </w:r>
      <w:r>
        <w:rPr>
          <w:rFonts w:ascii="Times New Roman"/>
          <w:sz w:val="24"/>
        </w:rPr>
      </w:r>
      <w:r>
        <w:rPr>
          <w:rFonts w:ascii="Times New Roman"/>
          <w:sz w:val="24"/>
        </w:rPr>
        <w:br/>
        <w:tab/>
      </w:r>
      <w:r>
        <w:rPr>
          <w:rFonts w:ascii="Times New Roman"/>
          <w:b w:val="false"/>
          <w:i w:val="false"/>
          <w:color w:val="000000"/>
          <w:sz w:val="24"/>
        </w:rPr>
        <w:t>C)    consists of documents that are produced, used, and stored within the client's information system.</w:t>
      </w:r>
      <w:r>
        <w:rPr>
          <w:rFonts w:ascii="Times New Roman"/>
          <w:sz w:val="24"/>
        </w:rPr>
      </w:r>
      <w:r>
        <w:rPr>
          <w:rFonts w:ascii="Times New Roman"/>
          <w:sz w:val="24"/>
        </w:rPr>
        <w:br/>
        <w:tab/>
      </w:r>
      <w:r>
        <w:rPr>
          <w:rFonts w:ascii="Times New Roman"/>
          <w:b w:val="false"/>
          <w:i w:val="false"/>
          <w:color w:val="000000"/>
          <w:sz w:val="24"/>
        </w:rPr>
        <w:t>D)    consists of representations made by the client's officers, directors, owners, and employees.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19)</w:t>
        <w:tab/>
      </w:r>
      <w:r>
        <w:rPr>
          <w:rFonts w:ascii="Times New Roman"/>
          <w:sz w:val="24"/>
        </w:rPr>
        <w:t>Which of the following presumptions is correct about the reliability of audit evidence?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Information obtained indirectly from outside sources is the most reliable form of audit evidence.</w:t>
      </w:r>
      <w:r>
        <w:rPr>
          <w:rFonts w:ascii="Times New Roman"/>
          <w:sz w:val="24"/>
        </w:rPr>
        <w:tab/>
        <w:br/>
        <w:tab/>
      </w:r>
      <w:r>
        <w:rPr>
          <w:rFonts w:ascii="Times New Roman"/>
          <w:sz w:val="24"/>
        </w:rPr>
        <w:t>B)    To be reliable, audit evidence should be convincing rather than persuasive.</w:t>
      </w:r>
      <w:r>
        <w:rPr>
          <w:rFonts w:ascii="Times New Roman"/>
          <w:sz w:val="24"/>
        </w:rPr>
        <w:br/>
        <w:tab/>
      </w:r>
      <w:r>
        <w:rPr>
          <w:rFonts w:ascii="Times New Roman"/>
          <w:sz w:val="24"/>
        </w:rPr>
        <w:t>C)    Reliability of audit evidence refers to the amount of corroborative evidence obtained.</w:t>
      </w:r>
      <w:r>
        <w:rPr>
          <w:rFonts w:ascii="Times New Roman"/>
          <w:sz w:val="24"/>
        </w:rPr>
        <w:br/>
        <w:tab/>
      </w:r>
      <w:r>
        <w:rPr>
          <w:rFonts w:ascii="Times New Roman"/>
          <w:sz w:val="24"/>
        </w:rPr>
        <w:t>D)    An effective system of internal control provides more assurance about the reliability of audit evidence.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20)</w:t>
        <w:tab/>
      </w:r>
      <w:r>
        <w:rPr>
          <w:rFonts w:ascii="Times New Roman"/>
          <w:b w:val="false"/>
          <w:i w:val="false"/>
          <w:color w:val="000000"/>
          <w:sz w:val="24"/>
        </w:rPr>
        <w:t>The auditors' responsibility to express an opinion on the financial statements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implicitly represented in the auditors' standard report.</w:t>
      </w:r>
      <w:r>
        <w:rPr>
          <w:rFonts w:ascii="Times New Roman"/>
          <w:sz w:val="24"/>
        </w:rPr>
      </w:r>
      <w:r>
        <w:rPr>
          <w:rFonts w:ascii="Times New Roman"/>
          <w:sz w:val="24"/>
        </w:rPr>
        <w:tab/>
        <w:br/>
        <w:tab/>
      </w:r>
      <w:r>
        <w:rPr>
          <w:rFonts w:ascii="Times New Roman"/>
          <w:b w:val="false"/>
          <w:i w:val="false"/>
          <w:color w:val="000000"/>
          <w:sz w:val="24"/>
        </w:rPr>
        <w:t>B)    explicitly represented in the Opinion on the Financial Statements section of the auditors' standard report.</w:t>
      </w:r>
      <w:r>
        <w:rPr>
          <w:rFonts w:ascii="Times New Roman"/>
          <w:sz w:val="24"/>
        </w:rPr>
      </w:r>
      <w:r>
        <w:rPr>
          <w:rFonts w:ascii="Times New Roman"/>
          <w:sz w:val="24"/>
        </w:rPr>
        <w:br/>
        <w:tab/>
      </w:r>
      <w:r>
        <w:rPr>
          <w:rFonts w:ascii="Times New Roman"/>
          <w:b w:val="false"/>
          <w:i w:val="false"/>
          <w:color w:val="000000"/>
          <w:sz w:val="24"/>
        </w:rPr>
        <w:t>C)    explicitly represented in the Basis for Opinion section of the auditors' standard report.</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explicitly represented in the Critical Audit Matters section of the auditors' standard report.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21)</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a concept from the performance principle under generally accepted auditing standards?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auditor must plan the work and properly supervise any assistants.</w:t>
      </w:r>
      <w:r>
        <w:rPr>
          <w:rFonts w:ascii="Times New Roman"/>
          <w:sz w:val="24"/>
        </w:rPr>
        <w:tab/>
        <w:br/>
        <w:tab/>
      </w:r>
      <w:r>
        <w:rPr>
          <w:rFonts w:ascii="Times New Roman"/>
          <w:b w:val="false"/>
          <w:i w:val="false"/>
          <w:color w:val="000000"/>
          <w:sz w:val="24"/>
        </w:rPr>
        <w:t>B)    The auditor must express an opinion in accordance with the auditor's findings.</w:t>
      </w:r>
      <w:r>
        <w:rPr>
          <w:rFonts w:ascii="Times New Roman"/>
          <w:sz w:val="24"/>
        </w:rPr>
      </w:r>
      <w:r>
        <w:rPr>
          <w:rFonts w:ascii="Times New Roman"/>
          <w:sz w:val="24"/>
        </w:rPr>
        <w:br/>
        <w:tab/>
      </w:r>
      <w:r>
        <w:rPr>
          <w:rFonts w:ascii="Times New Roman"/>
          <w:sz w:val="24"/>
        </w:rPr>
        <w:t>C)    The auditor must obtain sufficient appropriate evidence about whether material misstatements exist.</w:t>
      </w:r>
      <w:r>
        <w:rPr>
          <w:rFonts w:ascii="Times New Roman"/>
          <w:sz w:val="24"/>
        </w:rPr>
        <w:br/>
        <w:tab/>
      </w:r>
      <w:r>
        <w:rPr>
          <w:rFonts w:ascii="Times New Roman"/>
          <w:sz w:val="24"/>
        </w:rPr>
        <w:t>D)    The auditor must determine and apply an appropriate materiality level throughout the audit.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22)</w:t>
        <w:tab/>
      </w:r>
      <w:r>
        <w:rPr>
          <w:rFonts w:ascii="Times New Roman"/>
          <w:sz w:val="24"/>
        </w:rPr>
        <w:t>Under generally accepted auditing standards, which of the following relates to the responsibilities principle?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initial planning of the audit engagement.</w:t>
      </w:r>
      <w:r>
        <w:rPr>
          <w:rFonts w:ascii="Times New Roman"/>
          <w:sz w:val="24"/>
        </w:rPr>
        <w:tab/>
        <w:br/>
        <w:tab/>
      </w:r>
      <w:r>
        <w:rPr>
          <w:rFonts w:ascii="Times New Roman"/>
          <w:sz w:val="24"/>
        </w:rPr>
        <w:t>B)    The confirmation of accounts receivable.</w:t>
      </w:r>
      <w:r>
        <w:rPr>
          <w:rFonts w:ascii="Times New Roman"/>
          <w:sz w:val="24"/>
        </w:rPr>
        <w:br/>
        <w:tab/>
      </w:r>
      <w:r>
        <w:rPr>
          <w:rFonts w:ascii="Times New Roman"/>
          <w:sz w:val="24"/>
        </w:rPr>
        <w:t>C)    The completion of an internal control questionnaire.</w:t>
      </w:r>
      <w:r>
        <w:rPr>
          <w:rFonts w:ascii="Times New Roman"/>
          <w:sz w:val="24"/>
        </w:rPr>
        <w:br/>
        <w:tab/>
      </w:r>
      <w:r>
        <w:rPr>
          <w:rFonts w:ascii="Times New Roman"/>
          <w:sz w:val="24"/>
        </w:rPr>
        <w:t>D)    Maintaining professional skepticism and exercising professional judgment.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23)</w:t>
        <w:tab/>
      </w:r>
      <w:r>
        <w:rPr>
          <w:rFonts w:ascii="Times New Roman"/>
          <w:sz w:val="24"/>
        </w:rPr>
        <w:t>Which of the following represent audit quality guides that remain stable over time and are applicable for all audits?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Auditing procedures.</w:t>
      </w:r>
      <w:r>
        <w:rPr>
          <w:rFonts w:ascii="Times New Roman"/>
          <w:sz w:val="24"/>
        </w:rPr>
        <w:tab/>
        <w:br/>
        <w:tab/>
      </w:r>
      <w:r>
        <w:rPr>
          <w:rFonts w:ascii="Times New Roman"/>
          <w:sz w:val="24"/>
        </w:rPr>
        <w:t>B)    Auditing standards.</w:t>
      </w:r>
      <w:r>
        <w:rPr>
          <w:rFonts w:ascii="Times New Roman"/>
          <w:sz w:val="24"/>
        </w:rPr>
        <w:br/>
        <w:tab/>
      </w:r>
      <w:r>
        <w:rPr>
          <w:rFonts w:ascii="Times New Roman"/>
          <w:sz w:val="24"/>
        </w:rPr>
        <w:t>C)    Due care.</w:t>
      </w:r>
      <w:r>
        <w:rPr>
          <w:rFonts w:ascii="Times New Roman"/>
          <w:sz w:val="24"/>
        </w:rPr>
        <w:br/>
        <w:tab/>
      </w:r>
      <w:r>
        <w:rPr>
          <w:rFonts w:ascii="Times New Roman"/>
          <w:sz w:val="24"/>
        </w:rPr>
        <w:t>D)    System of quality control.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24)</w:t>
        <w:tab/>
      </w:r>
      <w:r>
        <w:rPr>
          <w:rFonts w:ascii="Times New Roman"/>
          <w:sz w:val="24"/>
        </w:rPr>
        <w:t>Which of the following situations would most likely be in conflict with the responsibilities principle?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Auditors perform the engagement with the performance level expected of prudent auditors, but not expert auditors.</w:t>
      </w:r>
      <w:r>
        <w:rPr>
          <w:rFonts w:ascii="Times New Roman"/>
          <w:sz w:val="24"/>
        </w:rPr>
        <w:tab/>
        <w:br/>
        <w:tab/>
      </w:r>
      <w:r>
        <w:rPr>
          <w:rFonts w:ascii="Times New Roman"/>
          <w:b w:val="false"/>
          <w:i w:val="false"/>
          <w:color w:val="000000"/>
          <w:sz w:val="24"/>
        </w:rPr>
        <w:t>B)    Auditors obtain expertise in their client's industry as they are conducting the audit examination.</w:t>
      </w:r>
      <w:r>
        <w:rPr>
          <w:rFonts w:ascii="Times New Roman"/>
          <w:sz w:val="24"/>
        </w:rPr>
      </w:r>
      <w:r>
        <w:rPr>
          <w:rFonts w:ascii="Times New Roman"/>
          <w:sz w:val="24"/>
        </w:rPr>
        <w:br/>
        <w:tab/>
      </w:r>
      <w:r>
        <w:rPr>
          <w:rFonts w:ascii="Times New Roman"/>
          <w:sz w:val="24"/>
        </w:rPr>
        <w:t>C)    Auditors are directly involved with a client manager in a strategic decision-making capacity.</w:t>
      </w:r>
      <w:r>
        <w:rPr>
          <w:rFonts w:ascii="Times New Roman"/>
          <w:sz w:val="24"/>
        </w:rPr>
        <w:br/>
        <w:tab/>
      </w:r>
      <w:r>
        <w:rPr>
          <w:rFonts w:ascii="Times New Roman"/>
          <w:sz w:val="24"/>
        </w:rPr>
        <w:t>D)    Auditors fail to document their assessment of control risk following their study of internal control.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25)</w:t>
        <w:tab/>
      </w:r>
      <w:r>
        <w:rPr>
          <w:rFonts w:ascii="Times New Roman"/>
          <w:b w:val="false"/>
          <w:i w:val="false"/>
          <w:color w:val="000000"/>
          <w:sz w:val="24"/>
        </w:rPr>
        <w:t xml:space="preserve">Which of the following statements is   </w:t>
      </w:r>
      <w:r>
        <w:rPr>
          <w:rFonts w:ascii="Times New Roman"/>
          <w:b w:val="false"/>
          <w:i/>
          <w:color w:val="000000"/>
          <w:sz w:val="24"/>
        </w:rPr>
        <w:t>not</w:t>
      </w:r>
      <w:r>
        <w:rPr>
          <w:rFonts w:ascii="Times New Roman"/>
          <w:b w:val="false"/>
          <w:i w:val="false"/>
          <w:color w:val="000000"/>
          <w:sz w:val="24"/>
        </w:rPr>
        <w:t xml:space="preserve"> true with respect to the evidence that would be gathered when assessments of control risk are high?</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Auditors would be required to rely on external (rather than internal) forms of evidence.</w:t>
      </w:r>
      <w:r>
        <w:rPr>
          <w:rFonts w:ascii="Times New Roman"/>
          <w:sz w:val="24"/>
        </w:rPr>
        <w:tab/>
        <w:br/>
        <w:tab/>
      </w:r>
      <w:r>
        <w:rPr>
          <w:rFonts w:ascii="Times New Roman"/>
          <w:sz w:val="24"/>
        </w:rPr>
        <w:t>B)    Auditors would be required to perform procedures at interim periods, rather than at year end.</w:t>
      </w:r>
      <w:r>
        <w:rPr>
          <w:rFonts w:ascii="Times New Roman"/>
          <w:sz w:val="24"/>
        </w:rPr>
        <w:br/>
        <w:tab/>
      </w:r>
      <w:r>
        <w:rPr>
          <w:rFonts w:ascii="Times New Roman"/>
          <w:sz w:val="24"/>
        </w:rPr>
        <w:t>C)    Auditors would be required to confirm a larger number of customer accounts receivable balances.</w:t>
      </w:r>
      <w:r>
        <w:rPr>
          <w:rFonts w:ascii="Times New Roman"/>
          <w:sz w:val="24"/>
        </w:rPr>
        <w:br/>
        <w:tab/>
      </w:r>
      <w:r>
        <w:rPr>
          <w:rFonts w:ascii="Times New Roman"/>
          <w:sz w:val="24"/>
        </w:rPr>
        <w:t>D)    Auditors would be required to obtain more evidence through direct personal observation.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26)</w:t>
        <w:tab/>
      </w:r>
      <w:r>
        <w:rPr>
          <w:rFonts w:ascii="Times New Roman"/>
          <w:sz w:val="24"/>
        </w:rPr>
        <w:t>As it relates to audit evidence, appropriateness refers to the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originality of evidence gathered.</w:t>
      </w:r>
      <w:r>
        <w:rPr>
          <w:rFonts w:ascii="Times New Roman"/>
          <w:sz w:val="24"/>
        </w:rPr>
        <w:tab/>
        <w:br/>
        <w:tab/>
      </w:r>
      <w:r>
        <w:rPr>
          <w:rFonts w:ascii="Times New Roman"/>
          <w:sz w:val="24"/>
        </w:rPr>
        <w:t>B)    quality of evidence gathered.</w:t>
      </w:r>
      <w:r>
        <w:rPr>
          <w:rFonts w:ascii="Times New Roman"/>
          <w:sz w:val="24"/>
        </w:rPr>
        <w:br/>
        <w:tab/>
      </w:r>
      <w:r>
        <w:rPr>
          <w:rFonts w:ascii="Times New Roman"/>
          <w:sz w:val="24"/>
        </w:rPr>
        <w:t>C)    quantity of evidence gathered.</w:t>
      </w:r>
      <w:r>
        <w:rPr>
          <w:rFonts w:ascii="Times New Roman"/>
          <w:sz w:val="24"/>
        </w:rPr>
        <w:br/>
        <w:tab/>
      </w:r>
      <w:r>
        <w:rPr>
          <w:rFonts w:ascii="Times New Roman"/>
          <w:sz w:val="24"/>
        </w:rPr>
        <w:t>D)    timeliness of evidence gathered.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27)</w:t>
        <w:tab/>
      </w:r>
      <w:r>
        <w:rPr>
          <w:rFonts w:ascii="Times New Roman"/>
          <w:b w:val="false"/>
          <w:i w:val="false"/>
          <w:color w:val="000000"/>
          <w:sz w:val="24"/>
        </w:rPr>
        <w:t xml:space="preserve">Which of the following information would   </w:t>
      </w:r>
      <w:r>
        <w:rPr>
          <w:rFonts w:ascii="Times New Roman"/>
          <w:b w:val="false"/>
          <w:i/>
          <w:color w:val="000000"/>
          <w:sz w:val="24"/>
        </w:rPr>
        <w:t>not</w:t>
      </w:r>
      <w:r>
        <w:rPr>
          <w:rFonts w:ascii="Times New Roman"/>
          <w:b w:val="false"/>
          <w:i w:val="false"/>
          <w:color w:val="000000"/>
          <w:sz w:val="24"/>
        </w:rPr>
        <w:t xml:space="preserve"> be included in the auditors' standard report?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names of the financial statements audited.</w:t>
      </w:r>
      <w:r>
        <w:rPr>
          <w:rFonts w:ascii="Times New Roman"/>
          <w:sz w:val="24"/>
        </w:rPr>
        <w:tab/>
        <w:br/>
        <w:tab/>
      </w:r>
      <w:r>
        <w:rPr>
          <w:rFonts w:ascii="Times New Roman"/>
          <w:sz w:val="24"/>
        </w:rPr>
        <w:t>B)    A description of the nature of an audit.</w:t>
      </w:r>
      <w:r>
        <w:rPr>
          <w:rFonts w:ascii="Times New Roman"/>
          <w:sz w:val="24"/>
        </w:rPr>
        <w:br/>
        <w:tab/>
      </w:r>
      <w:r>
        <w:rPr>
          <w:rFonts w:ascii="Times New Roman"/>
          <w:sz w:val="24"/>
        </w:rPr>
        <w:t>C)    An indication that all necessary disclosures have been presented.</w:t>
      </w:r>
      <w:r>
        <w:rPr>
          <w:rFonts w:ascii="Times New Roman"/>
          <w:sz w:val="24"/>
        </w:rPr>
        <w:br/>
        <w:tab/>
      </w:r>
      <w:r>
        <w:rPr>
          <w:rFonts w:ascii="Times New Roman"/>
          <w:b w:val="false"/>
          <w:i w:val="false"/>
          <w:color w:val="000000"/>
          <w:sz w:val="24"/>
        </w:rPr>
        <w:t>D)    An opinion on the entity's financial statements.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28)</w:t>
        <w:tab/>
      </w:r>
      <w:r>
        <w:rPr>
          <w:rFonts w:ascii="Times New Roman"/>
          <w:b w:val="false"/>
          <w:i w:val="false"/>
          <w:color w:val="000000"/>
          <w:sz w:val="24"/>
        </w:rPr>
        <w:t>The primary purpose of the auditors' study of internal control for a non-issuer is: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to provide constructive suggestions to the client for improving its internal control.</w:t>
      </w:r>
      <w:r>
        <w:rPr>
          <w:rFonts w:ascii="Times New Roman"/>
          <w:sz w:val="24"/>
        </w:rPr>
        <w:tab/>
        <w:br/>
        <w:tab/>
      </w:r>
      <w:r>
        <w:rPr>
          <w:rFonts w:ascii="Times New Roman"/>
          <w:b w:val="false"/>
          <w:i w:val="false"/>
          <w:color w:val="000000"/>
          <w:sz w:val="24"/>
        </w:rPr>
        <w:t xml:space="preserve">B)    to report on internal control as required by    </w:t>
      </w:r>
      <w:r>
        <w:rPr>
          <w:rFonts w:ascii="Times New Roman"/>
          <w:b w:val="false"/>
          <w:i/>
          <w:color w:val="000000"/>
          <w:sz w:val="24"/>
        </w:rPr>
        <w:t>Auditing Standard No. 5.</w:t>
      </w:r>
      <w:r>
        <w:rPr>
          <w:rFonts w:ascii="Times New Roman"/>
          <w:sz w:val="24"/>
        </w:rPr>
      </w:r>
      <w:r>
        <w:rPr>
          <w:rFonts w:ascii="Times New Roman"/>
          <w:sz w:val="24"/>
        </w:rPr>
        <w:br/>
        <w:tab/>
      </w:r>
      <w:r>
        <w:rPr>
          <w:rFonts w:ascii="Times New Roman"/>
          <w:sz w:val="24"/>
        </w:rPr>
        <w:t>C)    to identify and detect fraud and irregularities perpetrated by client personnel.</w:t>
      </w:r>
      <w:r>
        <w:rPr>
          <w:rFonts w:ascii="Times New Roman"/>
          <w:sz w:val="24"/>
        </w:rPr>
        <w:br/>
        <w:tab/>
      </w:r>
      <w:r>
        <w:rPr>
          <w:rFonts w:ascii="Times New Roman"/>
          <w:sz w:val="24"/>
        </w:rPr>
        <w:t>D)    to determine the nature, timing, and extent of further audit procedures.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29)</w:t>
        <w:tab/>
      </w:r>
      <w:r>
        <w:rPr>
          <w:rFonts w:ascii="Times New Roman"/>
          <w:b w:val="false"/>
          <w:i w:val="false"/>
          <w:color w:val="000000"/>
          <w:sz w:val="24"/>
        </w:rPr>
        <w:t>Which reporting options do auditors have if the client's financial statements are not presented according to the applicable financial framework (e.g., GAAP, IFRS)?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Unmodified opinion or disclaimer of opinion.</w:t>
      </w:r>
      <w:r>
        <w:rPr>
          <w:rFonts w:ascii="Times New Roman"/>
          <w:sz w:val="24"/>
        </w:rPr>
        <w:tab/>
        <w:br/>
        <w:tab/>
      </w:r>
      <w:r>
        <w:rPr>
          <w:rFonts w:ascii="Times New Roman"/>
          <w:sz w:val="24"/>
        </w:rPr>
        <w:t>B)    Qualified opinion or disclaimer of opinion.</w:t>
      </w:r>
      <w:r>
        <w:rPr>
          <w:rFonts w:ascii="Times New Roman"/>
          <w:sz w:val="24"/>
        </w:rPr>
        <w:br/>
        <w:tab/>
      </w:r>
      <w:r>
        <w:rPr>
          <w:rFonts w:ascii="Times New Roman"/>
          <w:sz w:val="24"/>
        </w:rPr>
        <w:t>C)    Unmodified opinion or adverse opinion.</w:t>
      </w:r>
      <w:r>
        <w:rPr>
          <w:rFonts w:ascii="Times New Roman"/>
          <w:sz w:val="24"/>
        </w:rPr>
        <w:br/>
        <w:tab/>
      </w:r>
      <w:r>
        <w:rPr>
          <w:rFonts w:ascii="Times New Roman"/>
          <w:sz w:val="24"/>
        </w:rPr>
        <w:t>D)    Qualified opinion or adverse opinion.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30)</w:t>
        <w:tab/>
      </w:r>
      <w:r>
        <w:rPr>
          <w:rFonts w:ascii="Times New Roman"/>
          <w:sz w:val="24"/>
        </w:rPr>
        <w:t>Which of the following statements is true with respect to the quality of audit evidence?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Quality is related to the relevance of evidence, but not the reliability of evidence.</w:t>
      </w:r>
      <w:r>
        <w:rPr>
          <w:rFonts w:ascii="Times New Roman"/>
          <w:sz w:val="24"/>
        </w:rPr>
        <w:tab/>
        <w:br/>
        <w:tab/>
      </w:r>
      <w:r>
        <w:rPr>
          <w:rFonts w:ascii="Times New Roman"/>
          <w:sz w:val="24"/>
        </w:rPr>
        <w:t>B)    Evidence is considered of higher quality when gathered prior to year-end than following year-end.</w:t>
      </w:r>
      <w:r>
        <w:rPr>
          <w:rFonts w:ascii="Times New Roman"/>
          <w:sz w:val="24"/>
        </w:rPr>
        <w:br/>
        <w:tab/>
      </w:r>
      <w:r>
        <w:rPr>
          <w:rFonts w:ascii="Times New Roman"/>
          <w:sz w:val="24"/>
        </w:rPr>
        <w:t>C)    Evidence obtained under environments of stronger internal control is of higher quality than evidence obtained under environments of weaker internal control.</w:t>
      </w:r>
      <w:r>
        <w:rPr>
          <w:rFonts w:ascii="Times New Roman"/>
          <w:sz w:val="24"/>
        </w:rPr>
        <w:br/>
        <w:tab/>
      </w:r>
      <w:r>
        <w:rPr>
          <w:rFonts w:ascii="Times New Roman"/>
          <w:sz w:val="24"/>
        </w:rPr>
        <w:t>D)    In evaluating quality, sufficiency of evidence is of greater importance than appropriateness of evidence.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31)</w:t>
        <w:tab/>
      </w:r>
      <w:r>
        <w:rPr>
          <w:rFonts w:ascii="Times New Roman"/>
          <w:sz w:val="24"/>
        </w:rPr>
        <w:t>Which of the following concepts is least related to the risk of material misstatement?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Control risk.</w:t>
      </w:r>
      <w:r>
        <w:rPr>
          <w:rFonts w:ascii="Times New Roman"/>
          <w:sz w:val="24"/>
        </w:rPr>
        <w:tab/>
        <w:br/>
        <w:tab/>
      </w:r>
      <w:r>
        <w:rPr>
          <w:rFonts w:ascii="Times New Roman"/>
          <w:sz w:val="24"/>
        </w:rPr>
        <w:t>B)    Detection risk.</w:t>
      </w:r>
      <w:r>
        <w:rPr>
          <w:rFonts w:ascii="Times New Roman"/>
          <w:sz w:val="24"/>
        </w:rPr>
        <w:br/>
        <w:tab/>
      </w:r>
      <w:r>
        <w:rPr>
          <w:rFonts w:ascii="Times New Roman"/>
          <w:sz w:val="24"/>
        </w:rPr>
        <w:t>C)    Inherent risk.</w:t>
      </w:r>
      <w:r>
        <w:rPr>
          <w:rFonts w:ascii="Times New Roman"/>
          <w:sz w:val="24"/>
        </w:rPr>
        <w:br/>
        <w:tab/>
      </w:r>
      <w:r>
        <w:rPr>
          <w:rFonts w:ascii="Times New Roman"/>
          <w:sz w:val="24"/>
        </w:rPr>
        <w:t>D)    Materiality.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32)</w:t>
        <w:tab/>
      </w:r>
      <w:r>
        <w:rPr>
          <w:rFonts w:ascii="Times New Roman"/>
          <w:sz w:val="24"/>
        </w:rPr>
        <w:t>Which of the following statements describes an appropriate relationship with respect to the reliability of audit evidence?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Receiving confirmation from third parties as to the existence of securities is more reliable than the auditors' personal inspection of those securities.</w:t>
      </w:r>
      <w:r>
        <w:rPr>
          <w:rFonts w:ascii="Times New Roman"/>
          <w:sz w:val="24"/>
        </w:rPr>
      </w:r>
      <w:r>
        <w:rPr>
          <w:rFonts w:ascii="Times New Roman"/>
          <w:sz w:val="24"/>
        </w:rPr>
        <w:tab/>
        <w:br/>
        <w:tab/>
      </w:r>
      <w:r>
        <w:rPr>
          <w:rFonts w:ascii="Times New Roman"/>
          <w:sz w:val="24"/>
        </w:rPr>
        <w:t>B)    Verbal inquiries received from the client regarding sales made to customers are more reliable than sales invoices prepared by the client for its customers.</w:t>
      </w:r>
      <w:r>
        <w:rPr>
          <w:rFonts w:ascii="Times New Roman"/>
          <w:sz w:val="24"/>
        </w:rPr>
        <w:br/>
        <w:tab/>
      </w:r>
      <w:r>
        <w:rPr>
          <w:rFonts w:ascii="Times New Roman"/>
          <w:sz w:val="24"/>
        </w:rPr>
        <w:t>C)    A bank confirmation received directly by the auditor is more reliable than a bank confirmation initially received by the client and forwarded to the auditor.</w:t>
      </w:r>
      <w:r>
        <w:rPr>
          <w:rFonts w:ascii="Times New Roman"/>
          <w:sz w:val="24"/>
        </w:rPr>
        <w:br/>
        <w:tab/>
      </w:r>
      <w:r>
        <w:rPr>
          <w:rFonts w:ascii="Times New Roman"/>
          <w:sz w:val="24"/>
        </w:rPr>
        <w:t>D)    Evidence drawn from a document prepared by the client is more reliable than evidence drawn from a document prepared by an external party that is forwarded to the auditor by the client.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33)</w:t>
        <w:tab/>
      </w:r>
      <w:r>
        <w:rPr>
          <w:rFonts w:ascii="Times New Roman"/>
          <w:b w:val="false"/>
          <w:i w:val="false"/>
          <w:color w:val="000000"/>
          <w:sz w:val="24"/>
        </w:rPr>
        <w:t>A periodic review of an audit firm's system of quality control by the PCAOB is referred to as a(n):</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inspection.</w:t>
      </w:r>
      <w:r>
        <w:rPr>
          <w:rFonts w:ascii="Times New Roman"/>
          <w:sz w:val="24"/>
        </w:rPr>
        <w:tab/>
        <w:br/>
        <w:tab/>
      </w:r>
      <w:r>
        <w:rPr>
          <w:rFonts w:ascii="Times New Roman"/>
          <w:sz w:val="24"/>
        </w:rPr>
        <w:t>B)    peer review.</w:t>
      </w:r>
      <w:r>
        <w:rPr>
          <w:rFonts w:ascii="Times New Roman"/>
          <w:sz w:val="24"/>
        </w:rPr>
        <w:br/>
        <w:tab/>
      </w:r>
      <w:r>
        <w:rPr>
          <w:rFonts w:ascii="Times New Roman"/>
          <w:sz w:val="24"/>
        </w:rPr>
        <w:t>C)    principles review.</w:t>
      </w:r>
      <w:r>
        <w:rPr>
          <w:rFonts w:ascii="Times New Roman"/>
          <w:sz w:val="24"/>
        </w:rPr>
        <w:br/>
        <w:tab/>
      </w:r>
      <w:r>
        <w:rPr>
          <w:rFonts w:ascii="Times New Roman"/>
          <w:sz w:val="24"/>
        </w:rPr>
        <w:t>D)    quality review.</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34)</w:t>
        <w:tab/>
      </w:r>
      <w:r>
        <w:rPr>
          <w:rFonts w:ascii="Times New Roman"/>
          <w:sz w:val="24"/>
        </w:rPr>
        <w:t>The performance principle would include all of the following except: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auditors' determination of materiality levels.</w:t>
      </w:r>
      <w:r>
        <w:rPr>
          <w:rFonts w:ascii="Times New Roman"/>
          <w:sz w:val="24"/>
        </w:rPr>
      </w:r>
      <w:r>
        <w:rPr>
          <w:rFonts w:ascii="Times New Roman"/>
          <w:sz w:val="24"/>
        </w:rPr>
        <w:tab/>
        <w:br/>
        <w:tab/>
      </w:r>
      <w:r>
        <w:rPr>
          <w:rFonts w:ascii="Times New Roman"/>
          <w:b w:val="false"/>
          <w:i w:val="false"/>
          <w:color w:val="000000"/>
          <w:sz w:val="24"/>
        </w:rPr>
        <w:t>B)    the auditors' evaluation of independence with respect to their clients.</w:t>
      </w:r>
      <w:r>
        <w:rPr>
          <w:rFonts w:ascii="Times New Roman"/>
          <w:sz w:val="24"/>
        </w:rPr>
      </w:r>
      <w:r>
        <w:rPr>
          <w:rFonts w:ascii="Times New Roman"/>
          <w:sz w:val="24"/>
        </w:rPr>
        <w:br/>
        <w:tab/>
      </w:r>
      <w:r>
        <w:rPr>
          <w:rFonts w:ascii="Times New Roman"/>
          <w:b w:val="false"/>
          <w:i w:val="false"/>
          <w:color w:val="000000"/>
          <w:sz w:val="24"/>
        </w:rPr>
        <w:t>C)    the auditors' evaluation of the risk of material misstatement.</w:t>
      </w:r>
      <w:r>
        <w:rPr>
          <w:rFonts w:ascii="Times New Roman"/>
          <w:sz w:val="24"/>
        </w:rPr>
      </w:r>
      <w:r>
        <w:rPr>
          <w:rFonts w:ascii="Times New Roman"/>
          <w:sz w:val="24"/>
        </w:rPr>
        <w:br/>
        <w:tab/>
      </w:r>
      <w:r>
        <w:rPr>
          <w:rFonts w:ascii="Times New Roman"/>
          <w:b w:val="false"/>
          <w:i w:val="false"/>
          <w:color w:val="000000"/>
          <w:sz w:val="24"/>
        </w:rPr>
        <w:t>D)    the auditors' determination of the nature, timing, and extent of further audit procedures.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35)</w:t>
        <w:tab/>
      </w:r>
      <w:r>
        <w:rPr>
          <w:rFonts w:ascii="Times New Roman"/>
          <w:sz w:val="24"/>
        </w:rPr>
        <w:t>Which of the following is most closely associated with the responsibilities principle?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Due care.</w:t>
      </w:r>
      <w:r>
        <w:rPr>
          <w:rFonts w:ascii="Times New Roman"/>
          <w:sz w:val="24"/>
        </w:rPr>
        <w:tab/>
        <w:br/>
        <w:tab/>
      </w:r>
      <w:r>
        <w:rPr>
          <w:rFonts w:ascii="Times New Roman"/>
          <w:sz w:val="24"/>
        </w:rPr>
        <w:t>B)    Planning.</w:t>
      </w:r>
      <w:r>
        <w:rPr>
          <w:rFonts w:ascii="Times New Roman"/>
          <w:sz w:val="24"/>
        </w:rPr>
        <w:br/>
        <w:tab/>
      </w:r>
      <w:r>
        <w:rPr>
          <w:rFonts w:ascii="Times New Roman"/>
          <w:sz w:val="24"/>
        </w:rPr>
        <w:t>C)    Qualified audit opinion.</w:t>
      </w:r>
      <w:r>
        <w:rPr>
          <w:rFonts w:ascii="Times New Roman"/>
          <w:sz w:val="24"/>
        </w:rPr>
        <w:br/>
        <w:tab/>
      </w:r>
      <w:r>
        <w:rPr>
          <w:rFonts w:ascii="Times New Roman"/>
          <w:sz w:val="24"/>
        </w:rPr>
        <w:t>D)    Risk of material misstatement.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36)</w:t>
        <w:tab/>
      </w:r>
      <w:r>
        <w:rPr>
          <w:rFonts w:ascii="Times New Roman"/>
          <w:b w:val="false"/>
          <w:i w:val="false"/>
          <w:color w:val="000000"/>
          <w:sz w:val="24"/>
        </w:rPr>
        <w:t xml:space="preserve">Which of the following statements is   </w:t>
      </w:r>
      <w:r>
        <w:rPr>
          <w:rFonts w:ascii="Times New Roman"/>
          <w:b w:val="false"/>
          <w:i/>
          <w:color w:val="000000"/>
          <w:sz w:val="24"/>
        </w:rPr>
        <w:t>not</w:t>
      </w:r>
      <w:r>
        <w:rPr>
          <w:rFonts w:ascii="Times New Roman"/>
          <w:b w:val="false"/>
          <w:i w:val="false"/>
          <w:color w:val="000000"/>
          <w:sz w:val="24"/>
        </w:rPr>
        <w:t xml:space="preserve"> true with respect to the responsibility for establishing generally accepted auditing standards?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PCAOB issues auditing standards for the audit of issuers, subject to SEC approval.</w:t>
      </w:r>
      <w:r>
        <w:rPr>
          <w:rFonts w:ascii="Times New Roman"/>
          <w:sz w:val="24"/>
        </w:rPr>
        <w:tab/>
        <w:br/>
        <w:tab/>
      </w:r>
      <w:r>
        <w:rPr>
          <w:rFonts w:ascii="Times New Roman"/>
          <w:sz w:val="24"/>
        </w:rPr>
        <w:t>B)    Standards issued by the Auditing Standards Board after 2003 apply to the audits of both issuers and non-issuers.</w:t>
      </w:r>
      <w:r>
        <w:rPr>
          <w:rFonts w:ascii="Times New Roman"/>
          <w:sz w:val="24"/>
        </w:rPr>
        <w:br/>
        <w:tab/>
      </w:r>
      <w:r>
        <w:rPr>
          <w:rFonts w:ascii="Times New Roman"/>
          <w:sz w:val="24"/>
        </w:rPr>
        <w:t>C)    The Auditing Standards Board currently issues auditing standards for the audit of non-issuers.</w:t>
      </w:r>
      <w:r>
        <w:rPr>
          <w:rFonts w:ascii="Times New Roman"/>
          <w:sz w:val="24"/>
        </w:rPr>
        <w:br/>
        <w:tab/>
      </w:r>
      <w:r>
        <w:rPr>
          <w:rFonts w:ascii="Times New Roman"/>
          <w:sz w:val="24"/>
        </w:rPr>
        <w:t>D)    Prior to the Sarbanes-Oxley Act, the Auditing Standards Board issued auditing standards for the audits of both issuers and non-issuers.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37)</w:t>
        <w:tab/>
      </w:r>
      <w:r>
        <w:rPr>
          <w:rFonts w:ascii="Times New Roman"/>
          <w:sz w:val="24"/>
        </w:rPr>
        <w:t>Which of the following would normally be considered earliest in the audit examination?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Determination of materiality levels for use during the audit.</w:t>
      </w:r>
      <w:r>
        <w:rPr>
          <w:rFonts w:ascii="Times New Roman"/>
          <w:sz w:val="24"/>
        </w:rPr>
        <w:tab/>
        <w:br/>
        <w:tab/>
      </w:r>
      <w:r>
        <w:rPr>
          <w:rFonts w:ascii="Times New Roman"/>
          <w:b w:val="false"/>
          <w:i w:val="false"/>
          <w:color w:val="000000"/>
          <w:sz w:val="24"/>
        </w:rPr>
        <w:t>B)    Consideration of the ability of the entity's internal control to prevent or detect errors.</w:t>
      </w:r>
      <w:r>
        <w:rPr>
          <w:rFonts w:ascii="Times New Roman"/>
          <w:sz w:val="24"/>
        </w:rPr>
      </w:r>
      <w:r>
        <w:rPr>
          <w:rFonts w:ascii="Times New Roman"/>
          <w:sz w:val="24"/>
        </w:rPr>
        <w:br/>
        <w:tab/>
      </w:r>
      <w:r>
        <w:rPr>
          <w:rFonts w:ascii="Times New Roman"/>
          <w:sz w:val="24"/>
        </w:rPr>
        <w:t>C)    Preparation of a written audit plan.</w:t>
      </w:r>
      <w:r>
        <w:rPr>
          <w:rFonts w:ascii="Times New Roman"/>
          <w:sz w:val="24"/>
        </w:rPr>
        <w:br/>
        <w:tab/>
      </w:r>
      <w:r>
        <w:rPr>
          <w:rFonts w:ascii="Times New Roman"/>
          <w:b w:val="false"/>
          <w:i w:val="false"/>
          <w:color w:val="000000"/>
          <w:sz w:val="24"/>
        </w:rPr>
        <w:t>D)    Evaluation of the type of audit opinion to be issued, based on the auditor's findings.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38)</w:t>
        <w:tab/>
      </w:r>
      <w:r>
        <w:rPr>
          <w:rFonts w:ascii="Times New Roman"/>
          <w:b w:val="false"/>
          <w:i w:val="false"/>
          <w:color w:val="000000"/>
          <w:sz w:val="24"/>
        </w:rPr>
        <w:t>The state of mind that characterizes the auditors' appropriate questioning and critical assessment of audit evidence is referred to as: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due care.</w:t>
      </w:r>
      <w:r>
        <w:rPr>
          <w:rFonts w:ascii="Times New Roman"/>
          <w:sz w:val="24"/>
        </w:rPr>
        <w:tab/>
        <w:br/>
        <w:tab/>
      </w:r>
      <w:r>
        <w:rPr>
          <w:rFonts w:ascii="Times New Roman"/>
          <w:sz w:val="24"/>
        </w:rPr>
        <w:t>B)    independence in appearance.</w:t>
      </w:r>
      <w:r>
        <w:rPr>
          <w:rFonts w:ascii="Times New Roman"/>
          <w:sz w:val="24"/>
        </w:rPr>
        <w:br/>
        <w:tab/>
      </w:r>
      <w:r>
        <w:rPr>
          <w:rFonts w:ascii="Times New Roman"/>
          <w:sz w:val="24"/>
        </w:rPr>
        <w:t>C)    professional judgment.</w:t>
      </w:r>
      <w:r>
        <w:rPr>
          <w:rFonts w:ascii="Times New Roman"/>
          <w:sz w:val="24"/>
        </w:rPr>
        <w:br/>
        <w:tab/>
      </w:r>
      <w:r>
        <w:rPr>
          <w:rFonts w:ascii="Times New Roman"/>
          <w:sz w:val="24"/>
        </w:rPr>
        <w:t>D)    professional skepticism.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39)</w:t>
        <w:tab/>
      </w:r>
      <w:r>
        <w:rPr>
          <w:rFonts w:ascii="Times New Roman"/>
          <w:sz w:val="24"/>
        </w:rPr>
        <w:t>Which of the following is least related to the concept of independence in appearance?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auditors' objectivity and ability to act impartially toward the client.</w:t>
      </w:r>
      <w:r>
        <w:rPr>
          <w:rFonts w:ascii="Times New Roman"/>
          <w:sz w:val="24"/>
        </w:rPr>
      </w:r>
      <w:r>
        <w:rPr>
          <w:rFonts w:ascii="Times New Roman"/>
          <w:sz w:val="24"/>
        </w:rPr>
        <w:tab/>
        <w:br/>
        <w:tab/>
      </w:r>
      <w:r>
        <w:rPr>
          <w:rFonts w:ascii="Times New Roman"/>
          <w:b w:val="false"/>
          <w:i w:val="false"/>
          <w:color w:val="000000"/>
          <w:sz w:val="24"/>
        </w:rPr>
        <w:t>B)    The perceptions of individuals who rely on the financial statements and auditors' opinion on the financial statements.</w:t>
      </w:r>
      <w:r>
        <w:rPr>
          <w:rFonts w:ascii="Times New Roman"/>
          <w:sz w:val="24"/>
        </w:rPr>
      </w:r>
      <w:r>
        <w:rPr>
          <w:rFonts w:ascii="Times New Roman"/>
          <w:sz w:val="24"/>
        </w:rPr>
        <w:br/>
        <w:tab/>
      </w:r>
      <w:r>
        <w:rPr>
          <w:rFonts w:ascii="Times New Roman"/>
          <w:sz w:val="24"/>
        </w:rPr>
        <w:t>C)    The ownership of a financial interest in a client by the auditor.</w:t>
      </w:r>
      <w:r>
        <w:rPr>
          <w:rFonts w:ascii="Times New Roman"/>
          <w:sz w:val="24"/>
        </w:rPr>
        <w:br/>
        <w:tab/>
      </w:r>
      <w:r>
        <w:rPr>
          <w:rFonts w:ascii="Times New Roman"/>
          <w:b w:val="false"/>
          <w:i w:val="false"/>
          <w:color w:val="000000"/>
          <w:sz w:val="24"/>
        </w:rPr>
        <w:t>D)    The employment of the auditor's family member in an important position with the client.</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40)</w:t>
        <w:tab/>
      </w:r>
      <w:r>
        <w:rPr>
          <w:rFonts w:ascii="Times New Roman"/>
          <w:sz w:val="24"/>
        </w:rPr>
        <w:t>The concept of _____ recognizes that a GAAS audit may fail to detect all material misstatements.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absolute assurance</w:t>
      </w:r>
      <w:r>
        <w:rPr>
          <w:rFonts w:ascii="Times New Roman"/>
          <w:sz w:val="24"/>
        </w:rPr>
        <w:tab/>
        <w:br/>
        <w:tab/>
      </w:r>
      <w:r>
        <w:rPr>
          <w:rFonts w:ascii="Times New Roman"/>
          <w:sz w:val="24"/>
        </w:rPr>
        <w:t>B)    due care</w:t>
      </w:r>
      <w:r>
        <w:rPr>
          <w:rFonts w:ascii="Times New Roman"/>
          <w:sz w:val="24"/>
        </w:rPr>
        <w:br/>
        <w:tab/>
      </w:r>
      <w:r>
        <w:rPr>
          <w:rFonts w:ascii="Times New Roman"/>
          <w:sz w:val="24"/>
        </w:rPr>
        <w:t>C)    reasonable assurance</w:t>
      </w:r>
      <w:r>
        <w:rPr>
          <w:rFonts w:ascii="Times New Roman"/>
          <w:sz w:val="24"/>
        </w:rPr>
        <w:br/>
        <w:tab/>
      </w:r>
      <w:r>
        <w:rPr>
          <w:rFonts w:ascii="Times New Roman"/>
          <w:sz w:val="24"/>
        </w:rPr>
        <w:t>D)    risk of material misstatement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41)</w:t>
        <w:tab/>
      </w:r>
      <w:r>
        <w:rPr>
          <w:rFonts w:ascii="Times New Roman"/>
          <w:sz w:val="24"/>
        </w:rPr>
        <w:t>Generally accepted auditing standards are</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specific actions performed by auditors during an examination.</w:t>
      </w:r>
      <w:r>
        <w:rPr>
          <w:rFonts w:ascii="Times New Roman"/>
          <w:sz w:val="24"/>
        </w:rPr>
        <w:tab/>
        <w:br/>
        <w:tab/>
      </w:r>
      <w:r>
        <w:rPr>
          <w:rFonts w:ascii="Times New Roman"/>
          <w:sz w:val="24"/>
        </w:rPr>
        <w:t>B)    standards that guide the conduct of an audit examination.</w:t>
      </w:r>
      <w:r>
        <w:rPr>
          <w:rFonts w:ascii="Times New Roman"/>
          <w:sz w:val="24"/>
        </w:rPr>
        <w:br/>
        <w:tab/>
      </w:r>
      <w:r>
        <w:rPr>
          <w:rFonts w:ascii="Times New Roman"/>
          <w:sz w:val="24"/>
        </w:rPr>
        <w:t>C)    legal requirements auditors must observe during the audits of issuers.</w:t>
      </w:r>
      <w:r>
        <w:rPr>
          <w:rFonts w:ascii="Times New Roman"/>
          <w:sz w:val="24"/>
        </w:rPr>
        <w:br/>
        <w:tab/>
      </w:r>
      <w:r>
        <w:rPr>
          <w:rFonts w:ascii="Times New Roman"/>
          <w:sz w:val="24"/>
        </w:rPr>
        <w:t>D)    standards used by entities in deciding whether to engage or retain the services of auditors.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42)</w:t>
        <w:tab/>
      </w:r>
      <w:r>
        <w:rPr>
          <w:rFonts w:ascii="Times New Roman"/>
          <w:b w:val="false"/>
          <w:i w:val="false"/>
          <w:color w:val="000000"/>
          <w:sz w:val="24"/>
        </w:rPr>
        <w:t>Which of the following could serve as a source of professional guidance in the audit of an issuer?</w:t>
      </w:r>
      <w:r>
        <w:rPr>
          <w:rFonts w:ascii="Times New Roman"/>
          <w:b w:val="false"/>
          <w:i w:val="false"/>
          <w:color w:val="000000"/>
          <w:sz w:val="24"/>
        </w:rPr>
        <w:t xml:space="preserve">      </w:t>
      </w:r>
      <w:r>
        <w:rPr>
          <w:rFonts w:ascii="Times New Roman"/>
          <w:b w:val="false"/>
          <w:i w:val="false"/>
          <w:color w:val="000000"/>
          <w:sz w:val="24"/>
        </w:rPr>
        <w:t xml:space="preserve">  </w:t>
      </w:r>
      <w:r>
        <w:rPr>
          <w:rFonts w:ascii="Times New Roman"/>
          <w:sz w:val="24"/>
        </w:rPr>
      </w:r>
    </w:p>
    <w:tbl>
      <w:tblPr>
        <w:tblLayout w:type="autofit"/>
      </w:tblPr>
      <w:tr>
        <w:trPr/>
        <w:tc>
          <w:tcPr>
            <w:tcW w:w="693" w:type="dxa"/>
            <w:tcBorders/>
            <w:tcMar>
              <w:top w:w="15" w:type="dxa"/>
              <w:left w:w="225" w:type="dxa"/>
              <w:bottom w:w="15" w:type="dxa"/>
              <w:right w:w="15" w:type="dxa"/>
            </w:tcMar>
            <w:vAlign w:val="top"/>
          </w:tcPr>
          <w:p/>
        </w:tc>
        <w:tc>
          <w:tcPr>
            <w:tcW w:w="474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Auditing Standards</w:t>
            </w:r>
            <w:r>
              <w:br/>
            </w:r>
            <w:r>
              <w:rPr>
                <w:rFonts w:ascii="Courier New" w:hAnsi="Courier New"/>
                <w:b w:val="false"/>
                <w:i w:val="false"/>
                <w:color w:val="000000"/>
                <w:sz w:val="22"/>
              </w:rPr>
              <w:t xml:space="preserve"> Issued by the PCAOB</w:t>
            </w:r>
          </w:p>
        </w:tc>
        <w:tc>
          <w:tcPr>
            <w:tcW w:w="4959" w:type="dxa"/>
            <w:tcBorders/>
            <w:tcMar>
              <w:top w:w="15" w:type="dxa"/>
              <w:left w:w="15" w:type="dxa"/>
              <w:bottom w:w="15" w:type="dxa"/>
              <w:right w:w="150" w:type="dxa"/>
            </w:tcMar>
            <w:vAlign w:val="top"/>
          </w:tcPr>
          <w:p>
            <w:pPr>
              <w:spacing w:after="0"/>
              <w:ind w:left="0"/>
              <w:jc w:val="center"/>
            </w:pPr>
            <w:r>
              <w:rPr>
                <w:rFonts w:ascii="Courier New" w:hAnsi="Courier New"/>
                <w:b w:val="false"/>
                <w:i w:val="false"/>
                <w:color w:val="000000"/>
                <w:sz w:val="22"/>
              </w:rPr>
              <w:t>Statements on Auditing</w:t>
            </w:r>
            <w:r>
              <w:br/>
            </w:r>
            <w:r>
              <w:rPr>
                <w:rFonts w:ascii="Courier New" w:hAnsi="Courier New"/>
                <w:b w:val="false"/>
                <w:i w:val="false"/>
                <w:color w:val="000000"/>
                <w:sz w:val="22"/>
              </w:rPr>
              <w:t xml:space="preserve"> Issued by the ASB</w:t>
            </w:r>
          </w:p>
        </w:tc>
      </w:tr>
      <w:tr>
        <w:trPr/>
        <w:tc>
          <w:tcPr>
            <w:tcW w:w="69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w:t>
            </w:r>
          </w:p>
        </w:tc>
        <w:tc>
          <w:tcPr>
            <w:tcW w:w="474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4959" w:type="dxa"/>
            <w:tcBorders/>
            <w:tcMar>
              <w:top w:w="15" w:type="dxa"/>
              <w:left w:w="15" w:type="dxa"/>
              <w:bottom w:w="15" w:type="dxa"/>
              <w:right w:w="150" w:type="dxa"/>
            </w:tcMar>
            <w:vAlign w:val="top"/>
          </w:tcPr>
          <w:p>
            <w:pPr>
              <w:spacing w:after="0"/>
              <w:ind w:left="0"/>
              <w:jc w:val="center"/>
            </w:pPr>
            <w:r>
              <w:rPr>
                <w:rFonts w:ascii="Courier New" w:hAnsi="Courier New"/>
                <w:b w:val="false"/>
                <w:i w:val="false"/>
                <w:color w:val="000000"/>
                <w:sz w:val="22"/>
              </w:rPr>
              <w:t>No</w:t>
            </w:r>
          </w:p>
        </w:tc>
      </w:tr>
      <w:tr>
        <w:trPr/>
        <w:tc>
          <w:tcPr>
            <w:tcW w:w="69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w:t>
            </w:r>
          </w:p>
        </w:tc>
        <w:tc>
          <w:tcPr>
            <w:tcW w:w="474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4959" w:type="dxa"/>
            <w:tcBorders/>
            <w:tcMar>
              <w:top w:w="15" w:type="dxa"/>
              <w:left w:w="15" w:type="dxa"/>
              <w:bottom w:w="15" w:type="dxa"/>
              <w:right w:w="150" w:type="dxa"/>
            </w:tcMar>
            <w:vAlign w:val="top"/>
          </w:tcPr>
          <w:p>
            <w:pPr>
              <w:spacing w:after="0"/>
              <w:ind w:left="0"/>
              <w:jc w:val="center"/>
            </w:pPr>
            <w:r>
              <w:rPr>
                <w:rFonts w:ascii="Courier New" w:hAnsi="Courier New"/>
                <w:b w:val="false"/>
                <w:i w:val="false"/>
                <w:color w:val="000000"/>
                <w:sz w:val="22"/>
              </w:rPr>
              <w:t>Yes</w:t>
            </w:r>
          </w:p>
        </w:tc>
      </w:tr>
      <w:tr>
        <w:trPr/>
        <w:tc>
          <w:tcPr>
            <w:tcW w:w="69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w:t>
            </w:r>
          </w:p>
        </w:tc>
        <w:tc>
          <w:tcPr>
            <w:tcW w:w="474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4959" w:type="dxa"/>
            <w:tcBorders/>
            <w:tcMar>
              <w:top w:w="15" w:type="dxa"/>
              <w:left w:w="15" w:type="dxa"/>
              <w:bottom w:w="15" w:type="dxa"/>
              <w:right w:w="150" w:type="dxa"/>
            </w:tcMar>
            <w:vAlign w:val="top"/>
          </w:tcPr>
          <w:p>
            <w:pPr>
              <w:spacing w:after="0"/>
              <w:ind w:left="0"/>
              <w:jc w:val="center"/>
            </w:pPr>
            <w:r>
              <w:rPr>
                <w:rFonts w:ascii="Courier New" w:hAnsi="Courier New"/>
                <w:b w:val="false"/>
                <w:i w:val="false"/>
                <w:color w:val="000000"/>
                <w:sz w:val="22"/>
              </w:rPr>
              <w:t>Yes</w:t>
            </w:r>
          </w:p>
        </w:tc>
      </w:tr>
      <w:tr>
        <w:trPr/>
        <w:tc>
          <w:tcPr>
            <w:tcW w:w="693"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D.</w:t>
            </w:r>
          </w:p>
        </w:tc>
        <w:tc>
          <w:tcPr>
            <w:tcW w:w="4748"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4959" w:type="dxa"/>
            <w:tcBorders/>
            <w:tcMar>
              <w:top w:w="15" w:type="dxa"/>
              <w:left w:w="15" w:type="dxa"/>
              <w:bottom w:w="15" w:type="dxa"/>
              <w:right w:w="150" w:type="dxa"/>
            </w:tcMar>
            <w:vAlign w:val="top"/>
          </w:tcPr>
          <w:p>
            <w:pPr>
              <w:spacing w:after="0"/>
              <w:ind w:left="0"/>
              <w:jc w:val="center"/>
            </w:pPr>
            <w:r>
              <w:rPr>
                <w:rFonts w:ascii="Courier New" w:hAnsi="Courier New"/>
                <w:b w:val="false"/>
                <w:i w:val="false"/>
                <w:color w:val="000000"/>
                <w:sz w:val="22"/>
              </w:rPr>
              <w:t>No</w:t>
            </w:r>
          </w:p>
        </w:tc>
      </w:tr>
      <w:tr>
        <w:trPr/>
        <w:tc>
          <w:tcPr>
            <w:tcW w:w="0" w:type="auto"/>
            <w:gridSpan w:val="3"/>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Option A</w:t>
      </w:r>
      <w:r>
        <w:rPr>
          <w:rFonts w:ascii="Times New Roman"/>
          <w:sz w:val="24"/>
        </w:rPr>
        <w:tab/>
        <w:br/>
        <w:tab/>
      </w:r>
      <w:r>
        <w:rPr>
          <w:rFonts w:ascii="Times New Roman"/>
          <w:sz w:val="24"/>
        </w:rPr>
        <w:t>B)    Option B</w:t>
      </w:r>
      <w:r>
        <w:rPr>
          <w:rFonts w:ascii="Times New Roman"/>
          <w:sz w:val="24"/>
        </w:rPr>
        <w:br/>
        <w:tab/>
      </w:r>
      <w:r>
        <w:rPr>
          <w:rFonts w:ascii="Times New Roman"/>
          <w:sz w:val="24"/>
        </w:rPr>
        <w:t>C)    Option C</w:t>
      </w:r>
      <w:r>
        <w:rPr>
          <w:rFonts w:ascii="Times New Roman"/>
          <w:sz w:val="24"/>
        </w:rPr>
        <w:br/>
        <w:tab/>
      </w:r>
      <w:r>
        <w:rPr>
          <w:rFonts w:ascii="Times New Roman"/>
          <w:sz w:val="24"/>
        </w:rPr>
        <w:t>D)    Option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43)</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true with respect to the responsibilities for establishing generally accepted auditing standards?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Auditing standards for both issuers and non-issuers must be formally approved by the Securities and Exchange Commission.</w:t>
      </w:r>
      <w:r>
        <w:rPr>
          <w:rFonts w:ascii="Times New Roman"/>
          <w:sz w:val="24"/>
        </w:rPr>
        <w:tab/>
        <w:br/>
        <w:tab/>
      </w:r>
      <w:r>
        <w:rPr>
          <w:rFonts w:ascii="Times New Roman"/>
          <w:sz w:val="24"/>
        </w:rPr>
        <w:t>B)    Interpretive publications are issued by the AICPA to provide guidance on the application of generally accepted auditing standards in specific circumstances.</w:t>
      </w:r>
      <w:r>
        <w:rPr>
          <w:rFonts w:ascii="Times New Roman"/>
          <w:sz w:val="24"/>
        </w:rPr>
        <w:br/>
        <w:tab/>
      </w:r>
      <w:r>
        <w:rPr>
          <w:rFonts w:ascii="Times New Roman"/>
          <w:sz w:val="24"/>
        </w:rPr>
        <w:t>C)    The PCAOB is the body with formal authority for the creation of auditing standards for the audits of issuers.</w:t>
      </w:r>
      <w:r>
        <w:rPr>
          <w:rFonts w:ascii="Times New Roman"/>
          <w:sz w:val="24"/>
        </w:rPr>
        <w:br/>
        <w:tab/>
      </w:r>
      <w:r>
        <w:rPr>
          <w:rFonts w:ascii="Times New Roman"/>
          <w:b w:val="false"/>
          <w:i w:val="false"/>
          <w:color w:val="000000"/>
          <w:sz w:val="24"/>
        </w:rPr>
        <w:t xml:space="preserve">D)    If specific guidance is not provided by PCAOB    </w:t>
      </w:r>
      <w:r>
        <w:rPr>
          <w:rFonts w:ascii="Times New Roman"/>
          <w:b w:val="false"/>
          <w:i/>
          <w:color w:val="000000"/>
          <w:sz w:val="24"/>
        </w:rPr>
        <w:t>Auditing Standards</w:t>
      </w:r>
      <w:r>
        <w:rPr>
          <w:rFonts w:ascii="Times New Roman"/>
          <w:b w:val="false"/>
          <w:i w:val="false"/>
          <w:color w:val="000000"/>
          <w:sz w:val="24"/>
        </w:rPr>
        <w:t xml:space="preserve">, auditors may refer to    </w:t>
      </w:r>
      <w:r>
        <w:rPr>
          <w:rFonts w:ascii="Times New Roman"/>
          <w:b w:val="false"/>
          <w:i/>
          <w:color w:val="000000"/>
          <w:sz w:val="24"/>
        </w:rPr>
        <w:t>Statements on Auditing Standards</w:t>
      </w:r>
      <w:r>
        <w:rPr>
          <w:rFonts w:ascii="Times New Roman"/>
          <w:b w:val="false"/>
          <w:i w:val="false"/>
          <w:color w:val="000000"/>
          <w:sz w:val="24"/>
        </w:rPr>
        <w:t xml:space="preserve"> that have not been amended or superseded.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44)</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related to the responsibilities principle?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Continuing professional education to ensure that professionals' knowledge keeps pace with changes in the accounting and auditing profession.</w:t>
      </w:r>
      <w:r>
        <w:rPr>
          <w:rFonts w:ascii="Times New Roman"/>
          <w:sz w:val="24"/>
        </w:rPr>
      </w:r>
      <w:r>
        <w:rPr>
          <w:rFonts w:ascii="Times New Roman"/>
          <w:sz w:val="24"/>
        </w:rPr>
        <w:tab/>
        <w:br/>
        <w:tab/>
      </w:r>
      <w:r>
        <w:rPr>
          <w:rFonts w:ascii="Times New Roman"/>
          <w:sz w:val="24"/>
        </w:rPr>
        <w:t>B)    Firm-wide policies to evaluate the financial and professional relationships of its professionals.</w:t>
      </w:r>
      <w:r>
        <w:rPr>
          <w:rFonts w:ascii="Times New Roman"/>
          <w:sz w:val="24"/>
        </w:rPr>
        <w:br/>
        <w:tab/>
      </w:r>
      <w:r>
        <w:rPr>
          <w:rFonts w:ascii="Times New Roman"/>
          <w:b w:val="false"/>
          <w:i w:val="false"/>
          <w:color w:val="000000"/>
          <w:sz w:val="24"/>
        </w:rPr>
        <w:t>C)    Specific auditing procedures designed to determine the effectiveness of the entity's internal control over financial reporting.</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The auditors' use of professional judgment throughout the examination.</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45)</w:t>
        <w:tab/>
      </w:r>
      <w:r>
        <w:rPr>
          <w:rFonts w:ascii="Times New Roman"/>
          <w:sz w:val="24"/>
        </w:rPr>
        <w:t>A level of performance that would be exercised by reasonable auditors in similar circumstances is referred to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due care.</w:t>
      </w:r>
      <w:r>
        <w:rPr>
          <w:rFonts w:ascii="Times New Roman"/>
          <w:sz w:val="24"/>
        </w:rPr>
        <w:tab/>
        <w:br/>
        <w:tab/>
      </w:r>
      <w:r>
        <w:rPr>
          <w:rFonts w:ascii="Times New Roman"/>
          <w:sz w:val="24"/>
        </w:rPr>
        <w:t>B)    independence.</w:t>
      </w:r>
      <w:r>
        <w:rPr>
          <w:rFonts w:ascii="Times New Roman"/>
          <w:sz w:val="24"/>
        </w:rPr>
        <w:br/>
        <w:tab/>
      </w:r>
      <w:r>
        <w:rPr>
          <w:rFonts w:ascii="Times New Roman"/>
          <w:sz w:val="24"/>
        </w:rPr>
        <w:t>C)    professional judgment.</w:t>
      </w:r>
      <w:r>
        <w:rPr>
          <w:rFonts w:ascii="Times New Roman"/>
          <w:sz w:val="24"/>
        </w:rPr>
        <w:br/>
        <w:tab/>
      </w:r>
      <w:r>
        <w:rPr>
          <w:rFonts w:ascii="Times New Roman"/>
          <w:sz w:val="24"/>
        </w:rPr>
        <w:t>D)    professional skepticism.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46)</w:t>
        <w:tab/>
      </w:r>
      <w:r>
        <w:rPr>
          <w:rFonts w:ascii="Times New Roman"/>
          <w:b w:val="false"/>
          <w:i w:val="false"/>
          <w:color w:val="000000"/>
          <w:sz w:val="24"/>
        </w:rPr>
        <w:t>During which stages of an audit examination are auditors required to exhibit the appropriate use of professional judgment?</w:t>
      </w:r>
      <w:r>
        <w:rPr>
          <w:rFonts w:ascii="Times New Roman"/>
          <w:sz w:val="24"/>
        </w:rPr>
      </w:r>
    </w:p>
    <w:tbl>
      <w:tblPr>
        <w:tblLayout w:type="autofit"/>
      </w:tblPr>
      <w:tr>
        <w:trPr/>
        <w:tc>
          <w:tcPr>
            <w:tcW w:w="692" w:type="dxa"/>
            <w:tcBorders/>
            <w:tcMar>
              <w:top w:w="15" w:type="dxa"/>
              <w:left w:w="225" w:type="dxa"/>
              <w:bottom w:w="15" w:type="dxa"/>
              <w:right w:w="15" w:type="dxa"/>
            </w:tcMar>
            <w:vAlign w:val="top"/>
          </w:tcPr>
          <w:p/>
        </w:tc>
        <w:tc>
          <w:tcPr>
            <w:tcW w:w="434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Gathering Evidence</w:t>
            </w:r>
          </w:p>
        </w:tc>
        <w:tc>
          <w:tcPr>
            <w:tcW w:w="4567" w:type="dxa"/>
            <w:tcBorders/>
            <w:tcMar>
              <w:top w:w="15" w:type="dxa"/>
              <w:left w:w="15" w:type="dxa"/>
              <w:bottom w:w="15" w:type="dxa"/>
              <w:right w:w="150" w:type="dxa"/>
            </w:tcMar>
            <w:vAlign w:val="top"/>
          </w:tcPr>
          <w:p>
            <w:pPr>
              <w:spacing w:after="0"/>
              <w:ind w:left="0"/>
              <w:jc w:val="center"/>
            </w:pPr>
            <w:r>
              <w:rPr>
                <w:rFonts w:ascii="Courier New" w:hAnsi="Courier New"/>
                <w:b w:val="false"/>
                <w:i w:val="false"/>
                <w:color w:val="000000"/>
                <w:sz w:val="22"/>
              </w:rPr>
              <w:t>Drawing Conclusions</w:t>
            </w:r>
          </w:p>
        </w:tc>
      </w:tr>
      <w:tr>
        <w:trPr/>
        <w:tc>
          <w:tcPr>
            <w:tcW w:w="69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w:t>
            </w:r>
          </w:p>
        </w:tc>
        <w:tc>
          <w:tcPr>
            <w:tcW w:w="434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4567" w:type="dxa"/>
            <w:tcBorders/>
            <w:tcMar>
              <w:top w:w="15" w:type="dxa"/>
              <w:left w:w="15" w:type="dxa"/>
              <w:bottom w:w="15" w:type="dxa"/>
              <w:right w:w="150" w:type="dxa"/>
            </w:tcMar>
            <w:vAlign w:val="top"/>
          </w:tcPr>
          <w:p>
            <w:pPr>
              <w:spacing w:after="0"/>
              <w:ind w:left="0"/>
              <w:jc w:val="center"/>
            </w:pPr>
            <w:r>
              <w:rPr>
                <w:rFonts w:ascii="Courier New" w:hAnsi="Courier New"/>
                <w:b w:val="false"/>
                <w:i w:val="false"/>
                <w:color w:val="000000"/>
                <w:sz w:val="22"/>
              </w:rPr>
              <w:t>No</w:t>
            </w:r>
          </w:p>
        </w:tc>
      </w:tr>
      <w:tr>
        <w:trPr/>
        <w:tc>
          <w:tcPr>
            <w:tcW w:w="69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w:t>
            </w:r>
          </w:p>
        </w:tc>
        <w:tc>
          <w:tcPr>
            <w:tcW w:w="434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4567" w:type="dxa"/>
            <w:tcBorders/>
            <w:tcMar>
              <w:top w:w="15" w:type="dxa"/>
              <w:left w:w="15" w:type="dxa"/>
              <w:bottom w:w="15" w:type="dxa"/>
              <w:right w:w="150" w:type="dxa"/>
            </w:tcMar>
            <w:vAlign w:val="top"/>
          </w:tcPr>
          <w:p>
            <w:pPr>
              <w:spacing w:after="0"/>
              <w:ind w:left="0"/>
              <w:jc w:val="center"/>
            </w:pPr>
            <w:r>
              <w:rPr>
                <w:rFonts w:ascii="Courier New" w:hAnsi="Courier New"/>
                <w:b w:val="false"/>
                <w:i w:val="false"/>
                <w:color w:val="000000"/>
                <w:sz w:val="22"/>
              </w:rPr>
              <w:t>Yes</w:t>
            </w:r>
          </w:p>
        </w:tc>
      </w:tr>
      <w:tr>
        <w:trPr/>
        <w:tc>
          <w:tcPr>
            <w:tcW w:w="69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w:t>
            </w:r>
          </w:p>
        </w:tc>
        <w:tc>
          <w:tcPr>
            <w:tcW w:w="434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4567" w:type="dxa"/>
            <w:tcBorders/>
            <w:tcMar>
              <w:top w:w="15" w:type="dxa"/>
              <w:left w:w="15" w:type="dxa"/>
              <w:bottom w:w="15" w:type="dxa"/>
              <w:right w:w="150" w:type="dxa"/>
            </w:tcMar>
            <w:vAlign w:val="top"/>
          </w:tcPr>
          <w:p>
            <w:pPr>
              <w:spacing w:after="0"/>
              <w:ind w:left="0"/>
              <w:jc w:val="center"/>
            </w:pPr>
            <w:r>
              <w:rPr>
                <w:rFonts w:ascii="Courier New" w:hAnsi="Courier New"/>
                <w:b w:val="false"/>
                <w:i w:val="false"/>
                <w:color w:val="000000"/>
                <w:sz w:val="22"/>
              </w:rPr>
              <w:t>Yes</w:t>
            </w:r>
          </w:p>
        </w:tc>
      </w:tr>
      <w:tr>
        <w:trPr/>
        <w:tc>
          <w:tcPr>
            <w:tcW w:w="692"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D.</w:t>
            </w:r>
          </w:p>
        </w:tc>
        <w:tc>
          <w:tcPr>
            <w:tcW w:w="4341"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4567" w:type="dxa"/>
            <w:tcBorders/>
            <w:tcMar>
              <w:top w:w="15" w:type="dxa"/>
              <w:left w:w="15" w:type="dxa"/>
              <w:bottom w:w="15" w:type="dxa"/>
              <w:right w:w="150" w:type="dxa"/>
            </w:tcMar>
            <w:vAlign w:val="top"/>
          </w:tcPr>
          <w:p>
            <w:pPr>
              <w:spacing w:after="0"/>
              <w:ind w:left="0"/>
              <w:jc w:val="center"/>
            </w:pPr>
            <w:r>
              <w:rPr>
                <w:rFonts w:ascii="Courier New" w:hAnsi="Courier New"/>
                <w:b w:val="false"/>
                <w:i w:val="false"/>
                <w:color w:val="000000"/>
                <w:sz w:val="22"/>
              </w:rPr>
              <w:t>No</w:t>
            </w:r>
          </w:p>
        </w:tc>
      </w:tr>
      <w:tr>
        <w:trPr/>
        <w:tc>
          <w:tcPr>
            <w:tcW w:w="0" w:type="auto"/>
            <w:gridSpan w:val="3"/>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Option A</w:t>
      </w:r>
      <w:r>
        <w:rPr>
          <w:rFonts w:ascii="Times New Roman"/>
          <w:sz w:val="24"/>
        </w:rPr>
        <w:tab/>
        <w:br/>
        <w:tab/>
      </w:r>
      <w:r>
        <w:rPr>
          <w:rFonts w:ascii="Times New Roman"/>
          <w:sz w:val="24"/>
        </w:rPr>
        <w:t>B)    Option B</w:t>
      </w:r>
      <w:r>
        <w:rPr>
          <w:rFonts w:ascii="Times New Roman"/>
          <w:sz w:val="24"/>
        </w:rPr>
        <w:br/>
        <w:tab/>
      </w:r>
      <w:r>
        <w:rPr>
          <w:rFonts w:ascii="Times New Roman"/>
          <w:sz w:val="24"/>
        </w:rPr>
        <w:t>C)    Option C</w:t>
      </w:r>
      <w:r>
        <w:rPr>
          <w:rFonts w:ascii="Times New Roman"/>
          <w:sz w:val="24"/>
        </w:rPr>
        <w:br/>
        <w:tab/>
      </w:r>
      <w:r>
        <w:rPr>
          <w:rFonts w:ascii="Times New Roman"/>
          <w:sz w:val="24"/>
        </w:rPr>
        <w:t>D)    Option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47)</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true with respect to the concept of reasonable assurance?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Reasonable assurance allows for mistakes and misinterpretations by the audit team throughout the examination.</w:t>
      </w:r>
      <w:r>
        <w:rPr>
          <w:rFonts w:ascii="Times New Roman"/>
          <w:sz w:val="24"/>
        </w:rPr>
        <w:tab/>
        <w:br/>
        <w:tab/>
      </w:r>
      <w:r>
        <w:rPr>
          <w:rFonts w:ascii="Times New Roman"/>
          <w:sz w:val="24"/>
        </w:rPr>
        <w:t>B)    The nature of many audit procedures is such that they cannot always be relied upon to detect misstatements.</w:t>
      </w:r>
      <w:r>
        <w:rPr>
          <w:rFonts w:ascii="Times New Roman"/>
          <w:sz w:val="24"/>
        </w:rPr>
        <w:br/>
        <w:tab/>
      </w:r>
      <w:r>
        <w:rPr>
          <w:rFonts w:ascii="Times New Roman"/>
          <w:sz w:val="24"/>
        </w:rPr>
        <w:t>C)    Audit teams should evaluate all transactions and components of an account balance or class of transactions.</w:t>
      </w:r>
      <w:r>
        <w:rPr>
          <w:rFonts w:ascii="Times New Roman"/>
          <w:sz w:val="24"/>
        </w:rPr>
        <w:br/>
        <w:tab/>
      </w:r>
      <w:r>
        <w:rPr>
          <w:rFonts w:ascii="Times New Roman"/>
          <w:sz w:val="24"/>
        </w:rPr>
        <w:t>D)    Auditors should control the overall risk in an audit to an acceptably low level.</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48)</w:t>
        <w:tab/>
      </w:r>
      <w:r>
        <w:rPr>
          <w:rFonts w:ascii="Times New Roman"/>
          <w:b w:val="false"/>
          <w:i w:val="false"/>
          <w:color w:val="000000"/>
          <w:sz w:val="24"/>
        </w:rPr>
        <w:t>Which of the following factors influences the risk of material misstatement?</w:t>
      </w:r>
      <w:r>
        <w:rPr>
          <w:rFonts w:ascii="Times New Roman"/>
          <w:sz w:val="24"/>
        </w:rPr>
      </w:r>
    </w:p>
    <w:tbl>
      <w:tblPr>
        <w:tblLayout w:type="autofit"/>
      </w:tblPr>
      <w:tr>
        <w:trPr/>
        <w:tc>
          <w:tcPr>
            <w:tcW w:w="800" w:type="dxa"/>
            <w:tcBorders/>
            <w:tcMar>
              <w:top w:w="15" w:type="dxa"/>
              <w:left w:w="15" w:type="dxa"/>
              <w:bottom w:w="15" w:type="dxa"/>
              <w:right w:w="15" w:type="dxa"/>
            </w:tcMar>
            <w:vAlign w:val="top"/>
          </w:tcPr>
          <w:p/>
        </w:tc>
        <w:tc>
          <w:tcPr>
            <w:tcW w:w="6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Susceptibility of the Account</w:t>
            </w:r>
            <w:r>
              <w:br/>
            </w:r>
            <w:r>
              <w:rPr>
                <w:rFonts w:ascii="Courier New" w:hAnsi="Courier New"/>
                <w:b w:val="false"/>
                <w:i w:val="false"/>
                <w:color w:val="000000"/>
                <w:sz w:val="22"/>
              </w:rPr>
              <w:t xml:space="preserve"> Balance to Misstatement</w:t>
            </w:r>
          </w:p>
        </w:tc>
        <w:tc>
          <w:tcPr>
            <w:tcW w:w="6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Nature, Timing, and Extent</w:t>
            </w:r>
            <w:r>
              <w:br/>
            </w:r>
            <w:r>
              <w:rPr>
                <w:rFonts w:ascii="Courier New" w:hAnsi="Courier New"/>
                <w:b w:val="false"/>
                <w:i w:val="false"/>
                <w:color w:val="000000"/>
                <w:sz w:val="22"/>
              </w:rPr>
              <w:t xml:space="preserve"> of Further Audit Procedures</w:t>
            </w: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A.</w:t>
            </w:r>
          </w:p>
        </w:tc>
        <w:tc>
          <w:tcPr>
            <w:tcW w:w="6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6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B.</w:t>
            </w:r>
          </w:p>
        </w:tc>
        <w:tc>
          <w:tcPr>
            <w:tcW w:w="6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6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C.</w:t>
            </w:r>
          </w:p>
        </w:tc>
        <w:tc>
          <w:tcPr>
            <w:tcW w:w="6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6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r>
      <w:tr>
        <w:trPr/>
        <w:tc>
          <w:tcPr>
            <w:tcW w:w="8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D.</w:t>
            </w:r>
          </w:p>
        </w:tc>
        <w:tc>
          <w:tcPr>
            <w:tcW w:w="62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6400"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r>
      <w:tr>
        <w:trPr/>
        <w:tc>
          <w:tcPr>
            <w:tcW w:w="0" w:type="auto"/>
            <w:gridSpan w:val="3"/>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Option A</w:t>
      </w:r>
      <w:r>
        <w:rPr>
          <w:rFonts w:ascii="Times New Roman"/>
          <w:sz w:val="24"/>
        </w:rPr>
        <w:tab/>
        <w:br/>
        <w:tab/>
      </w:r>
      <w:r>
        <w:rPr>
          <w:rFonts w:ascii="Times New Roman"/>
          <w:sz w:val="24"/>
        </w:rPr>
        <w:t>B)    Option B</w:t>
      </w:r>
      <w:r>
        <w:rPr>
          <w:rFonts w:ascii="Times New Roman"/>
          <w:sz w:val="24"/>
        </w:rPr>
        <w:br/>
        <w:tab/>
      </w:r>
      <w:r>
        <w:rPr>
          <w:rFonts w:ascii="Times New Roman"/>
          <w:sz w:val="24"/>
        </w:rPr>
        <w:t>C)    Option C</w:t>
      </w:r>
      <w:r>
        <w:rPr>
          <w:rFonts w:ascii="Times New Roman"/>
          <w:sz w:val="24"/>
        </w:rPr>
        <w:br/>
        <w:tab/>
      </w:r>
      <w:r>
        <w:rPr>
          <w:rFonts w:ascii="Times New Roman"/>
          <w:sz w:val="24"/>
        </w:rPr>
        <w:t>D)    Option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49)</w:t>
        <w:tab/>
      </w:r>
      <w:r>
        <w:rPr>
          <w:rFonts w:ascii="Times New Roman"/>
          <w:b w:val="false"/>
          <w:i w:val="false"/>
          <w:color w:val="000000"/>
          <w:sz w:val="24"/>
        </w:rPr>
        <w:t xml:space="preserve">Which of the following is   </w:t>
      </w:r>
      <w:r>
        <w:rPr>
          <w:rFonts w:ascii="Times New Roman"/>
          <w:b w:val="false"/>
          <w:i/>
          <w:color w:val="000000"/>
          <w:sz w:val="24"/>
        </w:rPr>
        <w:t>not</w:t>
      </w:r>
      <w:r>
        <w:rPr>
          <w:rFonts w:ascii="Times New Roman"/>
          <w:b w:val="false"/>
          <w:i w:val="false"/>
          <w:color w:val="000000"/>
          <w:sz w:val="24"/>
        </w:rPr>
        <w:t xml:space="preserve"> true with respect to the auditors' report for an issuer?</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report title should contain the word "independent."</w:t>
      </w:r>
      <w:r>
        <w:rPr>
          <w:rFonts w:ascii="Times New Roman"/>
          <w:sz w:val="24"/>
        </w:rPr>
      </w:r>
      <w:r>
        <w:rPr>
          <w:rFonts w:ascii="Times New Roman"/>
          <w:sz w:val="24"/>
        </w:rPr>
        <w:tab/>
        <w:br/>
        <w:tab/>
      </w:r>
      <w:r>
        <w:rPr>
          <w:rFonts w:ascii="Times New Roman"/>
          <w:sz w:val="24"/>
        </w:rPr>
        <w:t>B)    The report provides a detailed listing of major auditing procedures performed during the examination.</w:t>
      </w:r>
      <w:r>
        <w:rPr>
          <w:rFonts w:ascii="Times New Roman"/>
          <w:sz w:val="24"/>
        </w:rPr>
        <w:br/>
        <w:tab/>
      </w:r>
      <w:r>
        <w:rPr>
          <w:rFonts w:ascii="Times New Roman"/>
          <w:sz w:val="24"/>
        </w:rPr>
        <w:t>C)    The opinion assesses the financial statements against an applicable financial reporting framework.</w:t>
      </w:r>
      <w:r>
        <w:rPr>
          <w:rFonts w:ascii="Times New Roman"/>
          <w:sz w:val="24"/>
        </w:rPr>
        <w:br/>
        <w:tab/>
      </w:r>
      <w:r>
        <w:rPr>
          <w:rFonts w:ascii="Times New Roman"/>
          <w:sz w:val="24"/>
        </w:rPr>
        <w:t>D)    The report specifically identifies the financial statements and years examined by the auditor.</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50)</w:t>
        <w:tab/>
      </w:r>
      <w:r>
        <w:rPr>
          <w:rFonts w:ascii="Times New Roman"/>
          <w:sz w:val="24"/>
        </w:rPr>
        <w:t>Which of the following section(s) references the requirement of auditors to be independent?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Opinion on the Financial Statements section.</w:t>
      </w:r>
      <w:r>
        <w:rPr>
          <w:rFonts w:ascii="Times New Roman"/>
          <w:sz w:val="24"/>
        </w:rPr>
        <w:tab/>
        <w:br/>
        <w:tab/>
      </w:r>
      <w:r>
        <w:rPr>
          <w:rFonts w:ascii="Times New Roman"/>
          <w:sz w:val="24"/>
        </w:rPr>
        <w:t>B)    Basis for Opinion section.</w:t>
      </w:r>
      <w:r>
        <w:rPr>
          <w:rFonts w:ascii="Times New Roman"/>
          <w:sz w:val="24"/>
        </w:rPr>
        <w:br/>
        <w:tab/>
      </w:r>
      <w:r>
        <w:rPr>
          <w:rFonts w:ascii="Times New Roman"/>
          <w:sz w:val="24"/>
        </w:rPr>
        <w:t>C)    Critical Audit Matters section.</w:t>
      </w:r>
      <w:r>
        <w:rPr>
          <w:rFonts w:ascii="Times New Roman"/>
          <w:sz w:val="24"/>
        </w:rPr>
        <w:br/>
        <w:tab/>
      </w:r>
      <w:r>
        <w:rPr>
          <w:rFonts w:ascii="Times New Roman"/>
          <w:sz w:val="24"/>
        </w:rPr>
        <w:t>D)    Opinion on the Financial Statements section and Basis for Opinion section.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51)</w:t>
        <w:tab/>
      </w:r>
      <w:r>
        <w:rPr>
          <w:rFonts w:ascii="Times New Roman"/>
          <w:sz w:val="24"/>
        </w:rPr>
        <w:t>Which of the following is true with respect to the PCAOB inspection process?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All firms performing audits of issuers are inspected every year.</w:t>
      </w:r>
      <w:r>
        <w:rPr>
          <w:rFonts w:ascii="Times New Roman"/>
          <w:sz w:val="24"/>
        </w:rPr>
        <w:tab/>
        <w:br/>
        <w:tab/>
      </w:r>
      <w:r>
        <w:rPr>
          <w:rFonts w:ascii="Times New Roman"/>
          <w:sz w:val="24"/>
        </w:rPr>
        <w:t>B)    PCAOB inspections are conducted by partners of other CPA firms.</w:t>
      </w:r>
      <w:r>
        <w:rPr>
          <w:rFonts w:ascii="Times New Roman"/>
          <w:sz w:val="24"/>
        </w:rPr>
        <w:br/>
        <w:tab/>
      </w:r>
      <w:r>
        <w:rPr>
          <w:rFonts w:ascii="Times New Roman"/>
          <w:b w:val="false"/>
          <w:i w:val="false"/>
          <w:color w:val="000000"/>
          <w:sz w:val="24"/>
        </w:rPr>
        <w:t>C)    PCAOB inspection teams review a sample of audit engagements conducted by the firm as well as the firm's system of quality control.</w:t>
      </w:r>
      <w:r>
        <w:rPr>
          <w:rFonts w:ascii="Times New Roman"/>
          <w:sz w:val="24"/>
        </w:rPr>
      </w:r>
      <w:r>
        <w:rPr>
          <w:rFonts w:ascii="Times New Roman"/>
          <w:sz w:val="24"/>
        </w:rPr>
        <w:br/>
        <w:tab/>
      </w:r>
      <w:r>
        <w:rPr>
          <w:rFonts w:ascii="Times New Roman"/>
          <w:b w:val="false"/>
          <w:i w:val="false"/>
          <w:color w:val="000000"/>
          <w:sz w:val="24"/>
        </w:rPr>
        <w:t>D)    Deficiencies from sample audit engagements reviewed by the inspection team and deficiencies in the firm's system of quality control are publicly disclosed on the PCAOB's website.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52)</w:t>
        <w:tab/>
      </w:r>
      <w:r>
        <w:rPr>
          <w:rFonts w:ascii="Times New Roman"/>
          <w:b w:val="false"/>
          <w:i w:val="false"/>
          <w:color w:val="000000"/>
          <w:sz w:val="24"/>
        </w:rPr>
        <w:t>Which of the following would be evaluated during the PCAOB inspection process?</w:t>
      </w:r>
      <w:r>
        <w:rPr>
          <w:rFonts w:ascii="Times New Roman"/>
          <w:sz w:val="24"/>
        </w:rPr>
      </w:r>
    </w:p>
    <w:tbl>
      <w:tblPr>
        <w:tblLayout w:type="autofit"/>
      </w:tblPr>
      <w:tr>
        <w:trPr/>
        <w:tc>
          <w:tcPr>
            <w:tcW w:w="740" w:type="dxa"/>
            <w:tcBorders/>
            <w:tcMar>
              <w:top w:w="15" w:type="dxa"/>
              <w:left w:w="225" w:type="dxa"/>
              <w:bottom w:w="15" w:type="dxa"/>
              <w:right w:w="15" w:type="dxa"/>
            </w:tcMar>
            <w:vAlign w:val="top"/>
          </w:tcPr>
          <w:p/>
        </w:tc>
        <w:tc>
          <w:tcPr>
            <w:tcW w:w="385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Firm's system of quality control</w:t>
            </w:r>
          </w:p>
        </w:tc>
        <w:tc>
          <w:tcPr>
            <w:tcW w:w="4203" w:type="dxa"/>
            <w:tcBorders/>
            <w:tcMar>
              <w:top w:w="15" w:type="dxa"/>
              <w:left w:w="15" w:type="dxa"/>
              <w:bottom w:w="15" w:type="dxa"/>
              <w:right w:w="150" w:type="dxa"/>
            </w:tcMar>
            <w:vAlign w:val="top"/>
          </w:tcPr>
          <w:p>
            <w:pPr>
              <w:spacing w:after="0"/>
              <w:ind w:left="0"/>
              <w:jc w:val="center"/>
            </w:pPr>
            <w:r>
              <w:rPr>
                <w:rFonts w:ascii="Courier New" w:hAnsi="Courier New"/>
                <w:b w:val="false"/>
                <w:i w:val="false"/>
                <w:color w:val="000000"/>
                <w:sz w:val="22"/>
              </w:rPr>
              <w:t>Financial viability</w:t>
            </w:r>
            <w:r>
              <w:br/>
            </w:r>
            <w:r>
              <w:rPr>
                <w:rFonts w:ascii="Courier New" w:hAnsi="Courier New"/>
                <w:b w:val="false"/>
                <w:i w:val="false"/>
                <w:color w:val="000000"/>
                <w:sz w:val="22"/>
              </w:rPr>
              <w:t xml:space="preserve"> of the firm</w:t>
            </w:r>
          </w:p>
        </w:tc>
      </w:tr>
      <w:tr>
        <w:trPr/>
        <w:tc>
          <w:tcPr>
            <w:tcW w:w="74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w:t>
            </w:r>
          </w:p>
        </w:tc>
        <w:tc>
          <w:tcPr>
            <w:tcW w:w="385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4203" w:type="dxa"/>
            <w:tcBorders/>
            <w:tcMar>
              <w:top w:w="15" w:type="dxa"/>
              <w:left w:w="15" w:type="dxa"/>
              <w:bottom w:w="15" w:type="dxa"/>
              <w:right w:w="150" w:type="dxa"/>
            </w:tcMar>
            <w:vAlign w:val="top"/>
          </w:tcPr>
          <w:p>
            <w:pPr>
              <w:spacing w:after="0"/>
              <w:ind w:left="0"/>
              <w:jc w:val="center"/>
            </w:pPr>
            <w:r>
              <w:rPr>
                <w:rFonts w:ascii="Courier New" w:hAnsi="Courier New"/>
                <w:b w:val="false"/>
                <w:i w:val="false"/>
                <w:color w:val="000000"/>
                <w:sz w:val="22"/>
              </w:rPr>
              <w:t>No</w:t>
            </w:r>
          </w:p>
        </w:tc>
      </w:tr>
      <w:tr>
        <w:trPr/>
        <w:tc>
          <w:tcPr>
            <w:tcW w:w="74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w:t>
            </w:r>
          </w:p>
        </w:tc>
        <w:tc>
          <w:tcPr>
            <w:tcW w:w="385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4203" w:type="dxa"/>
            <w:tcBorders/>
            <w:tcMar>
              <w:top w:w="15" w:type="dxa"/>
              <w:left w:w="15" w:type="dxa"/>
              <w:bottom w:w="15" w:type="dxa"/>
              <w:right w:w="150" w:type="dxa"/>
            </w:tcMar>
            <w:vAlign w:val="top"/>
          </w:tcPr>
          <w:p>
            <w:pPr>
              <w:spacing w:after="0"/>
              <w:ind w:left="0"/>
              <w:jc w:val="center"/>
            </w:pPr>
            <w:r>
              <w:rPr>
                <w:rFonts w:ascii="Courier New" w:hAnsi="Courier New"/>
                <w:b w:val="false"/>
                <w:i w:val="false"/>
                <w:color w:val="000000"/>
                <w:sz w:val="22"/>
              </w:rPr>
              <w:t>Yes</w:t>
            </w:r>
          </w:p>
        </w:tc>
      </w:tr>
      <w:tr>
        <w:trPr/>
        <w:tc>
          <w:tcPr>
            <w:tcW w:w="74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w:t>
            </w:r>
          </w:p>
        </w:tc>
        <w:tc>
          <w:tcPr>
            <w:tcW w:w="385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4203" w:type="dxa"/>
            <w:tcBorders/>
            <w:tcMar>
              <w:top w:w="15" w:type="dxa"/>
              <w:left w:w="15" w:type="dxa"/>
              <w:bottom w:w="15" w:type="dxa"/>
              <w:right w:w="150" w:type="dxa"/>
            </w:tcMar>
            <w:vAlign w:val="top"/>
          </w:tcPr>
          <w:p>
            <w:pPr>
              <w:spacing w:after="0"/>
              <w:ind w:left="0"/>
              <w:jc w:val="center"/>
            </w:pPr>
            <w:r>
              <w:rPr>
                <w:rFonts w:ascii="Courier New" w:hAnsi="Courier New"/>
                <w:b w:val="false"/>
                <w:i w:val="false"/>
                <w:color w:val="000000"/>
                <w:sz w:val="22"/>
              </w:rPr>
              <w:t>Yes</w:t>
            </w:r>
          </w:p>
        </w:tc>
      </w:tr>
      <w:tr>
        <w:trPr/>
        <w:tc>
          <w:tcPr>
            <w:tcW w:w="740"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D.</w:t>
            </w:r>
          </w:p>
        </w:tc>
        <w:tc>
          <w:tcPr>
            <w:tcW w:w="385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4203" w:type="dxa"/>
            <w:tcBorders/>
            <w:tcMar>
              <w:top w:w="15" w:type="dxa"/>
              <w:left w:w="15" w:type="dxa"/>
              <w:bottom w:w="15" w:type="dxa"/>
              <w:right w:w="150" w:type="dxa"/>
            </w:tcMar>
            <w:vAlign w:val="top"/>
          </w:tcPr>
          <w:p>
            <w:pPr>
              <w:spacing w:after="0"/>
              <w:ind w:left="0"/>
              <w:jc w:val="center"/>
            </w:pPr>
            <w:r>
              <w:rPr>
                <w:rFonts w:ascii="Courier New" w:hAnsi="Courier New"/>
                <w:b w:val="false"/>
                <w:i w:val="false"/>
                <w:color w:val="000000"/>
                <w:sz w:val="22"/>
              </w:rPr>
              <w:t>No</w:t>
            </w:r>
          </w:p>
        </w:tc>
      </w:tr>
      <w:tr>
        <w:trPr/>
        <w:tc>
          <w:tcPr>
            <w:tcW w:w="0" w:type="auto"/>
            <w:gridSpan w:val="3"/>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Option A</w:t>
      </w:r>
      <w:r>
        <w:rPr>
          <w:rFonts w:ascii="Times New Roman"/>
          <w:sz w:val="24"/>
        </w:rPr>
        <w:tab/>
        <w:br/>
        <w:tab/>
      </w:r>
      <w:r>
        <w:rPr>
          <w:rFonts w:ascii="Times New Roman"/>
          <w:sz w:val="24"/>
        </w:rPr>
        <w:t>B)    Option B</w:t>
      </w:r>
      <w:r>
        <w:rPr>
          <w:rFonts w:ascii="Times New Roman"/>
          <w:sz w:val="24"/>
        </w:rPr>
        <w:br/>
        <w:tab/>
      </w:r>
      <w:r>
        <w:rPr>
          <w:rFonts w:ascii="Times New Roman"/>
          <w:sz w:val="24"/>
        </w:rPr>
        <w:t>C)    Option C</w:t>
      </w:r>
      <w:r>
        <w:rPr>
          <w:rFonts w:ascii="Times New Roman"/>
          <w:sz w:val="24"/>
        </w:rPr>
        <w:br/>
        <w:tab/>
      </w:r>
      <w:r>
        <w:rPr>
          <w:rFonts w:ascii="Times New Roman"/>
          <w:sz w:val="24"/>
        </w:rPr>
        <w:t>D)    Option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53)</w:t>
        <w:tab/>
      </w:r>
      <w:r>
        <w:rPr>
          <w:rFonts w:ascii="Times New Roman"/>
          <w:sz w:val="24"/>
        </w:rPr>
        <w:t>The Public Company Accounting Oversight Board was established by which of the following?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The Financial Accounting Standards Board.</w:t>
      </w:r>
      <w:r>
        <w:rPr>
          <w:rFonts w:ascii="Times New Roman"/>
          <w:sz w:val="24"/>
        </w:rPr>
        <w:tab/>
        <w:br/>
        <w:tab/>
      </w:r>
      <w:r>
        <w:rPr>
          <w:rFonts w:ascii="Times New Roman"/>
          <w:sz w:val="24"/>
        </w:rPr>
        <w:t>B)    The American Institute of Certified Public Accountants.</w:t>
      </w:r>
      <w:r>
        <w:rPr>
          <w:rFonts w:ascii="Times New Roman"/>
          <w:sz w:val="24"/>
        </w:rPr>
        <w:br/>
        <w:tab/>
      </w:r>
      <w:r>
        <w:rPr>
          <w:rFonts w:ascii="Times New Roman"/>
          <w:sz w:val="24"/>
        </w:rPr>
        <w:t>C)    The Sarbanes-Oxley Act of 2002.</w:t>
      </w:r>
      <w:r>
        <w:rPr>
          <w:rFonts w:ascii="Times New Roman"/>
          <w:sz w:val="24"/>
        </w:rPr>
        <w:br/>
        <w:tab/>
      </w:r>
      <w:r>
        <w:rPr>
          <w:rFonts w:ascii="Times New Roman"/>
          <w:sz w:val="24"/>
        </w:rPr>
        <w:t>D)    The International Accounting Standards Board.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54)</w:t>
        <w:tab/>
      </w:r>
      <w:r>
        <w:rPr>
          <w:rFonts w:ascii="Times New Roman"/>
          <w:b w:val="false"/>
          <w:i w:val="false"/>
          <w:color w:val="000000"/>
          <w:sz w:val="24"/>
        </w:rPr>
        <w:t xml:space="preserve">Which of the following types of audit evidence provides the   </w:t>
      </w:r>
      <w:r>
        <w:rPr>
          <w:rFonts w:ascii="Times New Roman"/>
          <w:b w:val="false"/>
          <w:i/>
          <w:color w:val="000000"/>
          <w:sz w:val="24"/>
        </w:rPr>
        <w:t>least</w:t>
      </w:r>
      <w:r>
        <w:rPr>
          <w:rFonts w:ascii="Times New Roman"/>
          <w:b w:val="false"/>
          <w:i w:val="false"/>
          <w:color w:val="000000"/>
          <w:sz w:val="24"/>
        </w:rPr>
        <w:t xml:space="preserve"> assurance of reliability?</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Receivable confirmations received from the client’s customers.</w:t>
      </w:r>
      <w:r>
        <w:rPr>
          <w:rFonts w:ascii="Times New Roman"/>
          <w:sz w:val="24"/>
        </w:rPr>
      </w:r>
      <w:r>
        <w:rPr>
          <w:rFonts w:ascii="Times New Roman"/>
          <w:sz w:val="24"/>
        </w:rPr>
        <w:tab/>
        <w:br/>
        <w:tab/>
      </w:r>
      <w:r>
        <w:rPr>
          <w:rFonts w:ascii="Times New Roman"/>
          <w:b w:val="false"/>
          <w:i w:val="false"/>
          <w:color w:val="000000"/>
          <w:sz w:val="24"/>
        </w:rPr>
        <w:t>B)    Prenumbered receiving reports completed by the client's employees.</w:t>
      </w:r>
      <w:r>
        <w:rPr>
          <w:rFonts w:ascii="Times New Roman"/>
          <w:sz w:val="24"/>
        </w:rPr>
      </w:r>
      <w:r>
        <w:rPr>
          <w:rFonts w:ascii="Times New Roman"/>
          <w:sz w:val="24"/>
        </w:rPr>
        <w:br/>
        <w:tab/>
      </w:r>
      <w:r>
        <w:rPr>
          <w:rFonts w:ascii="Times New Roman"/>
          <w:b w:val="false"/>
          <w:i w:val="false"/>
          <w:color w:val="000000"/>
          <w:sz w:val="24"/>
        </w:rPr>
        <w:t>C)    Prior months' bank statements obtained from the client.</w:t>
      </w:r>
      <w:r>
        <w:rPr>
          <w:rFonts w:ascii="Times New Roman"/>
          <w:sz w:val="24"/>
        </w:rPr>
      </w:r>
      <w:r>
        <w:rPr>
          <w:rFonts w:ascii="Times New Roman"/>
          <w:sz w:val="24"/>
        </w:rPr>
        <w:br/>
        <w:tab/>
      </w:r>
      <w:r>
        <w:rPr>
          <w:rFonts w:ascii="Times New Roman"/>
          <w:b w:val="false"/>
          <w:i w:val="false"/>
          <w:color w:val="000000"/>
          <w:sz w:val="24"/>
        </w:rPr>
        <w:t>D)    Municipal property tax bills prepared in the client's name.</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55)</w:t>
        <w:tab/>
      </w:r>
      <w:r>
        <w:rPr>
          <w:rFonts w:ascii="Times New Roman"/>
          <w:sz w:val="24"/>
        </w:rPr>
        <w:t>A CPA firm would provide itself reasonable assurance of meeting its responsibility to offer professional services that conform with professional standards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establishing an understanding with each client concerning individual responsibilities in a signed engagement letter.</w:t>
      </w:r>
      <w:r>
        <w:rPr>
          <w:rFonts w:ascii="Times New Roman"/>
          <w:sz w:val="24"/>
        </w:rPr>
        <w:tab/>
        <w:br/>
        <w:tab/>
      </w:r>
      <w:r>
        <w:rPr>
          <w:rFonts w:ascii="Times New Roman"/>
          <w:sz w:val="24"/>
        </w:rPr>
        <w:t>B)    assessing the risk that errors and fraud may cause the financial statements to contain material misstatements.</w:t>
      </w:r>
      <w:r>
        <w:rPr>
          <w:rFonts w:ascii="Times New Roman"/>
          <w:sz w:val="24"/>
        </w:rPr>
        <w:br/>
        <w:tab/>
      </w:r>
      <w:r>
        <w:rPr>
          <w:rFonts w:ascii="Times New Roman"/>
          <w:b w:val="false"/>
          <w:i w:val="false"/>
          <w:color w:val="000000"/>
          <w:sz w:val="24"/>
        </w:rPr>
        <w:t>C)    developing specific audit objectives to support management's assertions that are embodied in the financial statements.</w:t>
      </w:r>
      <w:r>
        <w:rPr>
          <w:rFonts w:ascii="Times New Roman"/>
          <w:sz w:val="24"/>
        </w:rPr>
      </w:r>
      <w:r>
        <w:rPr>
          <w:rFonts w:ascii="Times New Roman"/>
          <w:sz w:val="24"/>
        </w:rPr>
        <w:br/>
        <w:tab/>
      </w:r>
      <w:r>
        <w:rPr>
          <w:rFonts w:ascii="Times New Roman"/>
          <w:sz w:val="24"/>
        </w:rPr>
        <w:t>D)    maintaining a comprehensive system of quality control that is suitably designed in relation to its organizational structure.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56)</w:t>
        <w:tab/>
      </w:r>
      <w:r>
        <w:rPr>
          <w:rFonts w:ascii="Times New Roman"/>
          <w:sz w:val="24"/>
        </w:rPr>
        <w:t>Which of the following courses of action is most appropriate if an auditor concludes that there is a high risk of material misstatement?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Use smaller, rather than larger, sample sizes.</w:t>
      </w:r>
      <w:r>
        <w:rPr>
          <w:rFonts w:ascii="Times New Roman"/>
          <w:sz w:val="24"/>
        </w:rPr>
        <w:tab/>
        <w:br/>
        <w:tab/>
      </w:r>
      <w:r>
        <w:rPr>
          <w:rFonts w:ascii="Times New Roman"/>
          <w:sz w:val="24"/>
        </w:rPr>
        <w:t>B)    Perform substantive tests as of an interim date.</w:t>
      </w:r>
      <w:r>
        <w:rPr>
          <w:rFonts w:ascii="Times New Roman"/>
          <w:sz w:val="24"/>
        </w:rPr>
        <w:br/>
        <w:tab/>
      </w:r>
      <w:r>
        <w:rPr>
          <w:rFonts w:ascii="Times New Roman"/>
          <w:sz w:val="24"/>
        </w:rPr>
        <w:t>C)    Select more effective substantive tests.</w:t>
      </w:r>
      <w:r>
        <w:rPr>
          <w:rFonts w:ascii="Times New Roman"/>
          <w:sz w:val="24"/>
        </w:rPr>
        <w:br/>
        <w:tab/>
      </w:r>
      <w:r>
        <w:rPr>
          <w:rFonts w:ascii="Times New Roman"/>
          <w:sz w:val="24"/>
        </w:rPr>
        <w:t>D)    Increase tests of controls.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57)</w:t>
        <w:tab/>
      </w:r>
      <w:r>
        <w:rPr>
          <w:rFonts w:ascii="Times New Roman"/>
          <w:b w:val="false"/>
          <w:i w:val="false"/>
          <w:color w:val="000000"/>
          <w:sz w:val="24"/>
        </w:rPr>
        <w:t>Which of the following actions should a CPA firm take to comply with the AICPA's quality control standards?</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Establish procedures that comply with the standards of the Sarbanes-Oxley Act.</w:t>
      </w:r>
      <w:r>
        <w:rPr>
          <w:rFonts w:ascii="Times New Roman"/>
          <w:sz w:val="24"/>
        </w:rPr>
        <w:tab/>
        <w:br/>
        <w:tab/>
      </w:r>
      <w:r>
        <w:rPr>
          <w:rFonts w:ascii="Times New Roman"/>
          <w:sz w:val="24"/>
        </w:rPr>
        <w:t>B)    Use attributes sampling techniques in testing internal controls.</w:t>
      </w:r>
      <w:r>
        <w:rPr>
          <w:rFonts w:ascii="Times New Roman"/>
          <w:sz w:val="24"/>
        </w:rPr>
        <w:br/>
        <w:tab/>
      </w:r>
      <w:r>
        <w:rPr>
          <w:rFonts w:ascii="Times New Roman"/>
          <w:sz w:val="24"/>
        </w:rPr>
        <w:t>C)    Consider inherent risk and control risk before determining detection risk.</w:t>
      </w:r>
      <w:r>
        <w:rPr>
          <w:rFonts w:ascii="Times New Roman"/>
          <w:sz w:val="24"/>
        </w:rPr>
        <w:br/>
        <w:tab/>
      </w:r>
      <w:r>
        <w:rPr>
          <w:rFonts w:ascii="Times New Roman"/>
          <w:sz w:val="24"/>
        </w:rPr>
        <w:t>D)    Establish policies to ensure that the audit work meets applicable professional standards.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58)</w:t>
        <w:tab/>
      </w:r>
      <w:r>
        <w:rPr>
          <w:rFonts w:ascii="Times New Roman"/>
          <w:sz w:val="24"/>
        </w:rPr>
        <w:t>Which of the following is a definition of control risk?</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risk that a material misstatement will not be prevented or detected on a timely basis by the client's internal controls</w:t>
      </w:r>
      <w:r>
        <w:rPr>
          <w:rFonts w:ascii="Times New Roman"/>
          <w:sz w:val="24"/>
        </w:rPr>
      </w:r>
      <w:r>
        <w:rPr>
          <w:rFonts w:ascii="Times New Roman"/>
          <w:sz w:val="24"/>
        </w:rPr>
        <w:tab/>
        <w:br/>
        <w:tab/>
      </w:r>
      <w:r>
        <w:rPr>
          <w:rFonts w:ascii="Times New Roman"/>
          <w:sz w:val="24"/>
        </w:rPr>
        <w:t>B)    The risk that the auditor will not detect a material misstatement</w:t>
      </w:r>
      <w:r>
        <w:rPr>
          <w:rFonts w:ascii="Times New Roman"/>
          <w:sz w:val="24"/>
        </w:rPr>
        <w:br/>
        <w:tab/>
      </w:r>
      <w:r>
        <w:rPr>
          <w:rFonts w:ascii="Times New Roman"/>
          <w:b w:val="false"/>
          <w:i w:val="false"/>
          <w:color w:val="000000"/>
          <w:sz w:val="24"/>
        </w:rPr>
        <w:t>C)    The risk that the auditor's assessment of internal controls will be at less than the maximum level</w:t>
      </w:r>
      <w:r>
        <w:rPr>
          <w:rFonts w:ascii="Times New Roman"/>
          <w:sz w:val="24"/>
        </w:rPr>
      </w:r>
      <w:r>
        <w:rPr>
          <w:rFonts w:ascii="Times New Roman"/>
          <w:sz w:val="24"/>
        </w:rPr>
        <w:br/>
        <w:tab/>
      </w:r>
      <w:r>
        <w:rPr>
          <w:rFonts w:ascii="Times New Roman"/>
          <w:sz w:val="24"/>
        </w:rPr>
        <w:t>D)    The susceptibility of material misstatement assuming there are no related internal control policies or procedures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59)</w:t>
        <w:tab/>
      </w:r>
      <w:r>
        <w:rPr>
          <w:rFonts w:ascii="Times New Roman"/>
          <w:sz w:val="24"/>
        </w:rPr>
        <w:t>Prior to, or in conjunction with, the information-gathering procedures for an audit, audit team members should discuss the potential for material misstatement due to fraud. Which of the following best characterizes the mind-set that the audit team should maintain during this discussion?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Presumptive</w:t>
      </w:r>
      <w:r>
        <w:rPr>
          <w:rFonts w:ascii="Times New Roman"/>
          <w:sz w:val="24"/>
        </w:rPr>
        <w:tab/>
        <w:br/>
        <w:tab/>
      </w:r>
      <w:r>
        <w:rPr>
          <w:rFonts w:ascii="Times New Roman"/>
          <w:sz w:val="24"/>
        </w:rPr>
        <w:t>B)    Judgmental</w:t>
      </w:r>
      <w:r>
        <w:rPr>
          <w:rFonts w:ascii="Times New Roman"/>
          <w:sz w:val="24"/>
        </w:rPr>
        <w:br/>
        <w:tab/>
      </w:r>
      <w:r>
        <w:rPr>
          <w:rFonts w:ascii="Times New Roman"/>
          <w:sz w:val="24"/>
        </w:rPr>
        <w:t>C)    Criticizing</w:t>
      </w:r>
      <w:r>
        <w:rPr>
          <w:rFonts w:ascii="Times New Roman"/>
          <w:sz w:val="24"/>
        </w:rPr>
        <w:br/>
        <w:tab/>
      </w:r>
      <w:r>
        <w:rPr>
          <w:rFonts w:ascii="Times New Roman"/>
          <w:sz w:val="24"/>
        </w:rPr>
        <w:t>D)    Questioning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60)</w:t>
        <w:tab/>
      </w:r>
      <w:r>
        <w:rPr>
          <w:rFonts w:ascii="Times New Roman"/>
          <w:sz w:val="24"/>
        </w:rPr>
        <w:t>An independent auditor must have which of the following?</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pre-existing and well-informed point of view with respect to the audit</w:t>
      </w:r>
      <w:r>
        <w:rPr>
          <w:rFonts w:ascii="Times New Roman"/>
          <w:sz w:val="24"/>
        </w:rPr>
        <w:tab/>
        <w:br/>
        <w:tab/>
      </w:r>
      <w:r>
        <w:rPr>
          <w:rFonts w:ascii="Times New Roman"/>
          <w:sz w:val="24"/>
        </w:rPr>
        <w:t>B)    Technical training that is adequate to meet the requirements of a professional</w:t>
      </w:r>
      <w:r>
        <w:rPr>
          <w:rFonts w:ascii="Times New Roman"/>
          <w:sz w:val="24"/>
        </w:rPr>
        <w:br/>
        <w:tab/>
      </w:r>
      <w:r>
        <w:rPr>
          <w:rFonts w:ascii="Times New Roman"/>
          <w:sz w:val="24"/>
        </w:rPr>
        <w:t>C)    A background in many different disciplines</w:t>
      </w:r>
      <w:r>
        <w:rPr>
          <w:rFonts w:ascii="Times New Roman"/>
          <w:sz w:val="24"/>
        </w:rPr>
        <w:br/>
        <w:tab/>
      </w:r>
      <w:r>
        <w:rPr>
          <w:rFonts w:ascii="Times New Roman"/>
          <w:sz w:val="24"/>
        </w:rPr>
        <w:t>D)    Experience in taxation that is sufficient to comply with generally accepted auditing standards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61)</w:t>
        <w:tab/>
      </w:r>
      <w:r>
        <w:rPr>
          <w:rFonts w:ascii="Times New Roman"/>
          <w:sz w:val="24"/>
        </w:rPr>
        <w:t>What type of evidence would provide the highest level of assurance in an attestation engagement?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Evidence secured solely from within the entity.</w:t>
      </w:r>
      <w:r>
        <w:rPr>
          <w:rFonts w:ascii="Times New Roman"/>
          <w:sz w:val="24"/>
        </w:rPr>
        <w:tab/>
        <w:br/>
        <w:tab/>
      </w:r>
      <w:r>
        <w:rPr>
          <w:rFonts w:ascii="Times New Roman"/>
          <w:sz w:val="24"/>
        </w:rPr>
        <w:t>B)    Evidence obtained from independent sources.</w:t>
      </w:r>
      <w:r>
        <w:rPr>
          <w:rFonts w:ascii="Times New Roman"/>
          <w:sz w:val="24"/>
        </w:rPr>
        <w:br/>
        <w:tab/>
      </w:r>
      <w:r>
        <w:rPr>
          <w:rFonts w:ascii="Times New Roman"/>
          <w:sz w:val="24"/>
        </w:rPr>
        <w:t>C)    Evidence obtained indirectly.</w:t>
      </w:r>
      <w:r>
        <w:rPr>
          <w:rFonts w:ascii="Times New Roman"/>
          <w:sz w:val="24"/>
        </w:rPr>
        <w:br/>
        <w:tab/>
      </w:r>
      <w:r>
        <w:rPr>
          <w:rFonts w:ascii="Times New Roman"/>
          <w:b w:val="false"/>
          <w:i w:val="false"/>
          <w:color w:val="000000"/>
          <w:sz w:val="24"/>
        </w:rPr>
        <w:t xml:space="preserve">D)    </w:t>
      </w:r>
      <w:r>
        <w:rPr>
          <w:rFonts w:ascii="Times New Roman"/>
          <w:b w:val="false"/>
          <w:i w:val="false"/>
          <w:color w:val="000000"/>
          <w:sz w:val="24"/>
        </w:rPr>
        <w:t>Evidence obtained from multiple internal inquiries.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62)</w:t>
        <w:tab/>
      </w:r>
      <w:r>
        <w:rPr>
          <w:rFonts w:ascii="Times New Roman"/>
          <w:sz w:val="24"/>
        </w:rPr>
        <w:t>Which of the following is an important consideration during the planning of the audit?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Considering the independence of members of the audit team</w:t>
      </w:r>
      <w:r>
        <w:rPr>
          <w:rFonts w:ascii="Times New Roman"/>
          <w:sz w:val="24"/>
        </w:rPr>
        <w:tab/>
        <w:br/>
        <w:tab/>
      </w:r>
      <w:r>
        <w:rPr>
          <w:rFonts w:ascii="Times New Roman"/>
          <w:sz w:val="24"/>
        </w:rPr>
        <w:t>B)    Performing some of the audit procedures prior to the end of the year under audit</w:t>
      </w:r>
      <w:r>
        <w:rPr>
          <w:rFonts w:ascii="Times New Roman"/>
          <w:sz w:val="24"/>
        </w:rPr>
        <w:br/>
        <w:tab/>
      </w:r>
      <w:r>
        <w:rPr>
          <w:rFonts w:ascii="Times New Roman"/>
          <w:b w:val="false"/>
          <w:i w:val="false"/>
          <w:color w:val="000000"/>
          <w:sz w:val="24"/>
        </w:rPr>
        <w:t>C)    Considering the ability and expertise of the audit team with respect to accounting and auditing issues in the client's industry</w:t>
      </w:r>
      <w:r>
        <w:rPr>
          <w:rFonts w:ascii="Times New Roman"/>
          <w:sz w:val="24"/>
        </w:rPr>
      </w:r>
      <w:r>
        <w:rPr>
          <w:rFonts w:ascii="Times New Roman"/>
          <w:sz w:val="24"/>
        </w:rPr>
        <w:br/>
        <w:tab/>
      </w:r>
      <w:r>
        <w:rPr>
          <w:rFonts w:ascii="Times New Roman"/>
          <w:sz w:val="24"/>
        </w:rPr>
        <w:t>D)    Considering the impact of tests of controls on the overall assessment of control risk</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63)</w:t>
        <w:tab/>
      </w:r>
      <w:r>
        <w:rPr>
          <w:rFonts w:ascii="Times New Roman"/>
          <w:sz w:val="24"/>
        </w:rPr>
        <w:t>The initial development of auditing standards was in response to</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 scandal involving embezzlement that was not detected during an audit engagement.</w:t>
      </w:r>
      <w:r>
        <w:rPr>
          <w:rFonts w:ascii="Times New Roman"/>
          <w:sz w:val="24"/>
        </w:rPr>
        <w:tab/>
        <w:br/>
        <w:tab/>
      </w:r>
      <w:r>
        <w:rPr>
          <w:rFonts w:ascii="Times New Roman"/>
          <w:b w:val="false"/>
          <w:i w:val="false"/>
          <w:color w:val="000000"/>
          <w:sz w:val="24"/>
        </w:rPr>
        <w:t>B)    auditors' concerns that all components of the financial statements were not being verified.</w:t>
      </w:r>
      <w:r>
        <w:rPr>
          <w:rFonts w:ascii="Times New Roman"/>
          <w:sz w:val="24"/>
        </w:rPr>
      </w:r>
      <w:r>
        <w:rPr>
          <w:rFonts w:ascii="Times New Roman"/>
          <w:sz w:val="24"/>
        </w:rPr>
        <w:br/>
        <w:tab/>
      </w:r>
      <w:r>
        <w:rPr>
          <w:rFonts w:ascii="Times New Roman"/>
          <w:sz w:val="24"/>
        </w:rPr>
        <w:t>C)    independent inquiries of the public accounting profession made by the SEC.</w:t>
      </w:r>
      <w:r>
        <w:rPr>
          <w:rFonts w:ascii="Times New Roman"/>
          <w:sz w:val="24"/>
        </w:rPr>
        <w:br/>
        <w:tab/>
      </w:r>
      <w:r>
        <w:rPr>
          <w:rFonts w:ascii="Times New Roman"/>
          <w:b w:val="false"/>
          <w:i w:val="false"/>
          <w:color w:val="000000"/>
          <w:sz w:val="24"/>
        </w:rPr>
        <w:t>D)    requests by companies for greater assurance with respect to the auditors' ability to detect financial statement misstatements.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64)</w:t>
        <w:tab/>
      </w:r>
      <w:r>
        <w:rPr>
          <w:rFonts w:ascii="Times New Roman"/>
          <w:b w:val="false"/>
          <w:i w:val="false"/>
          <w:color w:val="000000"/>
          <w:sz w:val="24"/>
        </w:rPr>
        <w:t xml:space="preserve">All of the following statements are true regarding generally accepted auditing standards (GAAS)   </w:t>
      </w:r>
      <w:r>
        <w:rPr>
          <w:rFonts w:ascii="Times New Roman"/>
          <w:b w:val="false"/>
          <w:i/>
          <w:color w:val="000000"/>
          <w:sz w:val="24"/>
        </w:rPr>
        <w:t>except</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departures from auditing standards that impose presumptively mandatory requirements on auditors are not permitted under any circumstances.</w:t>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Auditing Standards</w:t>
      </w:r>
      <w:r>
        <w:rPr>
          <w:rFonts w:ascii="Times New Roman"/>
          <w:b w:val="false"/>
          <w:i w:val="false"/>
          <w:color w:val="000000"/>
          <w:sz w:val="24"/>
        </w:rPr>
        <w:t xml:space="preserve"> issued by the PCAOB serve as an appropriate source of GAAS for the audits of issuers.</w:t>
      </w:r>
      <w:r>
        <w:rPr>
          <w:rFonts w:ascii="Times New Roman"/>
          <w:sz w:val="24"/>
        </w:rPr>
      </w:r>
      <w:r>
        <w:rPr>
          <w:rFonts w:ascii="Times New Roman"/>
          <w:sz w:val="24"/>
        </w:rPr>
        <w:br/>
        <w:tab/>
      </w:r>
      <w:r>
        <w:rPr>
          <w:rFonts w:ascii="Times New Roman"/>
          <w:sz w:val="24"/>
        </w:rPr>
        <w:t>C)    separate auditing standards have been developed for the audits of U.S. governmental entities and foreign entities.</w:t>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Interpretive Publications</w:t>
      </w:r>
      <w:r>
        <w:rPr>
          <w:rFonts w:ascii="Times New Roman"/>
          <w:b w:val="false"/>
          <w:i w:val="false"/>
          <w:color w:val="000000"/>
          <w:sz w:val="24"/>
        </w:rPr>
        <w:t>, which are officially considered less authoritative and less binding than auditing standards, are included as part of GAAS.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65)</w:t>
        <w:tab/>
      </w:r>
      <w:r>
        <w:rPr>
          <w:rFonts w:ascii="Times New Roman"/>
          <w:sz w:val="24"/>
        </w:rPr>
        <w:t>The particular and specialized actions that auditors undertake to obtain evidence in a specific audit engagement are known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Auditing Standards.</w:t>
      </w:r>
      <w:r>
        <w:rPr>
          <w:rFonts w:ascii="Times New Roman"/>
          <w:sz w:val="24"/>
        </w:rPr>
      </w:r>
      <w:r>
        <w:rPr>
          <w:rFonts w:ascii="Times New Roman"/>
          <w:sz w:val="24"/>
        </w:rPr>
        <w:tab/>
        <w:br/>
        <w:tab/>
      </w:r>
      <w:r>
        <w:rPr>
          <w:rFonts w:ascii="Times New Roman"/>
          <w:sz w:val="24"/>
        </w:rPr>
        <w:t>B)    audit procedures.</w:t>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Interpretive Publications.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Statements on Auditing Standards.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66)</w:t>
        <w:tab/>
      </w:r>
      <w:r>
        <w:rPr>
          <w:rFonts w:ascii="Times New Roman"/>
          <w:sz w:val="24"/>
        </w:rPr>
        <w:t>The role of the Public Company Accounting Oversight Board in the standard-setting process is to develop</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 xml:space="preserve">A)    </w:t>
      </w:r>
      <w:r>
        <w:rPr>
          <w:rFonts w:ascii="Times New Roman"/>
          <w:b w:val="false"/>
          <w:i/>
          <w:color w:val="000000"/>
          <w:sz w:val="24"/>
        </w:rPr>
        <w:t>Statements on Auditing Standards</w:t>
      </w:r>
      <w:r>
        <w:rPr>
          <w:rFonts w:ascii="Times New Roman"/>
          <w:b w:val="false"/>
          <w:i w:val="false"/>
          <w:color w:val="000000"/>
          <w:sz w:val="24"/>
        </w:rPr>
        <w:t xml:space="preserve"> for the audits of non-issuers.</w:t>
      </w:r>
      <w:r>
        <w:rPr>
          <w:rFonts w:ascii="Times New Roman"/>
          <w:sz w:val="24"/>
        </w:rPr>
      </w:r>
      <w:r>
        <w:rPr>
          <w:rFonts w:ascii="Times New Roman"/>
          <w:sz w:val="24"/>
        </w:rPr>
        <w:tab/>
        <w:br/>
        <w:tab/>
      </w:r>
      <w:r>
        <w:rPr>
          <w:rFonts w:ascii="Times New Roman"/>
          <w:b w:val="false"/>
          <w:i w:val="false"/>
          <w:color w:val="000000"/>
          <w:sz w:val="24"/>
        </w:rPr>
        <w:t xml:space="preserve">B)    </w:t>
      </w:r>
      <w:r>
        <w:rPr>
          <w:rFonts w:ascii="Times New Roman"/>
          <w:b w:val="false"/>
          <w:i/>
          <w:color w:val="000000"/>
          <w:sz w:val="24"/>
        </w:rPr>
        <w:t>Auditing Standards</w:t>
      </w:r>
      <w:r>
        <w:rPr>
          <w:rFonts w:ascii="Times New Roman"/>
          <w:b w:val="false"/>
          <w:i w:val="false"/>
          <w:color w:val="000000"/>
          <w:sz w:val="24"/>
        </w:rPr>
        <w:t xml:space="preserve"> for the audits of issuers.</w:t>
      </w:r>
      <w:r>
        <w:rPr>
          <w:rFonts w:ascii="Times New Roman"/>
          <w:sz w:val="24"/>
        </w:rPr>
      </w:r>
      <w:r>
        <w:rPr>
          <w:rFonts w:ascii="Times New Roman"/>
          <w:sz w:val="24"/>
        </w:rPr>
        <w:br/>
        <w:tab/>
      </w:r>
      <w:r>
        <w:rPr>
          <w:rFonts w:ascii="Times New Roman"/>
          <w:b w:val="false"/>
          <w:i w:val="false"/>
          <w:color w:val="000000"/>
          <w:sz w:val="24"/>
        </w:rPr>
        <w:t xml:space="preserve">C)    </w:t>
      </w:r>
      <w:r>
        <w:rPr>
          <w:rFonts w:ascii="Times New Roman"/>
          <w:b w:val="false"/>
          <w:i/>
          <w:color w:val="000000"/>
          <w:sz w:val="24"/>
        </w:rPr>
        <w:t>Governmental Auditing Standards</w:t>
      </w:r>
      <w:r>
        <w:rPr>
          <w:rFonts w:ascii="Times New Roman"/>
          <w:b w:val="false"/>
          <w:i w:val="false"/>
          <w:color w:val="000000"/>
          <w:sz w:val="24"/>
        </w:rPr>
        <w:t xml:space="preserve"> for the audits of governmental entities.</w:t>
      </w:r>
      <w:r>
        <w:rPr>
          <w:rFonts w:ascii="Times New Roman"/>
          <w:sz w:val="24"/>
        </w:rPr>
      </w:r>
      <w:r>
        <w:rPr>
          <w:rFonts w:ascii="Times New Roman"/>
          <w:sz w:val="24"/>
        </w:rPr>
        <w:br/>
        <w:tab/>
      </w:r>
      <w:r>
        <w:rPr>
          <w:rFonts w:ascii="Times New Roman"/>
          <w:b w:val="false"/>
          <w:i w:val="false"/>
          <w:color w:val="000000"/>
          <w:sz w:val="24"/>
        </w:rPr>
        <w:t xml:space="preserve">D)    </w:t>
      </w:r>
      <w:r>
        <w:rPr>
          <w:rFonts w:ascii="Times New Roman"/>
          <w:b w:val="false"/>
          <w:i/>
          <w:color w:val="000000"/>
          <w:sz w:val="24"/>
        </w:rPr>
        <w:t>International Standards on Auditing</w:t>
      </w:r>
      <w:r>
        <w:rPr>
          <w:rFonts w:ascii="Times New Roman"/>
          <w:b w:val="false"/>
          <w:i w:val="false"/>
          <w:color w:val="000000"/>
          <w:sz w:val="24"/>
        </w:rPr>
        <w:t xml:space="preserve"> for the audits of foreign entities.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67)</w:t>
        <w:tab/>
      </w:r>
      <w:r>
        <w:rPr>
          <w:rFonts w:ascii="Times New Roman"/>
          <w:b w:val="false"/>
          <w:i w:val="false"/>
          <w:color w:val="000000"/>
          <w:sz w:val="24"/>
        </w:rPr>
        <w:t>Pronouncements issued by the Public Company Accounting Oversight Board are subject to formal approval by the</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American Institute of Certified Public Accountants.</w:t>
      </w:r>
      <w:r>
        <w:rPr>
          <w:rFonts w:ascii="Times New Roman"/>
          <w:sz w:val="24"/>
        </w:rPr>
        <w:tab/>
        <w:br/>
        <w:tab/>
      </w:r>
      <w:r>
        <w:rPr>
          <w:rFonts w:ascii="Times New Roman"/>
          <w:sz w:val="24"/>
        </w:rPr>
        <w:t>B)    Auditing Standards Board.</w:t>
      </w:r>
      <w:r>
        <w:rPr>
          <w:rFonts w:ascii="Times New Roman"/>
          <w:sz w:val="24"/>
        </w:rPr>
        <w:br/>
        <w:tab/>
      </w:r>
      <w:r>
        <w:rPr>
          <w:rFonts w:ascii="Times New Roman"/>
          <w:sz w:val="24"/>
        </w:rPr>
        <w:t>C)    International Auditing and Assurance Standards Board.</w:t>
      </w:r>
      <w:r>
        <w:rPr>
          <w:rFonts w:ascii="Times New Roman"/>
          <w:sz w:val="24"/>
        </w:rPr>
        <w:br/>
        <w:tab/>
      </w:r>
      <w:r>
        <w:rPr>
          <w:rFonts w:ascii="Times New Roman"/>
          <w:sz w:val="24"/>
        </w:rPr>
        <w:t>D)    Securities and Exchange Commission.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68)</w:t>
        <w:tab/>
      </w:r>
      <w:r>
        <w:rPr>
          <w:rFonts w:ascii="Times New Roman"/>
          <w:b w:val="false"/>
          <w:i w:val="false"/>
          <w:color w:val="000000"/>
          <w:sz w:val="24"/>
        </w:rPr>
        <w:t xml:space="preserve">The three fundamental principles underlying GAAS include all of the following,   </w:t>
      </w:r>
      <w:r>
        <w:rPr>
          <w:rFonts w:ascii="Times New Roman"/>
          <w:b w:val="false"/>
          <w:i/>
          <w:color w:val="000000"/>
          <w:sz w:val="24"/>
        </w:rPr>
        <w:t>except</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general principle.</w:t>
      </w:r>
      <w:r>
        <w:rPr>
          <w:rFonts w:ascii="Times New Roman"/>
          <w:sz w:val="24"/>
        </w:rPr>
        <w:tab/>
        <w:br/>
        <w:tab/>
      </w:r>
      <w:r>
        <w:rPr>
          <w:rFonts w:ascii="Times New Roman"/>
          <w:sz w:val="24"/>
        </w:rPr>
        <w:t>B)    performance principle.</w:t>
      </w:r>
      <w:r>
        <w:rPr>
          <w:rFonts w:ascii="Times New Roman"/>
          <w:sz w:val="24"/>
        </w:rPr>
        <w:br/>
        <w:tab/>
      </w:r>
      <w:r>
        <w:rPr>
          <w:rFonts w:ascii="Times New Roman"/>
          <w:sz w:val="24"/>
        </w:rPr>
        <w:t>C)    reporting principle.</w:t>
      </w:r>
      <w:r>
        <w:rPr>
          <w:rFonts w:ascii="Times New Roman"/>
          <w:sz w:val="24"/>
        </w:rPr>
        <w:br/>
        <w:tab/>
      </w:r>
      <w:r>
        <w:rPr>
          <w:rFonts w:ascii="Times New Roman"/>
          <w:sz w:val="24"/>
        </w:rPr>
        <w:t>D)    responsibilities principle.</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69)</w:t>
        <w:tab/>
      </w:r>
      <w:r>
        <w:rPr>
          <w:rFonts w:ascii="Times New Roman"/>
          <w:sz w:val="24"/>
        </w:rPr>
        <w:t>The fundamental principles developed by the Auditing Standards Board are best described as:</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ten basic standards underlying an audit.</w:t>
      </w:r>
      <w:r>
        <w:rPr>
          <w:rFonts w:ascii="Times New Roman"/>
          <w:sz w:val="24"/>
        </w:rPr>
        <w:tab/>
        <w:br/>
        <w:tab/>
      </w:r>
      <w:r>
        <w:rPr>
          <w:rFonts w:ascii="Times New Roman"/>
          <w:sz w:val="24"/>
        </w:rPr>
        <w:t>B)    standards that apply only to audits of issuers.</w:t>
      </w:r>
      <w:r>
        <w:rPr>
          <w:rFonts w:ascii="Times New Roman"/>
          <w:sz w:val="24"/>
        </w:rPr>
        <w:br/>
        <w:tab/>
      </w:r>
      <w:r>
        <w:rPr>
          <w:rFonts w:ascii="Times New Roman"/>
          <w:sz w:val="24"/>
        </w:rPr>
        <w:t>C)    industry-specific guidance on how audit procedures should be conducted.</w:t>
      </w:r>
      <w:r>
        <w:rPr>
          <w:rFonts w:ascii="Times New Roman"/>
          <w:sz w:val="24"/>
        </w:rPr>
        <w:br/>
        <w:tab/>
      </w:r>
      <w:r>
        <w:rPr>
          <w:rFonts w:ascii="Times New Roman"/>
          <w:sz w:val="24"/>
        </w:rPr>
        <w:t>D)    guidelines for the general conduct of audit engagements.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70)</w:t>
        <w:tab/>
      </w:r>
      <w:r>
        <w:rPr>
          <w:rFonts w:ascii="Times New Roman"/>
          <w:b w:val="false"/>
          <w:i w:val="false"/>
          <w:color w:val="000000"/>
          <w:sz w:val="24"/>
        </w:rPr>
        <w:t>The relevant ethical requirements relating to due care, professional skepticism, and professional judgment are responsibilities of the auditor at which stage(s) of the audit?</w:t>
      </w:r>
      <w:r>
        <w:rPr>
          <w:rFonts w:ascii="Times New Roman"/>
          <w:sz w:val="24"/>
        </w:rPr>
      </w:r>
    </w:p>
    <w:tbl>
      <w:tblPr>
        <w:tblLayout w:type="autofit"/>
      </w:tblPr>
      <w:tr>
        <w:trPr/>
        <w:tc>
          <w:tcPr>
            <w:tcW w:w="691" w:type="dxa"/>
            <w:tcBorders/>
            <w:tcMar>
              <w:top w:w="15" w:type="dxa"/>
              <w:left w:w="225" w:type="dxa"/>
              <w:bottom w:w="15" w:type="dxa"/>
              <w:right w:w="15" w:type="dxa"/>
            </w:tcMar>
            <w:vAlign w:val="top"/>
          </w:tcPr>
          <w:p/>
        </w:tc>
        <w:tc>
          <w:tcPr>
            <w:tcW w:w="3769"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Risk Assessment</w:t>
            </w:r>
          </w:p>
        </w:tc>
        <w:tc>
          <w:tcPr>
            <w:tcW w:w="3940" w:type="dxa"/>
            <w:tcBorders/>
            <w:tcMar>
              <w:top w:w="15" w:type="dxa"/>
              <w:left w:w="15" w:type="dxa"/>
              <w:bottom w:w="15" w:type="dxa"/>
              <w:right w:w="150" w:type="dxa"/>
            </w:tcMar>
            <w:vAlign w:val="top"/>
          </w:tcPr>
          <w:p>
            <w:pPr>
              <w:spacing w:after="0"/>
              <w:ind w:left="0"/>
              <w:jc w:val="center"/>
            </w:pPr>
            <w:r>
              <w:rPr>
                <w:rFonts w:ascii="Courier New" w:hAnsi="Courier New"/>
                <w:b w:val="false"/>
                <w:i w:val="false"/>
                <w:color w:val="000000"/>
                <w:sz w:val="22"/>
              </w:rPr>
              <w:t>Audit Evidence</w:t>
            </w:r>
          </w:p>
        </w:tc>
      </w:tr>
      <w:tr>
        <w:trPr/>
        <w:tc>
          <w:tcPr>
            <w:tcW w:w="69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A.</w:t>
            </w:r>
          </w:p>
        </w:tc>
        <w:tc>
          <w:tcPr>
            <w:tcW w:w="3769"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3940" w:type="dxa"/>
            <w:tcBorders/>
            <w:tcMar>
              <w:top w:w="15" w:type="dxa"/>
              <w:left w:w="15" w:type="dxa"/>
              <w:bottom w:w="15" w:type="dxa"/>
              <w:right w:w="150" w:type="dxa"/>
            </w:tcMar>
            <w:vAlign w:val="top"/>
          </w:tcPr>
          <w:p>
            <w:pPr>
              <w:spacing w:after="0"/>
              <w:ind w:left="0"/>
              <w:jc w:val="center"/>
            </w:pPr>
            <w:r>
              <w:rPr>
                <w:rFonts w:ascii="Courier New" w:hAnsi="Courier New"/>
                <w:b w:val="false"/>
                <w:i w:val="false"/>
                <w:color w:val="000000"/>
                <w:sz w:val="22"/>
              </w:rPr>
              <w:t>No</w:t>
            </w:r>
          </w:p>
        </w:tc>
      </w:tr>
      <w:tr>
        <w:trPr/>
        <w:tc>
          <w:tcPr>
            <w:tcW w:w="69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B.</w:t>
            </w:r>
          </w:p>
        </w:tc>
        <w:tc>
          <w:tcPr>
            <w:tcW w:w="3769"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Yes</w:t>
            </w:r>
          </w:p>
        </w:tc>
        <w:tc>
          <w:tcPr>
            <w:tcW w:w="3940" w:type="dxa"/>
            <w:tcBorders/>
            <w:tcMar>
              <w:top w:w="15" w:type="dxa"/>
              <w:left w:w="15" w:type="dxa"/>
              <w:bottom w:w="15" w:type="dxa"/>
              <w:right w:w="150" w:type="dxa"/>
            </w:tcMar>
            <w:vAlign w:val="top"/>
          </w:tcPr>
          <w:p>
            <w:pPr>
              <w:spacing w:after="0"/>
              <w:ind w:left="0"/>
              <w:jc w:val="center"/>
            </w:pPr>
            <w:r>
              <w:rPr>
                <w:rFonts w:ascii="Courier New" w:hAnsi="Courier New"/>
                <w:b w:val="false"/>
                <w:i w:val="false"/>
                <w:color w:val="000000"/>
                <w:sz w:val="22"/>
              </w:rPr>
              <w:t>Yes</w:t>
            </w:r>
          </w:p>
        </w:tc>
      </w:tr>
      <w:tr>
        <w:trPr/>
        <w:tc>
          <w:tcPr>
            <w:tcW w:w="69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C.</w:t>
            </w:r>
          </w:p>
        </w:tc>
        <w:tc>
          <w:tcPr>
            <w:tcW w:w="3769"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3940" w:type="dxa"/>
            <w:tcBorders/>
            <w:tcMar>
              <w:top w:w="15" w:type="dxa"/>
              <w:left w:w="15" w:type="dxa"/>
              <w:bottom w:w="15" w:type="dxa"/>
              <w:right w:w="150" w:type="dxa"/>
            </w:tcMar>
            <w:vAlign w:val="top"/>
          </w:tcPr>
          <w:p>
            <w:pPr>
              <w:spacing w:after="0"/>
              <w:ind w:left="0"/>
              <w:jc w:val="center"/>
            </w:pPr>
            <w:r>
              <w:rPr>
                <w:rFonts w:ascii="Courier New" w:hAnsi="Courier New"/>
                <w:b w:val="false"/>
                <w:i w:val="false"/>
                <w:color w:val="000000"/>
                <w:sz w:val="22"/>
              </w:rPr>
              <w:t>Yes</w:t>
            </w:r>
          </w:p>
        </w:tc>
      </w:tr>
      <w:tr>
        <w:trPr/>
        <w:tc>
          <w:tcPr>
            <w:tcW w:w="691" w:type="dxa"/>
            <w:tcBorders/>
            <w:tcMar>
              <w:top w:w="15" w:type="dxa"/>
              <w:left w:w="225" w:type="dxa"/>
              <w:bottom w:w="15" w:type="dxa"/>
              <w:right w:w="15" w:type="dxa"/>
            </w:tcMar>
            <w:vAlign w:val="top"/>
          </w:tcPr>
          <w:p>
            <w:pPr>
              <w:spacing w:after="0"/>
              <w:ind w:left="0"/>
              <w:jc w:val="left"/>
            </w:pPr>
            <w:r>
              <w:rPr>
                <w:rFonts w:ascii="Courier New" w:hAnsi="Courier New"/>
                <w:b w:val="false"/>
                <w:i w:val="false"/>
                <w:color w:val="000000"/>
                <w:sz w:val="22"/>
              </w:rPr>
              <w:t>D.</w:t>
            </w:r>
          </w:p>
        </w:tc>
        <w:tc>
          <w:tcPr>
            <w:tcW w:w="3769"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No</w:t>
            </w:r>
          </w:p>
        </w:tc>
        <w:tc>
          <w:tcPr>
            <w:tcW w:w="3940" w:type="dxa"/>
            <w:tcBorders/>
            <w:tcMar>
              <w:top w:w="15" w:type="dxa"/>
              <w:left w:w="15" w:type="dxa"/>
              <w:bottom w:w="15" w:type="dxa"/>
              <w:right w:w="150" w:type="dxa"/>
            </w:tcMar>
            <w:vAlign w:val="top"/>
          </w:tcPr>
          <w:p>
            <w:pPr>
              <w:spacing w:after="0"/>
              <w:ind w:left="0"/>
              <w:jc w:val="center"/>
            </w:pPr>
            <w:r>
              <w:rPr>
                <w:rFonts w:ascii="Courier New" w:hAnsi="Courier New"/>
                <w:b w:val="false"/>
                <w:i w:val="false"/>
                <w:color w:val="000000"/>
                <w:sz w:val="22"/>
              </w:rPr>
              <w:t>No</w:t>
            </w:r>
          </w:p>
        </w:tc>
      </w:tr>
      <w:tr>
        <w:trPr/>
        <w:tc>
          <w:tcPr>
            <w:tcW w:w="0" w:type="auto"/>
            <w:gridSpan w:val="3"/>
            <w:tcBorders/>
            <w:tcMar>
              <w:top w:w="15" w:type="dxa"/>
              <w:left w:w="15" w:type="dxa"/>
              <w:bottom w:w="15" w:type="dxa"/>
              <w:right w:w="15" w:type="dxa"/>
            </w:tcMar>
            <w:vAlign w:val="top"/>
          </w:tcPr>
          <w:p/>
        </w:tc>
      </w:tr>
    </w:tbl>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Option A</w:t>
      </w:r>
      <w:r>
        <w:rPr>
          <w:rFonts w:ascii="Times New Roman"/>
          <w:sz w:val="24"/>
        </w:rPr>
        <w:tab/>
        <w:br/>
        <w:tab/>
      </w:r>
      <w:r>
        <w:rPr>
          <w:rFonts w:ascii="Times New Roman"/>
          <w:sz w:val="24"/>
        </w:rPr>
        <w:t>B)    Option B</w:t>
      </w:r>
      <w:r>
        <w:rPr>
          <w:rFonts w:ascii="Times New Roman"/>
          <w:sz w:val="24"/>
        </w:rPr>
        <w:br/>
        <w:tab/>
      </w:r>
      <w:r>
        <w:rPr>
          <w:rFonts w:ascii="Times New Roman"/>
          <w:sz w:val="24"/>
        </w:rPr>
        <w:t>C)    Option C</w:t>
      </w:r>
      <w:r>
        <w:rPr>
          <w:rFonts w:ascii="Times New Roman"/>
          <w:sz w:val="24"/>
        </w:rPr>
        <w:br/>
        <w:tab/>
      </w:r>
      <w:r>
        <w:rPr>
          <w:rFonts w:ascii="Times New Roman"/>
          <w:sz w:val="24"/>
        </w:rPr>
        <w:t>D)    Option D</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71)</w:t>
        <w:tab/>
      </w:r>
      <w:r>
        <w:rPr>
          <w:rFonts w:ascii="Times New Roman"/>
          <w:b w:val="false"/>
          <w:i w:val="false"/>
          <w:color w:val="000000"/>
          <w:sz w:val="24"/>
        </w:rPr>
        <w:t xml:space="preserve">Which of the following does   </w:t>
      </w:r>
      <w:r>
        <w:rPr>
          <w:rFonts w:ascii="Times New Roman"/>
          <w:b w:val="false"/>
          <w:i/>
          <w:color w:val="000000"/>
          <w:sz w:val="24"/>
        </w:rPr>
        <w:t>not</w:t>
      </w:r>
      <w:r>
        <w:rPr>
          <w:rFonts w:ascii="Times New Roman"/>
          <w:b w:val="false"/>
          <w:i w:val="false"/>
          <w:color w:val="000000"/>
          <w:sz w:val="24"/>
        </w:rPr>
        <w:t xml:space="preserve"> directly relate to an auditor's responsibility for having appropriate competence and capabilities to perform the audit?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Participating in continuing professional education</w:t>
      </w:r>
      <w:r>
        <w:rPr>
          <w:rFonts w:ascii="Times New Roman"/>
          <w:sz w:val="24"/>
        </w:rPr>
        <w:tab/>
        <w:br/>
        <w:tab/>
      </w:r>
      <w:r>
        <w:rPr>
          <w:rFonts w:ascii="Times New Roman"/>
          <w:sz w:val="24"/>
        </w:rPr>
        <w:t>B)    Gaining experience through hands-on practice</w:t>
      </w:r>
      <w:r>
        <w:rPr>
          <w:rFonts w:ascii="Times New Roman"/>
          <w:sz w:val="24"/>
        </w:rPr>
        <w:br/>
        <w:tab/>
      </w:r>
      <w:r>
        <w:rPr>
          <w:rFonts w:ascii="Times New Roman"/>
          <w:sz w:val="24"/>
        </w:rPr>
        <w:t>C)    Obtaining reliable documentary evidence</w:t>
      </w:r>
      <w:r>
        <w:rPr>
          <w:rFonts w:ascii="Times New Roman"/>
          <w:sz w:val="24"/>
        </w:rPr>
        <w:br/>
        <w:tab/>
      </w:r>
      <w:r>
        <w:rPr>
          <w:rFonts w:ascii="Times New Roman"/>
          <w:sz w:val="24"/>
        </w:rPr>
        <w:t>D)    Attending on-the-job training</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72)</w:t>
        <w:tab/>
      </w:r>
      <w:r>
        <w:rPr>
          <w:rFonts w:ascii="Times New Roman"/>
          <w:sz w:val="24"/>
        </w:rPr>
        <w:t>Which of the following situations would result in the issuance of a disclaimer of opinion?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audit reveals weaknesses in the client's internal control over financial reporting.</w:t>
      </w:r>
      <w:r>
        <w:rPr>
          <w:rFonts w:ascii="Times New Roman"/>
          <w:sz w:val="24"/>
        </w:rPr>
      </w:r>
      <w:r>
        <w:rPr>
          <w:rFonts w:ascii="Times New Roman"/>
          <w:sz w:val="24"/>
        </w:rPr>
        <w:tab/>
        <w:br/>
        <w:tab/>
      </w:r>
      <w:r>
        <w:rPr>
          <w:rFonts w:ascii="Times New Roman"/>
          <w:sz w:val="24"/>
        </w:rPr>
        <w:t>B)    The auditor is discovered to own a financial interest in the entity.</w:t>
      </w:r>
      <w:r>
        <w:rPr>
          <w:rFonts w:ascii="Times New Roman"/>
          <w:sz w:val="24"/>
        </w:rPr>
        <w:br/>
        <w:tab/>
      </w:r>
      <w:r>
        <w:rPr>
          <w:rFonts w:ascii="Times New Roman"/>
          <w:sz w:val="24"/>
        </w:rPr>
        <w:t>C)    The audit is performed, with limited exception, in accordance with generally accepted auditing standards.</w:t>
      </w:r>
      <w:r>
        <w:rPr>
          <w:rFonts w:ascii="Times New Roman"/>
          <w:sz w:val="24"/>
        </w:rPr>
        <w:br/>
        <w:tab/>
      </w:r>
      <w:r>
        <w:rPr>
          <w:rFonts w:ascii="Times New Roman"/>
          <w:b w:val="false"/>
          <w:i w:val="false"/>
          <w:color w:val="000000"/>
          <w:sz w:val="24"/>
        </w:rPr>
        <w:t>D)    The entity's financial statements are not presented in conformity with the applicable financial reporting framework.</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73)</w:t>
        <w:tab/>
      </w:r>
      <w:r>
        <w:rPr>
          <w:rFonts w:ascii="Times New Roman"/>
          <w:sz w:val="24"/>
        </w:rPr>
        <w:t>In a system of quality control, leadership responsibilities for quality within the firm are best characterized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basing personnel performance evaluations on the employees' ability to generate revenues from existing clients or by acquiring new clients.</w:t>
      </w:r>
      <w:r>
        <w:rPr>
          <w:rFonts w:ascii="Times New Roman"/>
          <w:sz w:val="24"/>
        </w:rPr>
      </w:r>
      <w:r>
        <w:rPr>
          <w:rFonts w:ascii="Times New Roman"/>
          <w:sz w:val="24"/>
        </w:rPr>
        <w:tab/>
        <w:br/>
        <w:tab/>
      </w:r>
      <w:r>
        <w:rPr>
          <w:rFonts w:ascii="Times New Roman"/>
          <w:b w:val="false"/>
          <w:i w:val="false"/>
          <w:color w:val="000000"/>
          <w:sz w:val="24"/>
        </w:rPr>
        <w:t>B)    management's evaluation of the integrity and business reputation of the client.</w:t>
      </w:r>
      <w:r>
        <w:rPr>
          <w:rFonts w:ascii="Times New Roman"/>
          <w:sz w:val="24"/>
        </w:rPr>
      </w:r>
      <w:r>
        <w:rPr>
          <w:rFonts w:ascii="Times New Roman"/>
          <w:sz w:val="24"/>
        </w:rPr>
        <w:br/>
        <w:tab/>
      </w:r>
      <w:r>
        <w:rPr>
          <w:rFonts w:ascii="Times New Roman"/>
          <w:b w:val="false"/>
          <w:i w:val="false"/>
          <w:color w:val="000000"/>
          <w:sz w:val="24"/>
        </w:rPr>
        <w:t>C)    management's clear and consistent demonstration of its own commitment to quality control and high-quality work.</w:t>
      </w:r>
      <w:r>
        <w:rPr>
          <w:rFonts w:ascii="Times New Roman"/>
          <w:sz w:val="24"/>
        </w:rPr>
      </w:r>
      <w:r>
        <w:rPr>
          <w:rFonts w:ascii="Times New Roman"/>
          <w:sz w:val="24"/>
        </w:rPr>
        <w:br/>
        <w:tab/>
      </w:r>
      <w:r>
        <w:rPr>
          <w:rFonts w:ascii="Times New Roman"/>
          <w:b w:val="false"/>
          <w:i w:val="false"/>
          <w:color w:val="000000"/>
          <w:sz w:val="24"/>
        </w:rPr>
        <w:t>D)    assigning management responsibilities in such a manner that commercial considerations are the firm's top priority.</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74)</w:t>
        <w:tab/>
      </w:r>
      <w:r>
        <w:rPr>
          <w:rFonts w:ascii="Times New Roman"/>
          <w:sz w:val="24"/>
        </w:rPr>
        <w:t>The audit failures of both Enron and WorldCom were examples in which the leadership responsibilities for quality work within the accounting firm were overshadowed by fears that losing a key client would</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result in shareholder losses from reduced company profitability.</w:t>
      </w:r>
      <w:r>
        <w:rPr>
          <w:rFonts w:ascii="Times New Roman"/>
          <w:sz w:val="24"/>
        </w:rPr>
        <w:tab/>
        <w:br/>
        <w:tab/>
      </w:r>
      <w:r>
        <w:rPr>
          <w:rFonts w:ascii="Times New Roman"/>
          <w:sz w:val="24"/>
        </w:rPr>
        <w:t>B)    require additional audit procedures and increase the fees paid by the companies to the accounting firm.</w:t>
      </w:r>
      <w:r>
        <w:rPr>
          <w:rFonts w:ascii="Times New Roman"/>
          <w:sz w:val="24"/>
        </w:rPr>
        <w:br/>
        <w:tab/>
      </w:r>
      <w:r>
        <w:rPr>
          <w:rFonts w:ascii="Times New Roman"/>
          <w:b w:val="false"/>
          <w:i w:val="false"/>
          <w:color w:val="000000"/>
          <w:sz w:val="24"/>
        </w:rPr>
        <w:t>C)    negatively influence the results of the firm's inspection.</w:t>
      </w:r>
      <w:r>
        <w:rPr>
          <w:rFonts w:ascii="Times New Roman"/>
          <w:sz w:val="24"/>
        </w:rPr>
      </w:r>
      <w:r>
        <w:rPr>
          <w:rFonts w:ascii="Times New Roman"/>
          <w:sz w:val="24"/>
        </w:rPr>
        <w:br/>
        <w:tab/>
      </w:r>
      <w:r>
        <w:rPr>
          <w:rFonts w:ascii="Times New Roman"/>
          <w:b w:val="false"/>
          <w:i w:val="false"/>
          <w:color w:val="000000"/>
          <w:sz w:val="24"/>
        </w:rPr>
        <w:t>D)    negatively impact individual auditors' performance evaluations.</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75)</w:t>
        <w:tab/>
      </w:r>
      <w:r>
        <w:rPr>
          <w:rFonts w:ascii="Times New Roman"/>
          <w:sz w:val="24"/>
        </w:rPr>
        <w:t>Which of the following is an example of the appropriate implementation of a system of quality control?</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b w:val="false"/>
          <w:i w:val="false"/>
          <w:color w:val="000000"/>
          <w:sz w:val="24"/>
        </w:rPr>
        <w:t>A)    The firm requires all documents obtained during the audit to be destroyed immediately following the engagement to ensure the client's information remains confidential.</w:t>
      </w:r>
      <w:r>
        <w:rPr>
          <w:rFonts w:ascii="Times New Roman"/>
          <w:sz w:val="24"/>
        </w:rPr>
      </w:r>
      <w:r>
        <w:rPr>
          <w:rFonts w:ascii="Times New Roman"/>
          <w:sz w:val="24"/>
        </w:rPr>
        <w:tab/>
        <w:br/>
        <w:tab/>
      </w:r>
      <w:r>
        <w:rPr>
          <w:rFonts w:ascii="Times New Roman"/>
          <w:b w:val="false"/>
          <w:i w:val="false"/>
          <w:color w:val="000000"/>
          <w:sz w:val="24"/>
        </w:rPr>
        <w:t>B)    The firm's quality control policies have evolved through the performance of audit procedures but are not formally developed or communicated to staff members.</w:t>
      </w:r>
      <w:r>
        <w:rPr>
          <w:rFonts w:ascii="Times New Roman"/>
          <w:sz w:val="24"/>
        </w:rPr>
      </w:r>
      <w:r>
        <w:rPr>
          <w:rFonts w:ascii="Times New Roman"/>
          <w:sz w:val="24"/>
        </w:rPr>
        <w:br/>
        <w:tab/>
      </w:r>
      <w:r>
        <w:rPr>
          <w:rFonts w:ascii="Times New Roman"/>
          <w:sz w:val="24"/>
        </w:rPr>
        <w:t>C)    All firm employees must verbally confirm their compliance with the appropriate independence requirements before being assigned to an engagement.</w:t>
      </w:r>
      <w:r>
        <w:rPr>
          <w:rFonts w:ascii="Times New Roman"/>
          <w:sz w:val="24"/>
        </w:rPr>
        <w:br/>
        <w:tab/>
      </w:r>
      <w:r>
        <w:rPr>
          <w:rFonts w:ascii="Times New Roman"/>
          <w:sz w:val="24"/>
        </w:rPr>
        <w:t>D)    The firm uses manuals and standardized forms for audit documentation to help ensure engagement performance objectives and quality standards are met.</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76)</w:t>
        <w:tab/>
      </w:r>
      <w:r>
        <w:rPr>
          <w:rFonts w:ascii="Times New Roman"/>
          <w:sz w:val="24"/>
        </w:rPr>
        <w:t>An internal evaluation of the significant judgments made by the audit team and the conclusions reached in formulating its report for engagements meeting specified criteria is known as a(n):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engagement quality control review.</w:t>
      </w:r>
      <w:r>
        <w:rPr>
          <w:rFonts w:ascii="Times New Roman"/>
          <w:sz w:val="24"/>
        </w:rPr>
        <w:tab/>
        <w:br/>
        <w:tab/>
      </w:r>
      <w:r>
        <w:rPr>
          <w:rFonts w:ascii="Times New Roman"/>
          <w:sz w:val="24"/>
        </w:rPr>
        <w:t>B)    inspection.</w:t>
      </w:r>
      <w:r>
        <w:rPr>
          <w:rFonts w:ascii="Times New Roman"/>
          <w:sz w:val="24"/>
        </w:rPr>
        <w:br/>
        <w:tab/>
      </w:r>
      <w:r>
        <w:rPr>
          <w:rFonts w:ascii="Times New Roman"/>
          <w:sz w:val="24"/>
        </w:rPr>
        <w:t>C)    peer review.</w:t>
      </w:r>
      <w:r>
        <w:rPr>
          <w:rFonts w:ascii="Times New Roman"/>
          <w:sz w:val="24"/>
        </w:rPr>
        <w:br/>
        <w:tab/>
      </w:r>
      <w:r>
        <w:rPr>
          <w:rFonts w:ascii="Times New Roman"/>
          <w:sz w:val="24"/>
        </w:rPr>
        <w:t>D)    performance control evaluation.</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77)</w:t>
        <w:tab/>
      </w:r>
      <w:r>
        <w:rPr>
          <w:rFonts w:ascii="Times New Roman"/>
          <w:sz w:val="24"/>
        </w:rPr>
        <w:t>Which element of a system of quality control strives to provide the firm with reasonable assurance that its policies and procedures are operating effectively?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Human resources</w:t>
      </w:r>
      <w:r>
        <w:rPr>
          <w:rFonts w:ascii="Times New Roman"/>
          <w:sz w:val="24"/>
        </w:rPr>
        <w:tab/>
        <w:br/>
        <w:tab/>
      </w:r>
      <w:r>
        <w:rPr>
          <w:rFonts w:ascii="Times New Roman"/>
          <w:sz w:val="24"/>
        </w:rPr>
        <w:t>B)    Leadership responsibilities for quality within the firm</w:t>
      </w:r>
      <w:r>
        <w:rPr>
          <w:rFonts w:ascii="Times New Roman"/>
          <w:sz w:val="24"/>
        </w:rPr>
        <w:br/>
        <w:tab/>
      </w:r>
      <w:r>
        <w:rPr>
          <w:rFonts w:ascii="Times New Roman"/>
          <w:sz w:val="24"/>
        </w:rPr>
        <w:t>C)    Monitoring</w:t>
      </w:r>
      <w:r>
        <w:rPr>
          <w:rFonts w:ascii="Times New Roman"/>
          <w:sz w:val="24"/>
        </w:rPr>
        <w:br/>
        <w:tab/>
      </w:r>
      <w:r>
        <w:rPr>
          <w:rFonts w:ascii="Times New Roman"/>
          <w:sz w:val="24"/>
        </w:rPr>
        <w:t>D)    Relevant ethical requirements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78)</w:t>
        <w:tab/>
      </w:r>
      <w:r>
        <w:rPr>
          <w:rFonts w:ascii="Times New Roman"/>
          <w:sz w:val="24"/>
        </w:rPr>
        <w:t>When a firm decides to withdraw from an engagement, it should document all of the following except:</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significant issues influencing the decision to withdraw from the engagement.</w:t>
      </w:r>
      <w:r>
        <w:rPr>
          <w:rFonts w:ascii="Times New Roman"/>
          <w:sz w:val="24"/>
        </w:rPr>
        <w:tab/>
        <w:br/>
        <w:tab/>
      </w:r>
      <w:r>
        <w:rPr>
          <w:rFonts w:ascii="Times New Roman"/>
          <w:sz w:val="24"/>
        </w:rPr>
        <w:t>B)    the basis for any conclusions related to this decision to withdraw from the engagement.</w:t>
      </w:r>
      <w:r>
        <w:rPr>
          <w:rFonts w:ascii="Times New Roman"/>
          <w:sz w:val="24"/>
        </w:rPr>
        <w:br/>
        <w:tab/>
      </w:r>
      <w:r>
        <w:rPr>
          <w:rFonts w:ascii="Times New Roman"/>
          <w:sz w:val="24"/>
        </w:rPr>
        <w:t>C)    significant consultations related to the decision to withdraw from the engagement.</w:t>
      </w:r>
      <w:r>
        <w:rPr>
          <w:rFonts w:ascii="Times New Roman"/>
          <w:sz w:val="24"/>
        </w:rPr>
        <w:br/>
        <w:tab/>
      </w:r>
      <w:r>
        <w:rPr>
          <w:rFonts w:ascii="Times New Roman"/>
          <w:sz w:val="24"/>
        </w:rPr>
        <w:t>D)    significant effects the decision to withdraw from the engagement could have on the firm.</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79)</w:t>
        <w:tab/>
      </w:r>
      <w:r>
        <w:rPr>
          <w:rFonts w:ascii="Times New Roman"/>
          <w:sz w:val="24"/>
        </w:rPr>
        <w:t>Firm A performs audits of 60 issuers, while firm B performs audits of 120 issuers. How often must each firm undergo a PCAOB inspection?</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Both firm A and firm B will be inspected every other year.</w:t>
      </w:r>
      <w:r>
        <w:rPr>
          <w:rFonts w:ascii="Times New Roman"/>
          <w:sz w:val="24"/>
        </w:rPr>
        <w:tab/>
        <w:br/>
        <w:tab/>
      </w:r>
      <w:r>
        <w:rPr>
          <w:rFonts w:ascii="Times New Roman"/>
          <w:sz w:val="24"/>
        </w:rPr>
        <w:t>B)    Firm A will be inspected annually and firm B will be inspected every three years.</w:t>
      </w:r>
      <w:r>
        <w:rPr>
          <w:rFonts w:ascii="Times New Roman"/>
          <w:sz w:val="24"/>
        </w:rPr>
        <w:br/>
        <w:tab/>
      </w:r>
      <w:r>
        <w:rPr>
          <w:rFonts w:ascii="Times New Roman"/>
          <w:sz w:val="24"/>
        </w:rPr>
        <w:t>C)    Firm A will be inspected every three years and firm B will be inspected annually.</w:t>
      </w:r>
      <w:r>
        <w:rPr>
          <w:rFonts w:ascii="Times New Roman"/>
          <w:sz w:val="24"/>
        </w:rPr>
        <w:br/>
        <w:tab/>
      </w:r>
      <w:r>
        <w:rPr>
          <w:rFonts w:ascii="Times New Roman"/>
          <w:sz w:val="24"/>
        </w:rPr>
        <w:t>D)    Both firm A and firm B will be inspected annually.</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80)</w:t>
        <w:tab/>
      </w:r>
      <w:r>
        <w:rPr>
          <w:rFonts w:ascii="Times New Roman"/>
          <w:sz w:val="24"/>
        </w:rPr>
        <w:t>PCAOB inspections are conducted by</w:t>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individuals selected by the PCAOB who are not current employees of public accounting firms.</w:t>
      </w:r>
      <w:r>
        <w:rPr>
          <w:rFonts w:ascii="Times New Roman"/>
          <w:sz w:val="24"/>
        </w:rPr>
        <w:tab/>
        <w:br/>
        <w:tab/>
      </w:r>
      <w:r>
        <w:rPr>
          <w:rFonts w:ascii="Times New Roman"/>
          <w:sz w:val="24"/>
        </w:rPr>
        <w:t>B)    another public accounting firm selected by the firm being inspected.</w:t>
      </w:r>
      <w:r>
        <w:rPr>
          <w:rFonts w:ascii="Times New Roman"/>
          <w:sz w:val="24"/>
        </w:rPr>
        <w:br/>
        <w:tab/>
      </w:r>
      <w:r>
        <w:rPr>
          <w:rFonts w:ascii="Times New Roman"/>
          <w:sz w:val="24"/>
        </w:rPr>
        <w:t>C)    current employees of another public accounting firm selected by the PCAOB.</w:t>
      </w:r>
      <w:r>
        <w:rPr>
          <w:rFonts w:ascii="Times New Roman"/>
          <w:sz w:val="24"/>
        </w:rPr>
        <w:br/>
        <w:tab/>
      </w:r>
      <w:r>
        <w:rPr>
          <w:rFonts w:ascii="Times New Roman"/>
          <w:b w:val="false"/>
          <w:i w:val="false"/>
          <w:color w:val="000000"/>
          <w:sz w:val="24"/>
        </w:rPr>
        <w:t>D)    the AICPA's Public Oversight Board.</w:t>
      </w:r>
      <w:r>
        <w:rPr>
          <w:rFonts w:ascii="Times New Roman"/>
          <w:sz w:val="24"/>
        </w:rPr>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81)</w:t>
        <w:tab/>
      </w:r>
      <w:r>
        <w:rPr>
          <w:rFonts w:ascii="Times New Roman"/>
          <w:b w:val="false"/>
          <w:i w:val="false"/>
          <w:color w:val="000000"/>
          <w:sz w:val="24"/>
        </w:rPr>
        <w:t xml:space="preserve">All of the following are examples of procedures a firm can use to monitor its system of quality control   </w:t>
      </w:r>
      <w:r>
        <w:rPr>
          <w:rFonts w:ascii="Times New Roman"/>
          <w:b w:val="false"/>
          <w:i/>
          <w:color w:val="000000"/>
          <w:sz w:val="24"/>
        </w:rPr>
        <w:t>except</w:t>
      </w:r>
      <w:r>
        <w:rPr>
          <w:rFonts w:ascii="Times New Roman"/>
          <w:b w:val="false"/>
          <w:i w:val="false"/>
          <w:color w:val="000000"/>
          <w:sz w:val="24"/>
        </w:rPr>
        <w:t>:</w:t>
      </w:r>
      <w:r>
        <w:rPr>
          <w:rFonts w:ascii="Times New Roman"/>
          <w:sz w:val="24"/>
        </w:rP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tab/>
        <w:br/>
        <w:tab/>
      </w:r>
      <w:r>
        <w:rPr>
          <w:rFonts w:ascii="Times New Roman"/>
          <w:sz w:val="24"/>
        </w:rPr>
        <w:t>A)    discussions with firm personnel.</w:t>
      </w:r>
      <w:r>
        <w:rPr>
          <w:rFonts w:ascii="Times New Roman"/>
          <w:sz w:val="24"/>
        </w:rPr>
        <w:tab/>
        <w:br/>
        <w:tab/>
      </w:r>
      <w:r>
        <w:rPr>
          <w:rFonts w:ascii="Times New Roman"/>
          <w:sz w:val="24"/>
        </w:rPr>
        <w:t>B)    conducting reviews of engagement documentation.</w:t>
      </w:r>
      <w:r>
        <w:rPr>
          <w:rFonts w:ascii="Times New Roman"/>
          <w:sz w:val="24"/>
        </w:rPr>
        <w:br/>
        <w:tab/>
      </w:r>
      <w:r>
        <w:rPr>
          <w:rFonts w:ascii="Times New Roman"/>
          <w:sz w:val="24"/>
        </w:rPr>
        <w:t>C)    devoting sufficient resources to developing a system of quality control.</w:t>
      </w:r>
      <w:r>
        <w:rPr>
          <w:rFonts w:ascii="Times New Roman"/>
          <w:sz w:val="24"/>
        </w:rPr>
        <w:br/>
        <w:tab/>
      </w:r>
      <w:r>
        <w:rPr>
          <w:rFonts w:ascii="Times New Roman"/>
          <w:sz w:val="24"/>
        </w:rPr>
        <w:t>D)    assessing compliance with independence policies and procedures.</w:t>
      </w:r>
      <w:r>
        <w:rPr>
          <w:rFonts w:ascii="Times New Roman"/>
          <w:sz w:val="24"/>
        </w:rPr>
        <w:br/>
        <w:tab/>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ESSAY. Write your answer in the space provided or on a separate sheet of paper.</w:t>
        <w:br/>
      </w:r>
      <w:r>
        <w:rPr>
          <w:rFonts w:ascii="Times New Roman"/>
          <w:b/>
          <w:sz w:val="24"/>
        </w:rPr>
        <w:t>82)</w:t>
        <w:tab/>
      </w:r>
      <w:r>
        <w:rPr>
          <w:rFonts w:ascii="Times New Roman"/>
          <w:b w:val="false"/>
          <w:i w:val="false"/>
          <w:color w:val="000000"/>
          <w:sz w:val="24"/>
        </w:rPr>
        <w:t>Alan Fallon was recently promoted to senior accountant. He was put in charge of the Mellow Markets audit because of his experience with other grocery clients. Mellow Markets has a small, but growing, chain of natural food stores. This is the first year Mellow Markets has been audited. Because of their growth, Mellow Markets needs additional capital and intend to use their audited financial statements to secure a loan.</w:t>
      </w:r>
      <w:r>
        <w:rPr>
          <w:rFonts w:ascii="Times New Roman"/>
          <w:b w:val="false"/>
          <w:i w:val="false"/>
          <w:color w:val="000000"/>
          <w:sz w:val="24"/>
        </w:rPr>
        <w:t>Alan has been assigned two inexperienced staff assistants for the audit. Because this is his first engagement as a senior, he intends to bring the job in on budget. To save time, he provided his assistants with a copy of the audit plan for Happy Time Food Stores. He told them that this would make things go more quickly. He also told them that he could not spend much time with them at the client's place of business, because "my time is billed out at such a high rate, we'll go right over budget." However, he did call them once a day from another audit on which he was working.</w:t>
      </w:r>
      <w:r>
        <w:rPr>
          <w:rFonts w:ascii="Times New Roman"/>
          <w:b w:val="false"/>
          <w:i w:val="false"/>
          <w:color w:val="000000"/>
          <w:sz w:val="24"/>
        </w:rPr>
        <w:t>After beginning their work, the assistants told Alan that the audit plan did not always match up with what they found at Mellow Markets. Alan responded, "just cross out whatever is not relevant in the audit plan and don't add anything – it will only make us go over the budget." When Alan came to the client near the end of field work, one assistant was concerned that no inventory observation was done at the out-of-town locations of Mellow Markets (the audit plan had stipulated that inventory should be observed for in-town stores only). Happy Time had only one out-of-town location, while three of Mellow Markets' five stores were in other cities. Alan told the assistant to get inventory sheets from the client for the other stores and added "make sure that the inventory balance in the general ledger agrees with the total for all the inventory sheets." The next day, Alan reviewed all audit documentation and submitted the job for review by the manager.</w:t>
      </w:r>
      <w:r>
        <w:rPr>
          <w:rFonts w:ascii="Times New Roman"/>
          <w:b/>
          <w:i w:val="false"/>
          <w:color w:val="000000"/>
          <w:sz w:val="24"/>
        </w:rPr>
        <w:t>Required:</w:t>
      </w:r>
      <w:r>
        <w:rPr>
          <w:rFonts w:ascii="Times New Roman"/>
          <w:sz w:val="24"/>
        </w:rPr>
        <w:br/>
      </w:r>
      <w:r>
        <w:rPr>
          <w:rFonts w:ascii="Times New Roman"/>
          <w:b w:val="false"/>
          <w:i w:val="false"/>
          <w:color w:val="000000"/>
          <w:sz w:val="24"/>
        </w:rPr>
        <w:t xml:space="preserve"> 1. Describe the performance principle of GAAS.</w:t>
      </w:r>
      <w:r>
        <w:rPr>
          <w:rFonts w:ascii="Times New Roman"/>
          <w:sz w:val="24"/>
        </w:rPr>
        <w:br/>
      </w:r>
      <w:r>
        <w:rPr>
          <w:rFonts w:ascii="Times New Roman"/>
          <w:b w:val="false"/>
          <w:i w:val="false"/>
          <w:color w:val="000000"/>
          <w:sz w:val="24"/>
        </w:rPr>
        <w:t xml:space="preserve"> 2. Do you believe that the Mellow Markets audit complies with the performance principle? Explain.</w:t>
      </w:r>
      <w:r>
        <w:rPr>
          <w:rFonts w:ascii="Times New Roman"/>
          <w:sz w:val="24"/>
        </w:rP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83)</w:t>
        <w:tab/>
      </w:r>
      <w:r>
        <w:rPr>
          <w:rFonts w:ascii="Times New Roman"/>
          <w:b w:val="false"/>
          <w:i w:val="false"/>
          <w:color w:val="000000"/>
          <w:sz w:val="24"/>
        </w:rPr>
        <w:t>For each of the items below, indicate through the appropriate letter the fundamental principle to which the item is most closely related.</w:t>
      </w:r>
      <w:r>
        <w:rPr>
          <w:rFonts w:ascii="Times New Roman"/>
          <w:b w:val="false"/>
          <w:i w:val="false"/>
          <w:color w:val="000000"/>
          <w:sz w:val="24"/>
        </w:rPr>
        <w:t>Responsibilities principle</w:t>
      </w:r>
      <w:r>
        <w:rPr>
          <w:rFonts w:ascii="Times New Roman"/>
          <w:b w:val="false"/>
          <w:i w:val="false"/>
          <w:color w:val="000000"/>
          <w:sz w:val="24"/>
        </w:rPr>
        <w:t>Performance principle</w:t>
      </w:r>
      <w:r>
        <w:rPr>
          <w:rFonts w:ascii="Times New Roman"/>
          <w:b w:val="false"/>
          <w:i w:val="false"/>
          <w:color w:val="000000"/>
          <w:sz w:val="24"/>
        </w:rPr>
        <w:t>Reporting principle</w:t>
      </w:r>
      <w:r>
        <w:rPr>
          <w:rFonts w:ascii="Times New Roman"/>
          <w:sz w:val="24"/>
        </w:rPr>
      </w:r>
    </w:p>
    <w:tbl>
      <w:tblPr>
        <w:tblLayout w:type="autofit"/>
      </w:tblPr>
      <w:tr>
        <w:trPr/>
        <w:tc>
          <w:tcPr>
            <w:tcW w:w="0" w:type="auto"/>
            <w:gridSpan w:val="3"/>
            <w:tcBorders/>
            <w:tcMar>
              <w:top w:w="15" w:type="dxa"/>
              <w:left w:w="15" w:type="dxa"/>
              <w:bottom w:w="15" w:type="dxa"/>
              <w:right w:w="15" w:type="dxa"/>
            </w:tcMar>
            <w:vAlign w:val="top"/>
          </w:tcP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1660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Maintaining professional skepticism.</w:t>
            </w: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1660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An auditors’ overall conclusion of the fairness of the client’s financial</w:t>
            </w:r>
            <w:r>
              <w:br/>
            </w:r>
            <w:r>
              <w:rPr>
                <w:rFonts w:ascii="Courier New" w:hAnsi="Courier New"/>
                <w:b w:val="false"/>
                <w:i w:val="false"/>
                <w:color w:val="000000"/>
                <w:sz w:val="22"/>
              </w:rPr>
              <w:t xml:space="preserve"> statements.</w:t>
            </w: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1660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The use of an audit plan to identify audit procedures to be performed during the</w:t>
            </w:r>
            <w:r>
              <w:br/>
            </w:r>
            <w:r>
              <w:rPr>
                <w:rFonts w:ascii="Courier New" w:hAnsi="Courier New"/>
                <w:b w:val="false"/>
                <w:i w:val="false"/>
                <w:color w:val="000000"/>
                <w:sz w:val="22"/>
              </w:rPr>
              <w:t xml:space="preserve"> engagement.</w:t>
            </w: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1660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Auditors’ assessment of the risk of material misstatement.</w:t>
            </w: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1660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Accounting firm policies with respect to the level of expected continuing</w:t>
            </w:r>
            <w:r>
              <w:br/>
            </w:r>
            <w:r>
              <w:rPr>
                <w:rFonts w:ascii="Courier New" w:hAnsi="Courier New"/>
                <w:b w:val="false"/>
                <w:i w:val="false"/>
                <w:color w:val="000000"/>
                <w:sz w:val="22"/>
              </w:rPr>
              <w:t xml:space="preserve"> professional education.</w:t>
            </w: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6.</w:t>
            </w:r>
          </w:p>
        </w:tc>
        <w:tc>
          <w:tcPr>
            <w:tcW w:w="1660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Expressing an opinion in accordance with the auditor’s findings.</w:t>
            </w: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7.</w:t>
            </w:r>
          </w:p>
        </w:tc>
        <w:tc>
          <w:tcPr>
            <w:tcW w:w="1660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Proper supervision of assistants on the audit.c</w:t>
            </w: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8.</w:t>
            </w:r>
          </w:p>
        </w:tc>
        <w:tc>
          <w:tcPr>
            <w:tcW w:w="1660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Auditors’ requests to obtain bank statements directly from financial institutions</w:t>
            </w:r>
            <w:r>
              <w:br/>
            </w:r>
            <w:r>
              <w:rPr>
                <w:rFonts w:ascii="Courier New" w:hAnsi="Courier New"/>
                <w:b w:val="false"/>
                <w:i w:val="false"/>
                <w:color w:val="000000"/>
                <w:sz w:val="22"/>
              </w:rPr>
              <w:t xml:space="preserve"> with whom the client does business.</w:t>
            </w: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9.</w:t>
            </w:r>
          </w:p>
        </w:tc>
        <w:tc>
          <w:tcPr>
            <w:tcW w:w="1660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An indication that an opinion cannot be expressed.</w:t>
            </w: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w:t>
            </w:r>
          </w:p>
        </w:tc>
        <w:tc>
          <w:tcPr>
            <w:tcW w:w="1660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Determining and applying an appropriate materiality level.</w:t>
            </w:r>
          </w:p>
        </w:tc>
      </w:tr>
      <w:tr>
        <w:trPr/>
        <w:tc>
          <w:tcPr>
            <w:tcW w:w="0" w:type="auto"/>
            <w:gridSpan w:val="3"/>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84)</w:t>
        <w:tab/>
      </w:r>
      <w:r>
        <w:rPr>
          <w:rFonts w:ascii="Times New Roman"/>
          <w:b w:val="false"/>
          <w:i w:val="false"/>
          <w:color w:val="000000"/>
          <w:sz w:val="24"/>
        </w:rPr>
        <w:t>For each of the statements below, indicate through the appropriate letter whether it relates to the PCAOB, Auditing Standards Board, both the PCAOB and Auditing Standards Board, or neither the PCAOB nor Auditing Standards Board.</w:t>
      </w:r>
      <w:r>
        <w:rPr>
          <w:rFonts w:ascii="Times New Roman"/>
          <w:b w:val="false"/>
          <w:i w:val="false"/>
          <w:color w:val="000000"/>
          <w:sz w:val="24"/>
        </w:rPr>
        <w:t>PCAOB</w:t>
      </w:r>
      <w:r>
        <w:rPr>
          <w:rFonts w:ascii="Times New Roman"/>
          <w:b w:val="false"/>
          <w:i w:val="false"/>
          <w:color w:val="000000"/>
          <w:sz w:val="24"/>
        </w:rPr>
        <w:t>Auditing Standards Board</w:t>
      </w:r>
      <w:r>
        <w:rPr>
          <w:rFonts w:ascii="Times New Roman"/>
          <w:b w:val="false"/>
          <w:i w:val="false"/>
          <w:color w:val="000000"/>
          <w:sz w:val="24"/>
        </w:rPr>
        <w:t>Both PCAOB and Auditing Standards Board</w:t>
      </w:r>
      <w:r>
        <w:rPr>
          <w:rFonts w:ascii="Times New Roman"/>
          <w:b w:val="false"/>
          <w:i w:val="false"/>
          <w:color w:val="000000"/>
          <w:sz w:val="24"/>
        </w:rPr>
        <w:t>Neither PCAOB nor Auditing Standards Board</w:t>
      </w:r>
      <w:r>
        <w:rPr>
          <w:rFonts w:ascii="Times New Roman"/>
          <w:sz w:val="24"/>
        </w:rPr>
      </w:r>
    </w:p>
    <w:tbl>
      <w:tblPr>
        <w:tblLayout w:type="autofit"/>
      </w:tblPr>
      <w:tr>
        <w:trPr/>
        <w:tc>
          <w:tcPr>
            <w:tcW w:w="0" w:type="auto"/>
            <w:gridSpan w:val="3"/>
            <w:tcBorders/>
            <w:tcMar>
              <w:top w:w="15" w:type="dxa"/>
              <w:left w:w="15" w:type="dxa"/>
              <w:bottom w:w="15" w:type="dxa"/>
              <w:right w:w="15" w:type="dxa"/>
            </w:tcMar>
            <w:vAlign w:val="top"/>
          </w:tcP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18207"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Conducts inspections of firms that audit issuers.</w:t>
            </w: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18207"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Pronouncements may be used in the audit of non-issuers.</w:t>
            </w: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18207"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Pronouncements may be used in the audit of issuers.</w:t>
            </w: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18207"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Was created by the Sarbanes Oxley Act of 2002.</w:t>
            </w: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18207"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Involved with the certification and licensure of public accountants.</w:t>
            </w: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6.</w:t>
            </w:r>
          </w:p>
        </w:tc>
        <w:tc>
          <w:tcPr>
            <w:tcW w:w="18207"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 xml:space="preserve">Issues </w:t>
            </w:r>
            <w:r>
              <w:rPr>
                <w:rFonts w:ascii="Courier New" w:hAnsi="Courier New"/>
                <w:b w:val="false"/>
                <w:i/>
                <w:color w:val="000000"/>
                <w:sz w:val="22"/>
              </w:rPr>
              <w:t>Statements on Auditing Standards</w:t>
            </w:r>
            <w:r>
              <w:rPr>
                <w:rFonts w:ascii="Courier New" w:hAnsi="Courier New"/>
                <w:b w:val="false"/>
                <w:i w:val="false"/>
                <w:color w:val="000000"/>
                <w:sz w:val="22"/>
              </w:rPr>
              <w:t>.</w:t>
            </w: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7.</w:t>
            </w:r>
          </w:p>
        </w:tc>
        <w:tc>
          <w:tcPr>
            <w:tcW w:w="18207"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Conducts peer reviews of firms that audit non-issuers.</w:t>
            </w: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5"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8.</w:t>
            </w:r>
          </w:p>
        </w:tc>
        <w:tc>
          <w:tcPr>
            <w:tcW w:w="18207"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Sanctions individual auditors for violations of generally accepted auditing standards.</w:t>
            </w:r>
          </w:p>
        </w:tc>
      </w:tr>
      <w:tr>
        <w:trPr/>
        <w:tc>
          <w:tcPr>
            <w:tcW w:w="0" w:type="auto"/>
            <w:gridSpan w:val="3"/>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24"/>
        </w:rPr>
        <w:t>85)</w:t>
        <w:tab/>
      </w:r>
      <w:r>
        <w:rPr>
          <w:rFonts w:ascii="Times New Roman"/>
          <w:b w:val="false"/>
          <w:i w:val="false"/>
          <w:color w:val="000000"/>
          <w:sz w:val="24"/>
        </w:rPr>
        <w:t>For each of the items below, indicate through the appropriate letter the element of a system of quality control to which it is most closely related.</w:t>
      </w:r>
      <w:r>
        <w:rPr>
          <w:rFonts w:ascii="Times New Roman"/>
          <w:b w:val="false"/>
          <w:i w:val="false"/>
          <w:color w:val="000000"/>
          <w:sz w:val="24"/>
        </w:rPr>
        <w:t>Leadership responsibilities</w:t>
      </w:r>
      <w:r>
        <w:rPr>
          <w:rFonts w:ascii="Times New Roman"/>
          <w:b w:val="false"/>
          <w:i w:val="false"/>
          <w:color w:val="000000"/>
          <w:sz w:val="24"/>
        </w:rPr>
        <w:t>Relevant ethical requirements</w:t>
      </w:r>
      <w:r>
        <w:rPr>
          <w:rFonts w:ascii="Times New Roman"/>
          <w:b w:val="false"/>
          <w:i w:val="false"/>
          <w:color w:val="000000"/>
          <w:sz w:val="24"/>
        </w:rPr>
        <w:t>Acceptance and continuance of clients</w:t>
      </w:r>
      <w:r>
        <w:rPr>
          <w:rFonts w:ascii="Times New Roman"/>
          <w:b w:val="false"/>
          <w:i w:val="false"/>
          <w:color w:val="000000"/>
          <w:sz w:val="24"/>
        </w:rPr>
        <w:t>Human resources</w:t>
      </w:r>
      <w:r>
        <w:rPr>
          <w:rFonts w:ascii="Times New Roman"/>
          <w:b w:val="false"/>
          <w:i w:val="false"/>
          <w:color w:val="000000"/>
          <w:sz w:val="24"/>
        </w:rPr>
        <w:t>Engagement performance</w:t>
      </w:r>
      <w:r>
        <w:rPr>
          <w:rFonts w:ascii="Times New Roman"/>
          <w:b w:val="false"/>
          <w:i w:val="false"/>
          <w:color w:val="000000"/>
          <w:sz w:val="24"/>
        </w:rPr>
        <w:t>Monitoring</w:t>
      </w:r>
      <w:r>
        <w:rPr>
          <w:rFonts w:ascii="Times New Roman"/>
          <w:sz w:val="24"/>
        </w:rPr>
      </w:r>
    </w:p>
    <w:tbl>
      <w:tblPr>
        <w:tblLayout w:type="autofit"/>
      </w:tblPr>
      <w:tr>
        <w:trPr/>
        <w:tc>
          <w:tcPr>
            <w:tcW w:w="0" w:type="auto"/>
            <w:gridSpan w:val="3"/>
            <w:tcBorders/>
            <w:tcMar>
              <w:top w:w="15" w:type="dxa"/>
              <w:left w:w="15" w:type="dxa"/>
              <w:bottom w:w="15" w:type="dxa"/>
              <w:right w:w="15" w:type="dxa"/>
            </w:tcMar>
            <w:vAlign w:val="top"/>
          </w:tcP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w:t>
            </w:r>
          </w:p>
        </w:tc>
        <w:tc>
          <w:tcPr>
            <w:tcW w:w="1780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Reviewing selected administrative and personnel records.</w:t>
            </w: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2.</w:t>
            </w:r>
          </w:p>
        </w:tc>
        <w:tc>
          <w:tcPr>
            <w:tcW w:w="1780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Obtaining written confirmations regarding compliance with appropriate</w:t>
            </w:r>
            <w:r>
              <w:br/>
            </w:r>
            <w:r>
              <w:rPr>
                <w:rFonts w:ascii="Courier New" w:hAnsi="Courier New"/>
                <w:b w:val="false"/>
                <w:i w:val="false"/>
                <w:color w:val="000000"/>
                <w:sz w:val="22"/>
              </w:rPr>
              <w:t xml:space="preserve"> independence requirements.</w:t>
            </w: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3.</w:t>
            </w:r>
          </w:p>
        </w:tc>
        <w:tc>
          <w:tcPr>
            <w:tcW w:w="1780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Ensuring that financial considerations do not override the quality of work</w:t>
            </w:r>
            <w:r>
              <w:br/>
            </w:r>
            <w:r>
              <w:rPr>
                <w:rFonts w:ascii="Courier New" w:hAnsi="Courier New"/>
                <w:b w:val="false"/>
                <w:i w:val="false"/>
                <w:color w:val="000000"/>
                <w:sz w:val="22"/>
              </w:rPr>
              <w:t xml:space="preserve"> performed.</w:t>
            </w: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4.</w:t>
            </w:r>
          </w:p>
        </w:tc>
        <w:tc>
          <w:tcPr>
            <w:tcW w:w="1780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Establishing policies and procedures for resolving differences of opinion within</w:t>
            </w:r>
            <w:r>
              <w:br/>
            </w:r>
            <w:r>
              <w:rPr>
                <w:rFonts w:ascii="Courier New" w:hAnsi="Courier New"/>
                <w:b w:val="false"/>
                <w:i w:val="false"/>
                <w:color w:val="000000"/>
                <w:sz w:val="22"/>
              </w:rPr>
              <w:t xml:space="preserve"> the engagement team.</w:t>
            </w: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5.</w:t>
            </w:r>
          </w:p>
        </w:tc>
        <w:tc>
          <w:tcPr>
            <w:tcW w:w="1780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Devoting sufficient resources for developing, communicating, and supporting</w:t>
            </w:r>
            <w:r>
              <w:br/>
            </w:r>
            <w:r>
              <w:rPr>
                <w:rFonts w:ascii="Courier New" w:hAnsi="Courier New"/>
                <w:b w:val="false"/>
                <w:i w:val="false"/>
                <w:color w:val="000000"/>
                <w:sz w:val="22"/>
              </w:rPr>
              <w:t xml:space="preserve"> the firm’s quality control policies and procedures.</w:t>
            </w: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6.</w:t>
            </w:r>
          </w:p>
        </w:tc>
        <w:tc>
          <w:tcPr>
            <w:tcW w:w="1780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Evaluating the integrity and business reputation of the client.</w:t>
            </w: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7.</w:t>
            </w:r>
          </w:p>
        </w:tc>
        <w:tc>
          <w:tcPr>
            <w:tcW w:w="1780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Identifying circumstances and relationships that create threats to auditor</w:t>
            </w:r>
            <w:r>
              <w:br/>
            </w:r>
            <w:r>
              <w:rPr>
                <w:rFonts w:ascii="Courier New" w:hAnsi="Courier New"/>
                <w:b w:val="false"/>
                <w:i w:val="false"/>
                <w:color w:val="000000"/>
                <w:sz w:val="22"/>
              </w:rPr>
              <w:t xml:space="preserve"> independence.</w:t>
            </w: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8.</w:t>
            </w:r>
          </w:p>
        </w:tc>
        <w:tc>
          <w:tcPr>
            <w:tcW w:w="1780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Ensuring the firm’s ability to perform the engagement with an appropriate level</w:t>
            </w:r>
            <w:r>
              <w:br/>
            </w:r>
            <w:r>
              <w:rPr>
                <w:rFonts w:ascii="Courier New" w:hAnsi="Courier New"/>
                <w:b w:val="false"/>
                <w:i w:val="false"/>
                <w:color w:val="000000"/>
                <w:sz w:val="22"/>
              </w:rPr>
              <w:t xml:space="preserve"> of professional competence.</w:t>
            </w: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9.</w:t>
            </w:r>
          </w:p>
        </w:tc>
        <w:tc>
          <w:tcPr>
            <w:tcW w:w="1780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Maintaining engagement documentation for an appropriate period of time.</w:t>
            </w:r>
          </w:p>
        </w:tc>
      </w:tr>
      <w:tr>
        <w:trPr/>
        <w:tc>
          <w:tcPr>
            <w:tcW w:w="798" w:type="dxa"/>
            <w:tcBorders/>
            <w:tcMar>
              <w:top w:w="15" w:type="dxa"/>
              <w:left w:w="150" w:type="dxa"/>
              <w:bottom w:w="15" w:type="dxa"/>
              <w:right w:w="15" w:type="dxa"/>
            </w:tcMar>
            <w:vAlign w:val="top"/>
          </w:tcPr>
          <w:p>
            <w:pPr>
              <w:spacing w:after="0"/>
              <w:ind w:left="0"/>
              <w:jc w:val="left"/>
            </w:pPr>
            <w:r>
              <w:rPr>
                <w:rFonts w:ascii="Courier New" w:hAnsi="Courier New"/>
                <w:b w:val="false"/>
                <w:i w:val="false"/>
                <w:color w:val="000000"/>
                <w:sz w:val="22"/>
              </w:rPr>
              <w:t>___</w:t>
            </w:r>
          </w:p>
        </w:tc>
        <w:tc>
          <w:tcPr>
            <w:tcW w:w="697" w:type="dxa"/>
            <w:tcBorders/>
            <w:tcMar>
              <w:top w:w="15" w:type="dxa"/>
              <w:left w:w="15" w:type="dxa"/>
              <w:bottom w:w="15" w:type="dxa"/>
              <w:right w:w="15" w:type="dxa"/>
            </w:tcMar>
            <w:vAlign w:val="top"/>
          </w:tcPr>
          <w:p>
            <w:pPr>
              <w:spacing w:after="0"/>
              <w:ind w:left="0"/>
              <w:jc w:val="center"/>
            </w:pPr>
            <w:r>
              <w:rPr>
                <w:rFonts w:ascii="Courier New" w:hAnsi="Courier New"/>
                <w:b w:val="false"/>
                <w:i w:val="false"/>
                <w:color w:val="000000"/>
                <w:sz w:val="22"/>
              </w:rPr>
              <w:t>10.</w:t>
            </w:r>
          </w:p>
        </w:tc>
        <w:tc>
          <w:tcPr>
            <w:tcW w:w="17805" w:type="dxa"/>
            <w:tcBorders/>
            <w:tcMar>
              <w:top w:w="15" w:type="dxa"/>
              <w:left w:w="15" w:type="dxa"/>
              <w:bottom w:w="15" w:type="dxa"/>
              <w:right w:w="15" w:type="dxa"/>
            </w:tcMar>
            <w:vAlign w:val="top"/>
          </w:tcPr>
          <w:p>
            <w:pPr>
              <w:spacing w:after="0"/>
              <w:ind w:left="0"/>
              <w:jc w:val="left"/>
            </w:pPr>
            <w:r>
              <w:rPr>
                <w:rFonts w:ascii="Courier New" w:hAnsi="Courier New"/>
                <w:b w:val="false"/>
                <w:i w:val="false"/>
                <w:color w:val="000000"/>
                <w:sz w:val="22"/>
              </w:rPr>
              <w:t>Assessing the appropriateness of the firm’s guidance materials and professional</w:t>
            </w:r>
            <w:r>
              <w:br/>
            </w:r>
            <w:r>
              <w:rPr>
                <w:rFonts w:ascii="Courier New" w:hAnsi="Courier New"/>
                <w:b w:val="false"/>
                <w:i w:val="false"/>
                <w:color w:val="000000"/>
                <w:sz w:val="22"/>
              </w:rPr>
              <w:t xml:space="preserve"> aids.</w:t>
            </w:r>
          </w:p>
        </w:tc>
      </w:tr>
      <w:tr>
        <w:trPr/>
        <w:tc>
          <w:tcPr>
            <w:tcW w:w="0" w:type="auto"/>
            <w:gridSpan w:val="3"/>
            <w:tcBorders/>
            <w:tcMar>
              <w:top w:w="15" w:type="dxa"/>
              <w:left w:w="15" w:type="dxa"/>
              <w:bottom w:w="15" w:type="dxa"/>
              <w:right w:w="15" w:type="dxa"/>
            </w:tcMar>
            <w:vAlign w:val="top"/>
          </w:tcPr>
          <w:p/>
        </w:tc>
      </w:tr>
    </w:tbl>
    <w:p>
      <w:pPr>
        <w:keepNext w:val="true"/>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b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24"/>
        </w:rPr>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b/>
          <w:sz w:val="36"/>
        </w:rPr>
        <w:br w:type="page"/>
        <w:t>Answer Key</w:t>
        <w:br/>
        <w:br/>
      </w:r>
      <w:r>
        <w:rPr>
          <w:rFonts w:ascii="Times New Roman"/>
          <w:sz w:val="32"/>
        </w:rPr>
        <w:t>Test name: chapter 2</w:t>
        <w:b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11)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17)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18)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19)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22)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23)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29)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32)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37)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39)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40)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44)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45)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49)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52)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54)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56)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59)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61)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63)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64)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65)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66)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67)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68)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69)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72)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73)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74)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75)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76)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77)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79)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80) A</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81) C</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hAnsi="Times New Roman"/>
          <w:b w:val="false"/>
          <w:i w:val="false"/>
          <w:color w:val="000000"/>
          <w:sz w:val="32"/>
        </w:rPr>
        <w:t xml:space="preserve">82) </w:t>
      </w:r>
      <w:r>
        <w:rPr>
          <w:rFonts w:ascii="Times New Roman" w:hAnsi="Times New Roman"/>
          <w:b w:val="false"/>
          <w:i w:val="false"/>
          <w:color w:val="000000"/>
          <w:sz w:val="32"/>
        </w:rPr>
        <w:t>According to the performance principle, to obtain reasonable assurance, which is high but not an absolute level of assurance, the auditor:</w:t>
      </w:r>
      <w:r>
        <w:rPr>
          <w:rFonts w:ascii="Times New Roman" w:hAnsi="Times New Roman"/>
          <w:b w:val="false"/>
          <w:i w:val="false"/>
          <w:color w:val="000000"/>
          <w:sz w:val="32"/>
        </w:rPr>
        <w:t>Plans the work and properly supervises any assistants.</w:t>
      </w:r>
      <w:r>
        <w:rPr>
          <w:rFonts w:ascii="Times New Roman" w:hAnsi="Times New Roman"/>
          <w:b w:val="false"/>
          <w:i w:val="false"/>
          <w:color w:val="000000"/>
          <w:sz w:val="32"/>
        </w:rPr>
        <w:t>Determines and applies appropriate materiality level or levels throughout the audit.</w:t>
      </w:r>
      <w:r>
        <w:rPr>
          <w:rFonts w:ascii="Times New Roman" w:hAnsi="Times New Roman"/>
          <w:b w:val="false"/>
          <w:i w:val="false"/>
          <w:color w:val="000000"/>
          <w:sz w:val="32"/>
        </w:rPr>
        <w:t>Identifies and assesses risks of material misstatement, whether due to fraud or error, based on an understanding of the entity and its environment, including the entity's internal control.</w:t>
      </w:r>
      <w:r>
        <w:rPr>
          <w:rFonts w:ascii="Times New Roman" w:hAnsi="Times New Roman"/>
          <w:b w:val="false"/>
          <w:i w:val="false"/>
          <w:color w:val="000000"/>
          <w:sz w:val="32"/>
        </w:rPr>
        <w:t>Obtains sufficient appropriate audit evidence about whether material misstatements exist, through designing and implementing appropriate responses to the assessed risks.</w:t>
      </w:r>
      <w:r>
        <w:rPr>
          <w:rFonts w:ascii="Times New Roman" w:hAnsi="Times New Roman"/>
          <w:b w:val="false"/>
          <w:i w:val="false"/>
          <w:color w:val="000000"/>
          <w:sz w:val="32"/>
        </w:rPr>
        <w:t>The Mellow Markets audit does not comply with the performance principle. With respect to planning, the failure to prepare an appropriate audit plan and lack of time and attention the inexperienced staff received from Alan violate the performance principle. In addition, there is no indication that any steps were taken to either understand the client's business or its internal control. Finally, these deficiencies suggest that the appropriate procedures were not performed to collect sufficient appropriate evidence. Further, the lack of a relevant plan to observe inventory in other cities and Alan's decision to limit inventory procedures to agreeing the inventory sheets and the general ledger inventory balance demonstrates the failure to gather sufficient appropriate evidence and represents an overall violation of the performance principle.</w:t>
      </w:r>
      <w:r>
        <w:rPr>
          <w:rFonts w:ascii="Times New Roman"/>
          <w:sz w:val="32"/>
        </w:rPr>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83) 1. A; 2. C; 3. B; 4. B; 5. A; 6. C; 7. B; 8. B; 9. C; 10. B</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84) 1. A; 2. B; 3. C; 4. A; 5. D; 6. B; 7. D; 8. D</w:t>
        <w:br/>
      </w:r>
    </w:p>
    <w:p>
      <w:pPr>
        <w:keepLines w:val="true"/>
        <w:sectPr>
          <w:type w:val="continuous"/>
          <w:pgSz w:w="12240" w:h="15840"/>
          <w:pgMar w:top="1440" w:right="1440" w:bottom="1440" w:left="1440" w:header="720" w:footer="720" w:gutter="0"/>
          <w:cols w:space="720" w:num="1">
            <w:col w:w="6000" w:space="720"/>
            <w:col w:w="2640"/>
          </w:cols>
          <w:docGrid w:linePitch="360"/>
        </w:sectPr>
      </w:pPr>
      <w:r>
        <w:rPr>
          <w:rFonts w:ascii="Times New Roman"/>
          <w:sz w:val="32"/>
        </w:rPr>
        <w:t>85) 1. F; 2. B; 3. A; 4. E; 5. A; 6. C; 7. B; 8. C; 9. E; 10. F</w:t>
        <w:br/>
      </w:r>
    </w:p>
    <w:sectPr>
      <w:footerReference w:type="default" r:id="rId3"/>
      <w:type w:val="continuous"/>
      <w:pgMar w:top="1440" w:right="1440" w:bottom="1440" w:left="1440"/>
      <w:cols w:space="720"/>
    </w:sectPr>
  </w:body>
</w:document>
</file>

<file path=word/footer.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spacing w:before="0" w:after="0"/>
      <w:jc w:val="left"/>
    </w:pPr>
    <w:rPr>
      <w:noProof/>
    </w:rPr>
    <w:r>
      <w:rPr>
        <w:rFonts w:ascii="Calibri"/>
        <w:sz w:val="24"/>
      </w:rPr>
      <w:t>Version 1</w:t>
      <w:tab/>
      <w:tab/>
      <w:tab/>
      <w:tab/>
      <w:tab/>
      <w:tab/>
      <w:tab/>
      <w:tab/>
      <w:tab/>
      <w:tab/>
      <w:tab/>
    </w:r>
    <w:r>
      <w:rPr>
        <w:rFonts w:ascii="Times New Roman"/>
        <w:sz w:val="24"/>
      </w:rPr>
    </w:r>
    <w:fldSimple w:instr=" PAGE \* MERGEFORMAT ">
      <w:r>
        <w:rPr>
          <w:rFonts w:ascii="Times New Roman"/>
          <w:sz w:val="24"/>
        </w:rPr>
      </w:r>
    </w:fldSimple>
  </w:p>
</w:ftr>
</file>

<file path=word/numbering.xml><?xml version="1.0" encoding="utf-8"?>
<w:numbering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decimal"/>
      <w:lvlText w:val="%1."/>
      <w:lvlJc w:val="left"/>
      <w:pPr>
        <w:ind w:left="960" w:hanging="360"/>
      </w:pPr>
    </w:lvl>
  </w:abstractNum>
  <w:abstractNum w:abstractNumId="3">
    <w:multiLevelType w:val="multilevel"/>
    <w:lvl w:ilvl="0">
      <w:start w:val="1"/>
      <w:numFmt w:val="decimal"/>
      <w:lvlText w:val="%1."/>
      <w:lvlJc w:val="left"/>
      <w:pPr>
        <w:ind w:left="960" w:hanging="360"/>
      </w:pPr>
    </w:lvl>
  </w:abstractNum>
  <w:abstractNum w:abstractNumId="4">
    <w:multiLevelType w:val="multilevel"/>
    <w:lvl w:ilvl="0">
      <w:start w:val="1"/>
      <w:numFmt w:val="decimal"/>
      <w:lvlText w:val="%1."/>
      <w:lvlJc w:val="left"/>
      <w:pPr>
        <w:ind w:left="96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a14="http://schemas.microsoft.com/office/drawing/2010/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footer.xml" Type="http://schemas.openxmlformats.org/officeDocument/2006/relationships/footer" Id="rId3"/>
    <Relationship Target="numbering.xml" Type="http://schemas.openxmlformats.org/officeDocument/2006/relationships/numbering"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

<file path=docProps/custom.xml><?xml version="1.0" encoding="utf-8"?>
<prop:Properties xmlns:vt="http://schemas.openxmlformats.org/officeDocument/2006/docPropsVTypes" xmlns:prop="http://schemas.openxmlformats.org/officeDocument/2006/custom-properties">
  <prop:property fmtid="{D5CDD505-2E9C-101B-9397-08002B2CF9AE}" pid="2" name="Copyright">
    <vt:lpwstr>Some content may be Copyright, McGraw Hill LLC</vt:lpwstr>
  </prop:property>
</prop:Properties>
</file>